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Spark Deep-Dive — Round 3</w:t>
      </w:r>
    </w:p>
    <w:p>
      <w:pPr>
        <w:spacing w:after="300"/>
      </w:pPr>
      <w:r>
        <w:rPr>
          <w:rFonts w:ascii="Calibri" w:cs="Calibri" w:eastAsia="Calibri" w:hAnsi="Calibri"/>
          <w:i/>
          <w:iCs/>
          <w:sz w:val="24"/>
          <w:szCs w:val="24"/>
        </w:rPr>
        <w:t xml:space="preserve">22 More FAANG / Databricks / Uber-caliber Questions</w:t>
      </w:r>
    </w:p>
    <w:p>
      <w:pPr>
        <w:spacing w:after="90"/>
      </w:pPr>
      <w:r>
        <w:rPr>
          <w:rFonts w:ascii="Calibri" w:cs="Calibri" w:eastAsia="Calibri" w:hAnsi="Calibri"/>
          <w:sz w:val="21"/>
          <w:szCs w:val="21"/>
        </w:rPr>
        <w:t xml:space="preserve">This set covers ground the first two docs didn't: the storage/table-format layer (Parquet, Delta, Iceberg, Hudi), scheduler and cluster-manager internals, API-level performance internals (encoders, serialization, RDD combiners), and Kafka-specific streaming exactly-once mechanics. Same format — deep answer, then the trap follow-up an interviewer uses to check you're not just reciting a definition.</w:t>
      </w:r>
    </w:p>
    <w:p>
      <w:pPr>
        <w:spacing w:after="60"/>
      </w:pPr>
    </w:p>
    <w:p>
      <w:pPr>
        <w:pStyle w:val="Heading1"/>
        <w:spacing w:after="200" w:before="400"/>
      </w:pPr>
      <w:r>
        <w:t xml:space="preserve">A. Storage &amp; Table Format Layer</w:t>
      </w:r>
    </w:p>
    <w:p>
      <w:pPr>
        <w:spacing w:after="100" w:before="280"/>
      </w:pPr>
      <w:r>
        <w:rPr>
          <w:rFonts w:ascii="Calibri" w:cs="Calibri" w:eastAsia="Calibri" w:hAnsi="Calibri"/>
          <w:b/>
          <w:bCs/>
          <w:color w:val="1A5276"/>
          <w:sz w:val="23"/>
          <w:szCs w:val="23"/>
        </w:rPr>
        <w:t xml:space="preserve">Q1. </w:t>
      </w:r>
      <w:r>
        <w:rPr>
          <w:rFonts w:ascii="Calibri" w:cs="Calibri" w:eastAsia="Calibri" w:hAnsi="Calibri"/>
          <w:b/>
          <w:bCs/>
          <w:sz w:val="23"/>
          <w:szCs w:val="23"/>
        </w:rPr>
        <w:t xml:space="preserve">Explain exactly how Parquet's columnar layout lets Spark skip both columns AND entire row groups without reading them — what statistics make this possible, and what breaks it silently?</w:t>
      </w:r>
    </w:p>
    <w:p>
      <w:pPr>
        <w:spacing w:after="90"/>
      </w:pPr>
      <w:r>
        <w:rPr>
          <w:rFonts w:ascii="Calibri" w:cs="Calibri" w:eastAsia="Calibri" w:hAnsi="Calibri"/>
          <w:sz w:val="21"/>
          <w:szCs w:val="21"/>
        </w:rPr>
        <w:t xml:space="preserve">Parquet stores data column-major within 'row groups' (large horizontal slices, e.g. 128MB), and each column within a row group is further split into pages with a footer containing per-column, per-row-group statistics: min, max, and null count. Column pruning uses the schema alone — Spark's physical scan node only reads the byte ranges for columns actually referenced in the query, skipping unreferenced columns' bytes entirely (this is why 'select 2 columns out of 200' is dramatically cheaper than select *, independent of row count). Predicate pushdown goes further: for a filter like WHERE amount &gt; 1000, Spark compares the filter against each row group's stored min/max for that column BEFORE decompressing/reading it — if a row group's max(amount) is 800, the entire row group is skipped without ever being read off disk. The vectorized reader then decodes surviving row groups in batches (columnar batches, not row-by-row) directly into Tungsten's in-memory format.</w:t>
      </w:r>
    </w:p>
    <w:tbl>
      <w:tblPr>
        <w:tblW w:type="pct" w:w="100%"/>
        <w:tblBorders>
          <w:top w:val="single" w:color="F5CBA7" w:sz="4"/>
          <w:left w:val="single" w:color="F5CBA7" w:sz="4"/>
          <w:bottom w:val="single" w:color="F5CBA7" w:sz="4"/>
          <w:right w:val="single" w:color="F5CBA7" w:sz="4"/>
          <w:insideH w:val="single" w:color="auto" w:sz="4"/>
          <w:insideV w:val="single" w:color="auto" w:sz="4"/>
        </w:tblBorders>
      </w:tblPr>
      <w:tblGrid>
        <w:gridCol w:w="100"/>
      </w:tblGrid>
      <w:tr>
        <w:tc>
          <w:tcPr>
            <w:shd w:fill="FEF5E7" w:val="clear"/>
            <w:tcMar>
              <w:top w:type="dxa" w:w="110"/>
              <w:left w:type="dxa" w:w="140"/>
              <w:bottom w:type="dxa" w:w="110"/>
              <w:right w:type="dxa" w:w="140"/>
            </w:tcMar>
          </w:tcPr>
          <w:p>
            <w:pPr>
              <w:spacing w:after="80"/>
            </w:pPr>
            <w:r>
              <w:rPr>
                <w:rFonts w:ascii="Calibri" w:cs="Calibri" w:eastAsia="Calibri" w:hAnsi="Calibri"/>
                <w:b/>
                <w:bCs/>
                <w:color w:val="7E5109"/>
                <w:sz w:val="20"/>
                <w:szCs w:val="20"/>
              </w:rPr>
              <w:t xml:space="preserve">⚠ Trap / Follow-up</w:t>
            </w:r>
          </w:p>
          <w:p>
            <w:pPr>
              <w:spacing w:after="30"/>
            </w:pPr>
            <w:r>
              <w:rPr>
                <w:rFonts w:ascii="Calibri" w:cs="Calibri" w:eastAsia="Calibri" w:hAnsi="Calibri"/>
                <w:b/>
                <w:bCs/>
                <w:i/>
                <w:iCs/>
                <w:sz w:val="19"/>
                <w:szCs w:val="19"/>
              </w:rPr>
              <w:t xml:space="preserve">1. You added a WHERE clause on a column you're sure is sorted in the source data, but row-group skipping doesn't seem to kick in. Why?</w:t>
            </w:r>
          </w:p>
          <w:p>
            <w:pPr>
              <w:spacing w:after="90"/>
            </w:pPr>
            <w:r>
              <w:rPr>
                <w:rFonts w:ascii="Calibri" w:cs="Calibri" w:eastAsia="Calibri" w:hAnsi="Calibri"/>
                <w:sz w:val="19"/>
                <w:szCs w:val="19"/>
              </w:rPr>
              <w:t xml:space="preserve">Row-group stats skipping only helps if data is actually CLUSTERED so that a given value range is concentrated in specific row groups — if the underlying write order wasn't sorted/clustered by that column (e.g. data was written in arrival order, not sorted by amount), every row group's min/max range overlaps the filter range, and nothing gets skipped even though the column stats exist. This is exactly the problem Z-ordering/liquid clustering exist to solve.</w:t>
            </w:r>
          </w:p>
        </w:tc>
      </w:tr>
    </w:tbl>
    <w:p>
      <w:pPr>
        <w:spacing w:after="60"/>
      </w:pPr>
    </w:p>
    <w:p>
      <w:pPr>
        <w:spacing w:after="100" w:before="280"/>
      </w:pPr>
      <w:r>
        <w:rPr>
          <w:rFonts w:ascii="Calibri" w:cs="Calibri" w:eastAsia="Calibri" w:hAnsi="Calibri"/>
          <w:b/>
          <w:bCs/>
          <w:color w:val="1A5276"/>
          <w:sz w:val="23"/>
          <w:szCs w:val="23"/>
        </w:rPr>
        <w:t xml:space="preserve">Q2. </w:t>
      </w:r>
      <w:r>
        <w:rPr>
          <w:rFonts w:ascii="Calibri" w:cs="Calibri" w:eastAsia="Calibri" w:hAnsi="Calibri"/>
          <w:b/>
          <w:bCs/>
          <w:sz w:val="23"/>
          <w:szCs w:val="23"/>
        </w:rPr>
        <w:t xml:space="preserve">What problem does Z-Ordering (or Databricks' newer Liquid Clustering) solve that simple directory-based partitioning can't?</w:t>
      </w:r>
    </w:p>
    <w:p>
      <w:pPr>
        <w:spacing w:after="90"/>
      </w:pPr>
      <w:r>
        <w:rPr>
          <w:rFonts w:ascii="Calibri" w:cs="Calibri" w:eastAsia="Calibri" w:hAnsi="Calibri"/>
          <w:sz w:val="21"/>
          <w:szCs w:val="21"/>
        </w:rPr>
        <w:t xml:space="preserve">Directory partitioning (partitionBy) only gives efficient pruning along ONE column (or a strict hierarchy of columns) at a time, and it physically fragments the table into directories — a high-cardinality partition column causes the small-files explosion. Z-Ordering instead interleaves multiple columns' values using a space-filling curve (mapping multi-dimensional values into a single sortable byte sequence) so that records with similar values across SEVERAL columns simultaneously end up co-located in the same physical files — this lets row-group/file-level min-max skipping work effectively for filters on ANY of the z-ordered columns, not just one, without fragmenting the table into a directory-per-value structure. Liquid Clustering (newer) removes the need to pick a fixed clustering column combination or run a full re-Z-order on the whole table — it clusters incrementally as data is written and lets the clustering keys be changed over time without a full rewrite, which is the real limitation Z-order has: re-Z-ordering after adding a column to the key set requires touching the whole table again.</w:t>
      </w:r>
    </w:p>
    <w:tbl>
      <w:tblPr>
        <w:tblW w:type="pct" w:w="100%"/>
        <w:tblBorders>
          <w:top w:val="single" w:color="F5CBA7" w:sz="4"/>
          <w:left w:val="single" w:color="F5CBA7" w:sz="4"/>
          <w:bottom w:val="single" w:color="F5CBA7" w:sz="4"/>
          <w:right w:val="single" w:color="F5CBA7" w:sz="4"/>
          <w:insideH w:val="single" w:color="auto" w:sz="4"/>
          <w:insideV w:val="single" w:color="auto" w:sz="4"/>
        </w:tblBorders>
      </w:tblPr>
      <w:tblGrid>
        <w:gridCol w:w="100"/>
      </w:tblGrid>
      <w:tr>
        <w:tc>
          <w:tcPr>
            <w:shd w:fill="FEF5E7" w:val="clear"/>
            <w:tcMar>
              <w:top w:type="dxa" w:w="110"/>
              <w:left w:type="dxa" w:w="140"/>
              <w:bottom w:type="dxa" w:w="110"/>
              <w:right w:type="dxa" w:w="140"/>
            </w:tcMar>
          </w:tcPr>
          <w:p>
            <w:pPr>
              <w:spacing w:after="80"/>
            </w:pPr>
            <w:r>
              <w:rPr>
                <w:rFonts w:ascii="Calibri" w:cs="Calibri" w:eastAsia="Calibri" w:hAnsi="Calibri"/>
                <w:b/>
                <w:bCs/>
                <w:color w:val="7E5109"/>
                <w:sz w:val="20"/>
                <w:szCs w:val="20"/>
              </w:rPr>
              <w:t xml:space="preserve">⚠ Trap / Follow-up</w:t>
            </w:r>
          </w:p>
          <w:p>
            <w:pPr>
              <w:spacing w:after="30"/>
            </w:pPr>
            <w:r>
              <w:rPr>
                <w:rFonts w:ascii="Calibri" w:cs="Calibri" w:eastAsia="Calibri" w:hAnsi="Calibri"/>
                <w:b/>
                <w:bCs/>
                <w:i/>
                <w:iCs/>
                <w:sz w:val="19"/>
                <w:szCs w:val="19"/>
              </w:rPr>
              <w:t xml:space="preserve">1. If Z-Ordering makes multi-column filtering faster, why not Z-order on every column?</w:t>
            </w:r>
          </w:p>
          <w:p>
            <w:pPr>
              <w:spacing w:after="90"/>
            </w:pPr>
            <w:r>
              <w:rPr>
                <w:rFonts w:ascii="Calibri" w:cs="Calibri" w:eastAsia="Calibri" w:hAnsi="Calibri"/>
                <w:sz w:val="19"/>
                <w:szCs w:val="19"/>
              </w:rPr>
              <w:t xml:space="preserve">Z-Ordering's benefit degrades with more dimensions — the space-filling curve's ability to keep 'nearby in all dimensions' data physically co-located weakens as dimensionality grows (related to the curse of dimensionality), so ordering by too many columns dilutes the skipping benefit for any single one of them. Practically, you pick the 2-4 columns most commonly used together in selective filters, not an exhaustive set.</w:t>
            </w:r>
          </w:p>
        </w:tc>
      </w:tr>
    </w:tbl>
    <w:p>
      <w:pPr>
        <w:spacing w:after="60"/>
      </w:pPr>
    </w:p>
    <w:p>
      <w:pPr>
        <w:spacing w:after="100" w:before="280"/>
      </w:pPr>
      <w:r>
        <w:rPr>
          <w:rFonts w:ascii="Calibri" w:cs="Calibri" w:eastAsia="Calibri" w:hAnsi="Calibri"/>
          <w:b/>
          <w:bCs/>
          <w:color w:val="1A5276"/>
          <w:sz w:val="23"/>
          <w:szCs w:val="23"/>
        </w:rPr>
        <w:t xml:space="preserve">Q3. </w:t>
      </w:r>
      <w:r>
        <w:rPr>
          <w:rFonts w:ascii="Calibri" w:cs="Calibri" w:eastAsia="Calibri" w:hAnsi="Calibri"/>
          <w:b/>
          <w:bCs/>
          <w:sz w:val="23"/>
          <w:szCs w:val="23"/>
        </w:rPr>
        <w:t xml:space="preserve">Walk through Delta Lake's optimistic concurrency control end to end — two concurrent jobs both try to commit at the same time; what actually happens?</w:t>
      </w:r>
    </w:p>
    <w:p>
      <w:pPr>
        <w:spacing w:after="90"/>
      </w:pPr>
      <w:r>
        <w:rPr>
          <w:rFonts w:ascii="Calibri" w:cs="Calibri" w:eastAsia="Calibri" w:hAnsi="Calibri"/>
          <w:sz w:val="21"/>
          <w:szCs w:val="21"/>
        </w:rPr>
        <w:t xml:space="preserve">Delta's transaction log (_delta_log/, a sequence of JSON commit files numbered 0000...json, 0001...json, etc., periodically compacted into Parquet checkpoints) is the single source of truth for table state. A writer starts a transaction by reading the current table version, computes its changes (files added/removed), then attempts to commit by atomically creating the NEXT sequential log file (version N+1) — atomicity here is enforced by the underlying storage's put-if-absent semantics (or a separate coordination service like a Hive metastore/DynamoDB-based commit coordinator on S3, since S3 itself historically lacked atomic create-if-absent — this is exactly why S3-backed Delta needed something like the S3 multi-cluster commit protocol or DynamoDB locking to be safe). If a SECOND writer also tries to commit as version N+1 concurrently, one wins the atomic write; the loser detects the conflict (its expected next-version number was already taken), reads what the winner actually committed, and checks for CONFLICTS using rules based on the operation type — e.g. two blind INSERTs (appends) that touched disjoint files don't conflict and the loser can just retry against the new base version; two operations that both tried to modify/delete the SAME underlying files (e.g. two concurrent UPDATEs touching overlapping data) genuinely conflict and the loser's transaction fails outright, requiring the application to retry from scratch.</w:t>
      </w:r>
    </w:p>
    <w:tbl>
      <w:tblPr>
        <w:tblW w:type="pct" w:w="100%"/>
        <w:tblBorders>
          <w:top w:val="single" w:color="F5CBA7" w:sz="4"/>
          <w:left w:val="single" w:color="F5CBA7" w:sz="4"/>
          <w:bottom w:val="single" w:color="F5CBA7" w:sz="4"/>
          <w:right w:val="single" w:color="F5CBA7" w:sz="4"/>
          <w:insideH w:val="single" w:color="auto" w:sz="4"/>
          <w:insideV w:val="single" w:color="auto" w:sz="4"/>
        </w:tblBorders>
      </w:tblPr>
      <w:tblGrid>
        <w:gridCol w:w="100"/>
      </w:tblGrid>
      <w:tr>
        <w:tc>
          <w:tcPr>
            <w:shd w:fill="FEF5E7" w:val="clear"/>
            <w:tcMar>
              <w:top w:type="dxa" w:w="110"/>
              <w:left w:type="dxa" w:w="140"/>
              <w:bottom w:type="dxa" w:w="110"/>
              <w:right w:type="dxa" w:w="140"/>
            </w:tcMar>
          </w:tcPr>
          <w:p>
            <w:pPr>
              <w:spacing w:after="80"/>
            </w:pPr>
            <w:r>
              <w:rPr>
                <w:rFonts w:ascii="Calibri" w:cs="Calibri" w:eastAsia="Calibri" w:hAnsi="Calibri"/>
                <w:b/>
                <w:bCs/>
                <w:color w:val="7E5109"/>
                <w:sz w:val="20"/>
                <w:szCs w:val="20"/>
              </w:rPr>
              <w:t xml:space="preserve">⚠ Trap / Follow-up</w:t>
            </w:r>
          </w:p>
          <w:p>
            <w:pPr>
              <w:spacing w:after="30"/>
            </w:pPr>
            <w:r>
              <w:rPr>
                <w:rFonts w:ascii="Calibri" w:cs="Calibri" w:eastAsia="Calibri" w:hAnsi="Calibri"/>
                <w:b/>
                <w:bCs/>
                <w:i/>
                <w:iCs/>
                <w:sz w:val="19"/>
                <w:szCs w:val="19"/>
              </w:rPr>
              <w:t xml:space="preserve">1. So does Delta support true serializable isolation for all concurrent writes?</w:t>
            </w:r>
          </w:p>
          <w:p>
            <w:pPr>
              <w:spacing w:after="90"/>
            </w:pPr>
            <w:r>
              <w:rPr>
                <w:rFonts w:ascii="Calibri" w:cs="Calibri" w:eastAsia="Calibri" w:hAnsi="Calibri"/>
                <w:sz w:val="19"/>
                <w:szCs w:val="19"/>
              </w:rPr>
              <w:t xml:space="preserve">Delta's default is a form of snapshot isolation with these conflict-detection rules, not full serializability for every operation combination — specifically, it's optimized to let non-overlapping operations (e.g. two appends, or updates to disjoint partitions) succeed concurrently without blocking, which is the whole point of OPTIMISTIC concurrency (assume no conflict, detect and retry only if wrong) versus pessimistic locking. Two operations that provably don't touch the same files can both commit; two that do, can't — the isolation guarantee is best understood file-by-file, not as a blanket 'everything is serializable' claim.</w:t>
            </w:r>
          </w:p>
        </w:tc>
      </w:tr>
    </w:tbl>
    <w:p>
      <w:pPr>
        <w:spacing w:after="60"/>
      </w:pPr>
    </w:p>
    <w:p>
      <w:pPr>
        <w:spacing w:after="100" w:before="280"/>
      </w:pPr>
      <w:r>
        <w:rPr>
          <w:rFonts w:ascii="Calibri" w:cs="Calibri" w:eastAsia="Calibri" w:hAnsi="Calibri"/>
          <w:b/>
          <w:bCs/>
          <w:color w:val="1A5276"/>
          <w:sz w:val="23"/>
          <w:szCs w:val="23"/>
        </w:rPr>
        <w:t xml:space="preserve">Q4. </w:t>
      </w:r>
      <w:r>
        <w:rPr>
          <w:rFonts w:ascii="Calibri" w:cs="Calibri" w:eastAsia="Calibri" w:hAnsi="Calibri"/>
          <w:b/>
          <w:bCs/>
          <w:sz w:val="23"/>
          <w:szCs w:val="23"/>
        </w:rPr>
        <w:t xml:space="preserve">How does MERGE INTO avoid rewriting the entire table for a small number of matched/changed rows, and what are deletion vectors?</w:t>
      </w:r>
    </w:p>
    <w:p>
      <w:pPr>
        <w:spacing w:after="90"/>
      </w:pPr>
      <w:r>
        <w:rPr>
          <w:rFonts w:ascii="Calibri" w:cs="Calibri" w:eastAsia="Calibri" w:hAnsi="Calibri"/>
          <w:sz w:val="21"/>
          <w:szCs w:val="21"/>
        </w:rPr>
        <w:t xml:space="preserve">Classically (pre-deletion-vectors), Delta's MERGE works by identifying which existing PARQUET FILES contain any row that matches the merge condition (via a join against the source, often accelerated by file-level min/max stats or a bloom filter to skip files that can't possibly match), then rewriting ONLY those affected files in full (copy-on-write) — even if only 1 row out of a million-row file changed, that whole file gets rewritten with the update applied. This is still far cheaper than rewriting the entire table, but is wasteful for workloads with sparse, scattered updates across many files (each touched file, however lightly, gets fully rewritten).</w:t>
      </w:r>
    </w:p>
    <w:p>
      <w:pPr>
        <w:spacing w:after="90"/>
      </w:pPr>
      <w:r>
        <w:rPr>
          <w:rFonts w:ascii="Calibri" w:cs="Calibri" w:eastAsia="Calibri" w:hAnsi="Calibri"/>
          <w:sz w:val="21"/>
          <w:szCs w:val="21"/>
        </w:rPr>
        <w:t xml:space="preserve">Deletion Vectors (a newer optimization) change this to merge-on-read for deletes/updates: instead of rewriting a file to remove/change rows, a small side-file (the deletion vector, a compact bitmap) marks specific row positions within the existing Parquet file as logically deleted/invalid, and readers consult the deletion vector to filter those rows out at read time. This converts an update/delete's cost from 'rewrite the whole file' to 'write a small bitmap' — dramatically cheaper for sparse changes — at the cost of readers now needing this extra filtering step, and vectors eventually get compacted away by OPTIMIZE.</w:t>
      </w:r>
    </w:p>
    <w:tbl>
      <w:tblPr>
        <w:tblW w:type="pct" w:w="100%"/>
        <w:tblBorders>
          <w:top w:val="single" w:color="F5CBA7" w:sz="4"/>
          <w:left w:val="single" w:color="F5CBA7" w:sz="4"/>
          <w:bottom w:val="single" w:color="F5CBA7" w:sz="4"/>
          <w:right w:val="single" w:color="F5CBA7" w:sz="4"/>
          <w:insideH w:val="single" w:color="auto" w:sz="4"/>
          <w:insideV w:val="single" w:color="auto" w:sz="4"/>
        </w:tblBorders>
      </w:tblPr>
      <w:tblGrid>
        <w:gridCol w:w="100"/>
      </w:tblGrid>
      <w:tr>
        <w:tc>
          <w:tcPr>
            <w:shd w:fill="FEF5E7" w:val="clear"/>
            <w:tcMar>
              <w:top w:type="dxa" w:w="110"/>
              <w:left w:type="dxa" w:w="140"/>
              <w:bottom w:type="dxa" w:w="110"/>
              <w:right w:type="dxa" w:w="140"/>
            </w:tcMar>
          </w:tcPr>
          <w:p>
            <w:pPr>
              <w:spacing w:after="80"/>
            </w:pPr>
            <w:r>
              <w:rPr>
                <w:rFonts w:ascii="Calibri" w:cs="Calibri" w:eastAsia="Calibri" w:hAnsi="Calibri"/>
                <w:b/>
                <w:bCs/>
                <w:color w:val="7E5109"/>
                <w:sz w:val="20"/>
                <w:szCs w:val="20"/>
              </w:rPr>
              <w:t xml:space="preserve">⚠ Trap / Follow-up</w:t>
            </w:r>
          </w:p>
          <w:p>
            <w:pPr>
              <w:spacing w:after="30"/>
            </w:pPr>
            <w:r>
              <w:rPr>
                <w:rFonts w:ascii="Calibri" w:cs="Calibri" w:eastAsia="Calibri" w:hAnsi="Calibri"/>
                <w:b/>
                <w:bCs/>
                <w:i/>
                <w:iCs/>
                <w:sz w:val="19"/>
                <w:szCs w:val="19"/>
              </w:rPr>
              <w:t xml:space="preserve">1. If deletion vectors avoid rewriting files, does that mean OPTIMIZE/compaction becomes unnecessary?</w:t>
            </w:r>
          </w:p>
          <w:p>
            <w:pPr>
              <w:spacing w:after="90"/>
            </w:pPr>
            <w:r>
              <w:rPr>
                <w:rFonts w:ascii="Calibri" w:cs="Calibri" w:eastAsia="Calibri" w:hAnsi="Calibri"/>
                <w:sz w:val="19"/>
                <w:szCs w:val="19"/>
              </w:rPr>
              <w:t xml:space="preserve">No — deletion vectors defer the rewrite cost, they don't eliminate it. Over time, accumulating many deletion vectors means readers pay an increasing filtering tax per query, and file-level statistics (min/max) become less reliable proxies for what's actually live in the file since some 'in range' rows are now logically deleted. Periodic OPTIMIZE (or a dedicated deletion-vector compaction) is still needed to physically fold the deletions in and reclaim the benefit of clean min/max stats — deletion vectors are a latency-smoothing mechanism for the write path, not a replacement for eventual physical compaction.</w:t>
            </w:r>
          </w:p>
        </w:tc>
      </w:tr>
    </w:tbl>
    <w:p>
      <w:pPr>
        <w:spacing w:after="60"/>
      </w:pPr>
    </w:p>
    <w:p>
      <w:pPr>
        <w:spacing w:after="100" w:before="280"/>
      </w:pPr>
      <w:r>
        <w:rPr>
          <w:rFonts w:ascii="Calibri" w:cs="Calibri" w:eastAsia="Calibri" w:hAnsi="Calibri"/>
          <w:b/>
          <w:bCs/>
          <w:color w:val="1A5276"/>
          <w:sz w:val="23"/>
          <w:szCs w:val="23"/>
        </w:rPr>
        <w:t xml:space="preserve">Q5. </w:t>
      </w:r>
      <w:r>
        <w:rPr>
          <w:rFonts w:ascii="Calibri" w:cs="Calibri" w:eastAsia="Calibri" w:hAnsi="Calibri"/>
          <w:b/>
          <w:bCs/>
          <w:sz w:val="23"/>
          <w:szCs w:val="23"/>
        </w:rPr>
        <w:t xml:space="preserve">You run VACUUM with a 0-hour retention on a Delta table to reclaim storage fast — what can go wrong for a concurrent reader or a Structured Streaming job reading that table?</w:t>
      </w:r>
    </w:p>
    <w:p>
      <w:pPr>
        <w:spacing w:after="90"/>
      </w:pPr>
      <w:r>
        <w:rPr>
          <w:rFonts w:ascii="Calibri" w:cs="Calibri" w:eastAsia="Calibri" w:hAnsi="Calibri"/>
          <w:sz w:val="21"/>
          <w:szCs w:val="21"/>
        </w:rPr>
        <w:t xml:space="preserve">VACUUM physically deletes data files that are no longer referenced by the CURRENT table version and are older than the retention threshold. Delta's time-travel and its own concurrency model rely on those old files STILL EXISTING for any reader that started their read against an OLDER snapshot version and hasn't finished yet — a long-running query or a streaming job's micro-batch that began reading version N, if VACUUM (running concurrently) deletes files that were only referenced by version N (now superseded by version N+1's compaction/rewrite), that in-flight reader can hit a 'file not found' failure mid-query, because the file it planned to read no longer exists even though the transaction log said it should. The default retention (typically 7 days) exists specifically as a safety margin against exactly this — long enough that no reasonably-running job should still be mid-flight against an old version by the time cleanup happens. Setting it to 0 (requires explicitly disabling the retention check safeguard) is a real production hazard for anything but a fully isolated, no-concurrent-reader batch scenario.</w:t>
      </w:r>
    </w:p>
    <w:tbl>
      <w:tblPr>
        <w:tblW w:type="pct" w:w="100%"/>
        <w:tblBorders>
          <w:top w:val="single" w:color="F5CBA7" w:sz="4"/>
          <w:left w:val="single" w:color="F5CBA7" w:sz="4"/>
          <w:bottom w:val="single" w:color="F5CBA7" w:sz="4"/>
          <w:right w:val="single" w:color="F5CBA7" w:sz="4"/>
          <w:insideH w:val="single" w:color="auto" w:sz="4"/>
          <w:insideV w:val="single" w:color="auto" w:sz="4"/>
        </w:tblBorders>
      </w:tblPr>
      <w:tblGrid>
        <w:gridCol w:w="100"/>
      </w:tblGrid>
      <w:tr>
        <w:tc>
          <w:tcPr>
            <w:shd w:fill="FEF5E7" w:val="clear"/>
            <w:tcMar>
              <w:top w:type="dxa" w:w="110"/>
              <w:left w:type="dxa" w:w="140"/>
              <w:bottom w:type="dxa" w:w="110"/>
              <w:right w:type="dxa" w:w="140"/>
            </w:tcMar>
          </w:tcPr>
          <w:p>
            <w:pPr>
              <w:spacing w:after="80"/>
            </w:pPr>
            <w:r>
              <w:rPr>
                <w:rFonts w:ascii="Calibri" w:cs="Calibri" w:eastAsia="Calibri" w:hAnsi="Calibri"/>
                <w:b/>
                <w:bCs/>
                <w:color w:val="7E5109"/>
                <w:sz w:val="20"/>
                <w:szCs w:val="20"/>
              </w:rPr>
              <w:t xml:space="preserve">⚠ Trap / Follow-up</w:t>
            </w:r>
          </w:p>
          <w:p>
            <w:pPr>
              <w:spacing w:after="30"/>
            </w:pPr>
            <w:r>
              <w:rPr>
                <w:rFonts w:ascii="Calibri" w:cs="Calibri" w:eastAsia="Calibri" w:hAnsi="Calibri"/>
                <w:b/>
                <w:bCs/>
                <w:i/>
                <w:iCs/>
                <w:sz w:val="19"/>
                <w:szCs w:val="19"/>
              </w:rPr>
              <w:t xml:space="preserve">1. A streaming job reading this Delta table as a source failed with a file-not-found error after a VACUUM ran. Is that always the VACUUM retention window being too aggressive?</w:t>
            </w:r>
          </w:p>
          <w:p>
            <w:pPr>
              <w:spacing w:after="90"/>
            </w:pPr>
            <w:r>
              <w:rPr>
                <w:rFonts w:ascii="Calibri" w:cs="Calibri" w:eastAsia="Calibri" w:hAnsi="Calibri"/>
                <w:sz w:val="19"/>
                <w:szCs w:val="19"/>
              </w:rPr>
              <w:t xml:space="preserve">Usually yes, but the other common cause is the streaming job falling too far BEHIND its source's checkpoint due to being paused/slow for longer than the retention window — even a sane, non-aggressive retention setting can't protect a consumer that's stalled for longer than the retention period covers. The fix in that case isn't just widening retention arbitrarily (that only delays the same problem and costs more storage) — it's addressing why the stream fell behind, and considering Delta's own streaming-source protections (e.g. failOnDataLoss settings) to detect and handle this explicitly rather than crash opaquely.</w:t>
            </w:r>
          </w:p>
        </w:tc>
      </w:tr>
    </w:tbl>
    <w:p>
      <w:pPr>
        <w:spacing w:after="60"/>
      </w:pPr>
    </w:p>
    <w:p>
      <w:pPr>
        <w:spacing w:after="100" w:before="280"/>
      </w:pPr>
      <w:r>
        <w:rPr>
          <w:rFonts w:ascii="Calibri" w:cs="Calibri" w:eastAsia="Calibri" w:hAnsi="Calibri"/>
          <w:b/>
          <w:bCs/>
          <w:color w:val="1A5276"/>
          <w:sz w:val="23"/>
          <w:szCs w:val="23"/>
        </w:rPr>
        <w:t xml:space="preserve">Q6. </w:t>
      </w:r>
      <w:r>
        <w:rPr>
          <w:rFonts w:ascii="Calibri" w:cs="Calibri" w:eastAsia="Calibri" w:hAnsi="Calibri"/>
          <w:b/>
          <w:bCs/>
          <w:sz w:val="23"/>
          <w:szCs w:val="23"/>
        </w:rPr>
        <w:t xml:space="preserve">A daily job appends a new column to incoming Parquet data. Old files don't have it. What actually happens when Spark reads the union of old and new files, and where does 'safe' schema evolution stop being safe?</w:t>
      </w:r>
    </w:p>
    <w:p>
      <w:pPr>
        <w:spacing w:after="90"/>
      </w:pPr>
      <w:r>
        <w:rPr>
          <w:rFonts w:ascii="Calibri" w:cs="Calibri" w:eastAsia="Calibri" w:hAnsi="Calibri"/>
          <w:sz w:val="21"/>
          <w:szCs w:val="21"/>
        </w:rPr>
        <w:t xml:space="preserve">With mergeSchema enabled (or Delta's schema evolution on write), Spark reconciles schemas across files by taking the union of columns; files missing a column simply return NULL for it when read — this works cleanly for ADDING a nullable column, which is why it's considered the 'safe' evolution case. It breaks down for: TYPE CHANGES on an existing column (e.g. int → string) where old files' raw bytes are genuinely incompatible without an explicit cast/rewrite, not just a schema label change; COLUMN RENAMES, which look like a drop+add to schema-merge logic unless the format has explicit column-ID-based rename tracking (Delta does track this internally now via column mapping mode, but plain Parquet/older setups can silently treat a rename as data loss for the old name plus nulls for the new one); and REORDERING combined with reading by POSITION rather than name in older/lenient configurations, which can silently misalign values into wrong columns rather than erroring.</w:t>
      </w:r>
    </w:p>
    <w:tbl>
      <w:tblPr>
        <w:tblW w:type="pct" w:w="100%"/>
        <w:tblBorders>
          <w:top w:val="single" w:color="F5CBA7" w:sz="4"/>
          <w:left w:val="single" w:color="F5CBA7" w:sz="4"/>
          <w:bottom w:val="single" w:color="F5CBA7" w:sz="4"/>
          <w:right w:val="single" w:color="F5CBA7" w:sz="4"/>
          <w:insideH w:val="single" w:color="auto" w:sz="4"/>
          <w:insideV w:val="single" w:color="auto" w:sz="4"/>
        </w:tblBorders>
      </w:tblPr>
      <w:tblGrid>
        <w:gridCol w:w="100"/>
      </w:tblGrid>
      <w:tr>
        <w:tc>
          <w:tcPr>
            <w:shd w:fill="FEF5E7" w:val="clear"/>
            <w:tcMar>
              <w:top w:type="dxa" w:w="110"/>
              <w:left w:type="dxa" w:w="140"/>
              <w:bottom w:type="dxa" w:w="110"/>
              <w:right w:type="dxa" w:w="140"/>
            </w:tcMar>
          </w:tcPr>
          <w:p>
            <w:pPr>
              <w:spacing w:after="80"/>
            </w:pPr>
            <w:r>
              <w:rPr>
                <w:rFonts w:ascii="Calibri" w:cs="Calibri" w:eastAsia="Calibri" w:hAnsi="Calibri"/>
                <w:b/>
                <w:bCs/>
                <w:color w:val="7E5109"/>
                <w:sz w:val="20"/>
                <w:szCs w:val="20"/>
              </w:rPr>
              <w:t xml:space="preserve">⚠ Trap / Follow-up</w:t>
            </w:r>
          </w:p>
          <w:p>
            <w:pPr>
              <w:spacing w:after="30"/>
            </w:pPr>
            <w:r>
              <w:rPr>
                <w:rFonts w:ascii="Calibri" w:cs="Calibri" w:eastAsia="Calibri" w:hAnsi="Calibri"/>
                <w:b/>
                <w:bCs/>
                <w:i/>
                <w:iCs/>
                <w:sz w:val="19"/>
                <w:szCs w:val="19"/>
              </w:rPr>
              <w:t xml:space="preserve">1. mergeSchema is convenient — why not just always enable it by default in production?</w:t>
            </w:r>
          </w:p>
          <w:p>
            <w:pPr>
              <w:spacing w:after="90"/>
            </w:pPr>
            <w:r>
              <w:rPr>
                <w:rFonts w:ascii="Calibri" w:cs="Calibri" w:eastAsia="Calibri" w:hAnsi="Calibri"/>
                <w:sz w:val="19"/>
                <w:szCs w:val="19"/>
              </w:rPr>
              <w:t xml:space="preserve">Because it's inference-based reconciliation, not validation — with it always on, a genuinely INCOMPATIBLE or accidental schema change (a typo'd column name that should've matched an existing column, or an upstream system silently changing a field's type) gets silently ABSORBED as a new column / nullable gap rather than failing loudly, which can hide real upstream data-quality regressions until someone notices unexpected nulls downstream. The safer default for production pipelines is explicit, reviewed schema evolution (or Delta's schema enforcement mode that rejects mismatches by default, with evolution enabled deliberately per-write only when intended) rather than blanket merge-always.</w:t>
            </w:r>
          </w:p>
        </w:tc>
      </w:tr>
    </w:tbl>
    <w:p>
      <w:pPr>
        <w:spacing w:after="60"/>
      </w:pPr>
    </w:p>
    <w:p>
      <w:pPr>
        <w:spacing w:after="100" w:before="280"/>
      </w:pPr>
      <w:r>
        <w:rPr>
          <w:rFonts w:ascii="Calibri" w:cs="Calibri" w:eastAsia="Calibri" w:hAnsi="Calibri"/>
          <w:b/>
          <w:bCs/>
          <w:color w:val="1A5276"/>
          <w:sz w:val="23"/>
          <w:szCs w:val="23"/>
        </w:rPr>
        <w:t xml:space="preserve">Q7. </w:t>
      </w:r>
      <w:r>
        <w:rPr>
          <w:rFonts w:ascii="Calibri" w:cs="Calibri" w:eastAsia="Calibri" w:hAnsi="Calibri"/>
          <w:b/>
          <w:bCs/>
          <w:sz w:val="23"/>
          <w:szCs w:val="23"/>
        </w:rPr>
        <w:t xml:space="preserve">Delta Lake, Iceberg, and Hudi all solve 'ACID tables on object storage' — Uber built Hudi rather than adopting an existing option at the time. What are the real architectural differences that would inform picking one today?</w:t>
      </w:r>
    </w:p>
    <w:p>
      <w:pPr>
        <w:pStyle w:val="ListParagraph"/>
        <w:pStyle w:val="bulletStyle"/>
        <w:numPr>
          <w:ilvl w:val="0"/>
          <w:numId w:val="1"/>
        </w:numPr>
        <w:spacing w:after="50"/>
      </w:pPr>
      <w:r>
        <w:t xml:space="preserve">Delta Lake: transaction log is a sequential, Spark-native JSON+checkpoint log; historically tightest integration with Spark/Databricks specifically (though now has broader engine support via Delta Kernel/UniForm); MERGE and deletion vectors are mature; strong single-writer-friendly semantics, multi-writer-across-engines has improved but was historically Spark-centric.</w:t>
      </w:r>
    </w:p>
    <w:p>
      <w:pPr>
        <w:pStyle w:val="ListParagraph"/>
        <w:pStyle w:val="bulletStyle"/>
        <w:numPr>
          <w:ilvl w:val="0"/>
          <w:numId w:val="1"/>
        </w:numPr>
        <w:spacing w:after="50"/>
      </w:pPr>
      <w:r>
        <w:t xml:space="preserve">Iceberg: designed engine-agnostically from the start (Spark, Flink, Trino, Presto as first-class citizens, not retrofitted) with a manifest-file-based metadata tree (snapshot → manifest list → manifest files → data files) enabling efficient PARTITION EVOLUTION — changing a table's partitioning scheme over time without rewriting historical data, which Delta/Hudi historically handled less gracefully; strong at very large numbers of partitions/snapshots via its metadata-tree design rather than a flat log.</w:t>
      </w:r>
    </w:p>
    <w:p>
      <w:pPr>
        <w:pStyle w:val="ListParagraph"/>
        <w:pStyle w:val="bulletStyle"/>
        <w:numPr>
          <w:ilvl w:val="0"/>
          <w:numId w:val="1"/>
        </w:numPr>
        <w:spacing w:after="50"/>
      </w:pPr>
      <w:r>
        <w:t xml:space="preserve">Hudi: purpose-built by Uber specifically around UPSERT/INCREMENTAL-PROCESSING-heavy workloads (Uber's core need: constantly updating trip/rider records at high volume with low-latency upserts, not append-mostly analytics) — it offers two table types explicitly, Copy-on-Write (like Delta's classic merge, rewrite-on-update) and Merge-on-Read (write updates to a separate delta/log file, compact later — deletion-vectors-like behavior but built in as a first-class table type from the start, years before Delta added deletion vectors), plus built-in incremental pull (querying only what changed since a checkpoint, a first-class primitive) which was Uber's actual production need for feeding downstream incremental pipelines efficiently.</w:t>
      </w:r>
    </w:p>
    <w:tbl>
      <w:tblPr>
        <w:tblW w:type="pct" w:w="100%"/>
        <w:tblBorders>
          <w:top w:val="single" w:color="F5CBA7" w:sz="4"/>
          <w:left w:val="single" w:color="F5CBA7" w:sz="4"/>
          <w:bottom w:val="single" w:color="F5CBA7" w:sz="4"/>
          <w:right w:val="single" w:color="F5CBA7" w:sz="4"/>
          <w:insideH w:val="single" w:color="auto" w:sz="4"/>
          <w:insideV w:val="single" w:color="auto" w:sz="4"/>
        </w:tblBorders>
      </w:tblPr>
      <w:tblGrid>
        <w:gridCol w:w="100"/>
      </w:tblGrid>
      <w:tr>
        <w:tc>
          <w:tcPr>
            <w:shd w:fill="FEF5E7" w:val="clear"/>
            <w:tcMar>
              <w:top w:type="dxa" w:w="110"/>
              <w:left w:type="dxa" w:w="140"/>
              <w:bottom w:type="dxa" w:w="110"/>
              <w:right w:type="dxa" w:w="140"/>
            </w:tcMar>
          </w:tcPr>
          <w:p>
            <w:pPr>
              <w:spacing w:after="80"/>
            </w:pPr>
            <w:r>
              <w:rPr>
                <w:rFonts w:ascii="Calibri" w:cs="Calibri" w:eastAsia="Calibri" w:hAnsi="Calibri"/>
                <w:b/>
                <w:bCs/>
                <w:color w:val="7E5109"/>
                <w:sz w:val="20"/>
                <w:szCs w:val="20"/>
              </w:rPr>
              <w:t xml:space="preserve">⚠ Trap / Follow-up</w:t>
            </w:r>
          </w:p>
          <w:p>
            <w:pPr>
              <w:spacing w:after="30"/>
            </w:pPr>
            <w:r>
              <w:rPr>
                <w:rFonts w:ascii="Calibri" w:cs="Calibri" w:eastAsia="Calibri" w:hAnsi="Calibri"/>
                <w:b/>
                <w:bCs/>
                <w:i/>
                <w:iCs/>
                <w:sz w:val="19"/>
                <w:szCs w:val="19"/>
              </w:rPr>
              <w:t xml:space="preserve">1. If Hudi had merge-on-read years before Delta got deletion vectors, why didn't Hudi 'win' as the default industry choice?</w:t>
            </w:r>
          </w:p>
          <w:p>
            <w:pPr>
              <w:spacing w:after="90"/>
            </w:pPr>
            <w:r>
              <w:rPr>
                <w:rFonts w:ascii="Calibri" w:cs="Calibri" w:eastAsia="Calibri" w:hAnsi="Calibri"/>
                <w:sz w:val="19"/>
                <w:szCs w:val="19"/>
              </w:rPr>
              <w:t xml:space="preserve">Format choice in practice weighs ecosystem/tooling maturity and existing platform lock-in as heavily as any single technical feature — Databricks' platform-level integration (auto-optimize, Unity Catalog, notebook-native tooling) made Delta the default for Databricks-centric shops regardless of Hudi's earlier merge-on-read primitive, while Iceberg's engine-neutral design won out for multi-engine/open-lakehouse shops (Snowflake, Trino, Flink users) wanting to avoid single-vendor lock-in. The honest answer is that 'best format' is workload- and platform-dependent, not a strict technical ranking — Hudi remains genuinely strong specifically for upsert-heavy, CDC-style, low-latency-write workloads close to its original Uber use case.</w:t>
            </w:r>
          </w:p>
        </w:tc>
      </w:tr>
    </w:tbl>
    <w:p>
      <w:pPr>
        <w:spacing w:after="60"/>
      </w:pPr>
    </w:p>
    <w:p>
      <w:pPr>
        <w:pStyle w:val="Heading1"/>
        <w:spacing w:after="200" w:before="400"/>
      </w:pPr>
      <w:r>
        <w:t xml:space="preserve">B. Scheduler &amp; Cluster-Manager Internals</w:t>
      </w:r>
    </w:p>
    <w:p>
      <w:pPr>
        <w:spacing w:after="100" w:before="280"/>
      </w:pPr>
      <w:r>
        <w:rPr>
          <w:rFonts w:ascii="Calibri" w:cs="Calibri" w:eastAsia="Calibri" w:hAnsi="Calibri"/>
          <w:b/>
          <w:bCs/>
          <w:color w:val="1A5276"/>
          <w:sz w:val="23"/>
          <w:szCs w:val="23"/>
        </w:rPr>
        <w:t xml:space="preserve">Q8. </w:t>
      </w:r>
      <w:r>
        <w:rPr>
          <w:rFonts w:ascii="Calibri" w:cs="Calibri" w:eastAsia="Calibri" w:hAnsi="Calibri"/>
          <w:b/>
          <w:bCs/>
          <w:sz w:val="23"/>
          <w:szCs w:val="23"/>
        </w:rPr>
        <w:t xml:space="preserve">Explain data locality levels (PROCESS_LOCAL through ANY) and spark.locality.wait. Why can waiting for better locality sometimes make a job SLOWER overall?</w:t>
      </w:r>
    </w:p>
    <w:p>
      <w:pPr>
        <w:spacing w:after="90"/>
      </w:pPr>
      <w:r>
        <w:rPr>
          <w:rFonts w:ascii="Calibri" w:cs="Calibri" w:eastAsia="Calibri" w:hAnsi="Calibri"/>
          <w:sz w:val="21"/>
          <w:szCs w:val="21"/>
        </w:rPr>
        <w:t xml:space="preserve">When the scheduler assigns a task to an executor, it prefers, in order: PROCESS_LOCAL (data already in the same executor's memory/cache — zero I/O), NODE_LOCAL (data on the same physical node's disk, e.g. HDFS block co-located — local disk read, no network), RACK_LOCAL (same rack, cheaper network hop), then ANY (no locality preference, full network transfer). spark.locality.wait (default 3s) is how long the scheduler will delay launching a task on a LESS local executor, hoping a MORE local executor frees up in the meantime, before giving up and accepting worse locality.</w:t>
      </w:r>
    </w:p>
    <w:p>
      <w:pPr>
        <w:spacing w:after="90"/>
      </w:pPr>
      <w:r>
        <w:rPr>
          <w:rFonts w:ascii="Calibri" w:cs="Calibri" w:eastAsia="Calibri" w:hAnsi="Calibri"/>
          <w:sz w:val="21"/>
          <w:szCs w:val="21"/>
        </w:rPr>
        <w:t xml:space="preserve">This can backfire when the wait time itself becomes the bottleneck: if the truly local executor is busy for longer than expected (or never frees up because it's itself a straggler), every task queued behind that wait accumulates idle scheduling delay that can exceed the actual data-movement cost it was trying to avoid — for small-ish tasks or fast network (e.g. within a cloud VPC with high-bandwidth interconnects), the network cost of NODE_LOCAL vs ANY can be genuinely negligible, making the wait pure overhead. This is why locality wait is tunable/reducible for clusters with fast networks and small-to-medium task sizes, where locality matters far less than it did in Hadoop-era spinning-disk, rack-constrained networks.</w:t>
      </w:r>
    </w:p>
    <w:tbl>
      <w:tblPr>
        <w:tblW w:type="pct" w:w="100%"/>
        <w:tblBorders>
          <w:top w:val="single" w:color="F5CBA7" w:sz="4"/>
          <w:left w:val="single" w:color="F5CBA7" w:sz="4"/>
          <w:bottom w:val="single" w:color="F5CBA7" w:sz="4"/>
          <w:right w:val="single" w:color="F5CBA7" w:sz="4"/>
          <w:insideH w:val="single" w:color="auto" w:sz="4"/>
          <w:insideV w:val="single" w:color="auto" w:sz="4"/>
        </w:tblBorders>
      </w:tblPr>
      <w:tblGrid>
        <w:gridCol w:w="100"/>
      </w:tblGrid>
      <w:tr>
        <w:tc>
          <w:tcPr>
            <w:shd w:fill="FEF5E7" w:val="clear"/>
            <w:tcMar>
              <w:top w:type="dxa" w:w="110"/>
              <w:left w:type="dxa" w:w="140"/>
              <w:bottom w:type="dxa" w:w="110"/>
              <w:right w:type="dxa" w:w="140"/>
            </w:tcMar>
          </w:tcPr>
          <w:p>
            <w:pPr>
              <w:spacing w:after="80"/>
            </w:pPr>
            <w:r>
              <w:rPr>
                <w:rFonts w:ascii="Calibri" w:cs="Calibri" w:eastAsia="Calibri" w:hAnsi="Calibri"/>
                <w:b/>
                <w:bCs/>
                <w:color w:val="7E5109"/>
                <w:sz w:val="20"/>
                <w:szCs w:val="20"/>
              </w:rPr>
              <w:t xml:space="preserve">⚠ Trap / Follow-up</w:t>
            </w:r>
          </w:p>
          <w:p>
            <w:pPr>
              <w:spacing w:after="30"/>
            </w:pPr>
            <w:r>
              <w:rPr>
                <w:rFonts w:ascii="Calibri" w:cs="Calibri" w:eastAsia="Calibri" w:hAnsi="Calibri"/>
                <w:b/>
                <w:bCs/>
                <w:i/>
                <w:iCs/>
                <w:sz w:val="19"/>
                <w:szCs w:val="19"/>
              </w:rPr>
              <w:t xml:space="preserve">1. Does locality even matter for a cloud-native setup where compute and storage are already separated (e.g. reading from S3, not HDFS)?</w:t>
            </w:r>
          </w:p>
          <w:p>
            <w:pPr>
              <w:spacing w:after="90"/>
            </w:pPr>
            <w:r>
              <w:rPr>
                <w:rFonts w:ascii="Calibri" w:cs="Calibri" w:eastAsia="Calibri" w:hAnsi="Calibri"/>
                <w:sz w:val="19"/>
                <w:szCs w:val="19"/>
              </w:rPr>
              <w:t xml:space="preserve">Much less — the entire locality hierarchy assumes co-located compute+storage (the HDFS model); when storage is a remote object store like S3/GCS/ADLS, there's no 'node-local' data at all from the object store's perspective — every read is effectively a network fetch regardless of which executor runs the task. Locality still matters for CACHED/shuffle data that lives ON a specific executor, but the classic disk-locality motivation is largely moot for object-store-backed lakehouse architectures, which is worth explicitly noting rather than reciting the locality hierarchy as if it still fully applies.</w:t>
            </w:r>
          </w:p>
        </w:tc>
      </w:tr>
    </w:tbl>
    <w:p>
      <w:pPr>
        <w:spacing w:after="60"/>
      </w:pPr>
    </w:p>
    <w:p>
      <w:pPr>
        <w:spacing w:after="100" w:before="280"/>
      </w:pPr>
      <w:r>
        <w:rPr>
          <w:rFonts w:ascii="Calibri" w:cs="Calibri" w:eastAsia="Calibri" w:hAnsi="Calibri"/>
          <w:b/>
          <w:bCs/>
          <w:color w:val="1A5276"/>
          <w:sz w:val="23"/>
          <w:szCs w:val="23"/>
        </w:rPr>
        <w:t xml:space="preserve">Q9. </w:t>
      </w:r>
      <w:r>
        <w:rPr>
          <w:rFonts w:ascii="Calibri" w:cs="Calibri" w:eastAsia="Calibri" w:hAnsi="Calibri"/>
          <w:b/>
          <w:bCs/>
          <w:sz w:val="23"/>
          <w:szCs w:val="23"/>
        </w:rPr>
        <w:t xml:space="preserve">How does Dynamic Resource Allocation actually decide to add or remove executors, and why does it fundamentally depend on the External Shuffle Service?</w:t>
      </w:r>
    </w:p>
    <w:p>
      <w:pPr>
        <w:spacing w:after="90"/>
      </w:pPr>
      <w:r>
        <w:rPr>
          <w:rFonts w:ascii="Calibri" w:cs="Calibri" w:eastAsia="Calibri" w:hAnsi="Calibri"/>
          <w:sz w:val="21"/>
          <w:szCs w:val="21"/>
        </w:rPr>
        <w:t xml:space="preserve">With spark.dynamicAllocation.enabled, the driver monitors the task backlog — if there are pending tasks that have been waiting longer than spark.dynamicAllocation.schedulerBacklogTimeout (and it keeps requesting more, scaling exponentially via sustainedSchedulerBacklogTimeout, on the theory that a persistent backlog means genuinely under-provisioned, not a momentary blip), it requests more executors from the cluster manager. Conversely, an executor that's been IDLE (no tasks running) for longer than spark.dynamicAllocation.executorIdleTimeout gets marked for removal.</w:t>
      </w:r>
    </w:p>
    <w:p>
      <w:pPr>
        <w:spacing w:after="90"/>
      </w:pPr>
      <w:r>
        <w:rPr>
          <w:rFonts w:ascii="Calibri" w:cs="Calibri" w:eastAsia="Calibri" w:hAnsi="Calibri"/>
          <w:sz w:val="21"/>
          <w:szCs w:val="21"/>
        </w:rPr>
        <w:t xml:space="preserve">The dependency on the External Shuffle Service is structural: if an executor holding SHUFFLE OUTPUT that a later stage still needs gets removed because it looked idle, that shuffle data becomes unreachable and must be recomputed — UNLESS shuffle-file serving has been decoupled from the executor process via the External Shuffle Service (a separate long-lived daemon per node that serves shuffle blocks independent of which executors are currently alive). Without it, dynamic allocation is unsafe/ineffective for jobs with meaningful shuffle stages, because removing an 'idle' executor could silently force expensive recomputation later — this is exactly why enabling dynamic allocation without also enabling the shuffle service is a common, subtle production misconfiguration.</w:t>
      </w:r>
    </w:p>
    <w:tbl>
      <w:tblPr>
        <w:tblW w:type="pct" w:w="100%"/>
        <w:tblBorders>
          <w:top w:val="single" w:color="F5CBA7" w:sz="4"/>
          <w:left w:val="single" w:color="F5CBA7" w:sz="4"/>
          <w:bottom w:val="single" w:color="F5CBA7" w:sz="4"/>
          <w:right w:val="single" w:color="F5CBA7" w:sz="4"/>
          <w:insideH w:val="single" w:color="auto" w:sz="4"/>
          <w:insideV w:val="single" w:color="auto" w:sz="4"/>
        </w:tblBorders>
      </w:tblPr>
      <w:tblGrid>
        <w:gridCol w:w="100"/>
      </w:tblGrid>
      <w:tr>
        <w:tc>
          <w:tcPr>
            <w:shd w:fill="FEF5E7" w:val="clear"/>
            <w:tcMar>
              <w:top w:type="dxa" w:w="110"/>
              <w:left w:type="dxa" w:w="140"/>
              <w:bottom w:type="dxa" w:w="110"/>
              <w:right w:type="dxa" w:w="140"/>
            </w:tcMar>
          </w:tcPr>
          <w:p>
            <w:pPr>
              <w:spacing w:after="80"/>
            </w:pPr>
            <w:r>
              <w:rPr>
                <w:rFonts w:ascii="Calibri" w:cs="Calibri" w:eastAsia="Calibri" w:hAnsi="Calibri"/>
                <w:b/>
                <w:bCs/>
                <w:color w:val="7E5109"/>
                <w:sz w:val="20"/>
                <w:szCs w:val="20"/>
              </w:rPr>
              <w:t xml:space="preserve">⚠ Trap / Follow-up</w:t>
            </w:r>
          </w:p>
          <w:p>
            <w:pPr>
              <w:spacing w:after="30"/>
            </w:pPr>
            <w:r>
              <w:rPr>
                <w:rFonts w:ascii="Calibri" w:cs="Calibri" w:eastAsia="Calibri" w:hAnsi="Calibri"/>
                <w:b/>
                <w:bCs/>
                <w:i/>
                <w:iCs/>
                <w:sz w:val="19"/>
                <w:szCs w:val="19"/>
              </w:rPr>
              <w:t xml:space="preserve">1. An executor is removed by dynamic allocation, then a task fails needing its shuffle data anyway, even with external shuffle service enabled. What else could explain this?</w:t>
            </w:r>
          </w:p>
          <w:p>
            <w:pPr>
              <w:spacing w:after="90"/>
            </w:pPr>
            <w:r>
              <w:rPr>
                <w:rFonts w:ascii="Calibri" w:cs="Calibri" w:eastAsia="Calibri" w:hAnsi="Calibri"/>
                <w:sz w:val="19"/>
                <w:szCs w:val="19"/>
              </w:rPr>
              <w:t xml:space="preserve">The external shuffle service typically runs per-NODE (e.g. as a YARN NodeManager auxiliary service, or a Kubernetes daemonset) — it protects shuffle data as long as the underlying NODE stays up, but if the entire node is decommissioned (not just the Spark executor process on it, e.g. a cloud autoscaler reclaiming the VM/spot instance itself), the shuffle service daemon and the local disk holding the shuffle files go away too. This distinction — executor removal vs node removal — is the actual boundary of what the external shuffle service protects against.</w:t>
            </w:r>
          </w:p>
        </w:tc>
      </w:tr>
    </w:tbl>
    <w:p>
      <w:pPr>
        <w:spacing w:after="60"/>
      </w:pPr>
    </w:p>
    <w:p>
      <w:pPr>
        <w:spacing w:after="100" w:before="280"/>
      </w:pPr>
      <w:r>
        <w:rPr>
          <w:rFonts w:ascii="Calibri" w:cs="Calibri" w:eastAsia="Calibri" w:hAnsi="Calibri"/>
          <w:b/>
          <w:bCs/>
          <w:color w:val="1A5276"/>
          <w:sz w:val="23"/>
          <w:szCs w:val="23"/>
        </w:rPr>
        <w:t xml:space="preserve">Q10. </w:t>
      </w:r>
      <w:r>
        <w:rPr>
          <w:rFonts w:ascii="Calibri" w:cs="Calibri" w:eastAsia="Calibri" w:hAnsi="Calibri"/>
          <w:b/>
          <w:bCs/>
          <w:sz w:val="23"/>
          <w:szCs w:val="23"/>
        </w:rPr>
        <w:t xml:space="preserve">What is Barrier Execution Mode and why does distributed ML training (e.g. Horovod-on-Spark) need it when normal Spark task scheduling doesn't work?</w:t>
      </w:r>
    </w:p>
    <w:p>
      <w:pPr>
        <w:spacing w:after="90"/>
      </w:pPr>
      <w:r>
        <w:rPr>
          <w:rFonts w:ascii="Calibri" w:cs="Calibri" w:eastAsia="Calibri" w:hAnsi="Calibri"/>
          <w:sz w:val="21"/>
          <w:szCs w:val="21"/>
        </w:rPr>
        <w:t xml:space="preserve">Normal Spark tasks within a stage are scheduled independently and opportunistically — if one task fails, it's retried in isolation without needing its sibling tasks to know or coordinate; tasks don't need to all be running SIMULTANEOUSLY (a slow executor just delays that one task's slot). Distributed ML training frameworks like Horovod use collective communication (e.g. AllReduce, MPI-style ring communication) where ALL worker processes must be alive and communicating with each other SIMULTANEOUSLY as peers — a training step literally blocks waiting for every worker to reach a synchronization point, and if the scheduler starts task 1 of 8 now but task 8 only starts 10 minutes later (deprioritized behind other work), the whole collective operation deadlocks waiting for a peer that hasn't even launched yet.</w:t>
      </w:r>
    </w:p>
    <w:p>
      <w:pPr>
        <w:spacing w:after="90"/>
      </w:pPr>
      <w:r>
        <w:rPr>
          <w:rFonts w:ascii="Calibri" w:cs="Calibri" w:eastAsia="Calibri" w:hAnsi="Calibri"/>
          <w:sz w:val="21"/>
          <w:szCs w:val="21"/>
        </w:rPr>
        <w:t xml:space="preserve">Barrier Execution Mode (RDD.barrier()) changes the scheduling contract: it guarantees ALL tasks in a barrier stage launch together, atomically — if the cluster can't satisfy all of them simultaneously (not enough free slots), the WHOLE stage waits rather than allowing partial launch, and it also provides gang-scheduling-aware failure handling: if any ONE task in a barrier stage fails, ALL tasks in that stage are killed and RESTARTED together (versus normal Spark's per-task independent retry), because a partial restart would leave the collective communication group in an inconsistent state.</w:t>
      </w:r>
    </w:p>
    <w:tbl>
      <w:tblPr>
        <w:tblW w:type="pct" w:w="100%"/>
        <w:tblBorders>
          <w:top w:val="single" w:color="F5CBA7" w:sz="4"/>
          <w:left w:val="single" w:color="F5CBA7" w:sz="4"/>
          <w:bottom w:val="single" w:color="F5CBA7" w:sz="4"/>
          <w:right w:val="single" w:color="F5CBA7" w:sz="4"/>
          <w:insideH w:val="single" w:color="auto" w:sz="4"/>
          <w:insideV w:val="single" w:color="auto" w:sz="4"/>
        </w:tblBorders>
      </w:tblPr>
      <w:tblGrid>
        <w:gridCol w:w="100"/>
      </w:tblGrid>
      <w:tr>
        <w:tc>
          <w:tcPr>
            <w:shd w:fill="FEF5E7" w:val="clear"/>
            <w:tcMar>
              <w:top w:type="dxa" w:w="110"/>
              <w:left w:type="dxa" w:w="140"/>
              <w:bottom w:type="dxa" w:w="110"/>
              <w:right w:type="dxa" w:w="140"/>
            </w:tcMar>
          </w:tcPr>
          <w:p>
            <w:pPr>
              <w:spacing w:after="80"/>
            </w:pPr>
            <w:r>
              <w:rPr>
                <w:rFonts w:ascii="Calibri" w:cs="Calibri" w:eastAsia="Calibri" w:hAnsi="Calibri"/>
                <w:b/>
                <w:bCs/>
                <w:color w:val="7E5109"/>
                <w:sz w:val="20"/>
                <w:szCs w:val="20"/>
              </w:rPr>
              <w:t xml:space="preserve">⚠ Trap / Follow-up</w:t>
            </w:r>
          </w:p>
          <w:p>
            <w:pPr>
              <w:spacing w:after="30"/>
            </w:pPr>
            <w:r>
              <w:rPr>
                <w:rFonts w:ascii="Calibri" w:cs="Calibri" w:eastAsia="Calibri" w:hAnsi="Calibri"/>
                <w:b/>
                <w:bCs/>
                <w:i/>
                <w:iCs/>
                <w:sz w:val="19"/>
                <w:szCs w:val="19"/>
              </w:rPr>
              <w:t xml:space="preserve">1. Doesn't guaranteeing all-or-nothing simultaneous launch risk starving the rest of a shared, multi-tenant cluster?</w:t>
            </w:r>
          </w:p>
          <w:p>
            <w:pPr>
              <w:spacing w:after="90"/>
            </w:pPr>
            <w:r>
              <w:rPr>
                <w:rFonts w:ascii="Calibri" w:cs="Calibri" w:eastAsia="Calibri" w:hAnsi="Calibri"/>
                <w:sz w:val="19"/>
                <w:szCs w:val="19"/>
              </w:rPr>
              <w:t xml:space="preserve">Yes, and that's a real, acknowledged tradeoff — a barrier stage requesting 8 slots simultaneously on a busy shared cluster can block waiting for that exact simultaneous capacity rather than making incremental progress the way normal tasks would, which is why barrier-mode ML jobs are often run on dedicated/isolated resource pools or with explicit resource reservation rather than freely sharing a cluster with unrelated ad-hoc Spark SQL workloads — the scheduling guarantee barrier mode needs is fundamentally in tension with opportunistic multi-tenant fair-sharing.</w:t>
            </w:r>
          </w:p>
        </w:tc>
      </w:tr>
    </w:tbl>
    <w:p>
      <w:pPr>
        <w:spacing w:after="60"/>
      </w:pPr>
    </w:p>
    <w:p>
      <w:pPr>
        <w:spacing w:after="100" w:before="280"/>
      </w:pPr>
      <w:r>
        <w:rPr>
          <w:rFonts w:ascii="Calibri" w:cs="Calibri" w:eastAsia="Calibri" w:hAnsi="Calibri"/>
          <w:b/>
          <w:bCs/>
          <w:color w:val="1A5276"/>
          <w:sz w:val="23"/>
          <w:szCs w:val="23"/>
        </w:rPr>
        <w:t xml:space="preserve">Q11. </w:t>
      </w:r>
      <w:r>
        <w:rPr>
          <w:rFonts w:ascii="Calibri" w:cs="Calibri" w:eastAsia="Calibri" w:hAnsi="Calibri"/>
          <w:b/>
          <w:bCs/>
          <w:sz w:val="23"/>
          <w:szCs w:val="23"/>
        </w:rPr>
        <w:t xml:space="preserve">What problem does Spark Connect actually solve architecturally, and why couldn't the old architecture just add a lighter-weight client?</w:t>
      </w:r>
    </w:p>
    <w:p>
      <w:pPr>
        <w:spacing w:after="90"/>
      </w:pPr>
      <w:r>
        <w:rPr>
          <w:rFonts w:ascii="Calibri" w:cs="Calibri" w:eastAsia="Calibri" w:hAnsi="Calibri"/>
          <w:sz w:val="21"/>
          <w:szCs w:val="21"/>
        </w:rPr>
        <w:t xml:space="preserve">Classic Spark architecture couples the CLIENT APPLICATION (your notebook/script) with the DRIVER — your application code and the driver JVM run in the same process, meaning your client needs the full Spark JVM, all its dependencies, direct network access to the cluster, and a client crash/disconnect (e.g. closing a laptop, notebook kernel restart) kills the driver and the whole job with it. Spark Connect introduces a thin, language-agnostic CLIENT that speaks a gRPC protocol to a separate, decoupled SERVER-side component that hosts the actual Spark session/driver — the client just builds and ships unresolved logical query plans (as protobuf messages) over gRPC and streams results back, with NO local Spark JVM required client-side at all.</w:t>
      </w:r>
    </w:p>
    <w:p>
      <w:pPr>
        <w:spacing w:after="90"/>
      </w:pPr>
      <w:r>
        <w:rPr>
          <w:rFonts w:ascii="Calibri" w:cs="Calibri" w:eastAsia="Calibri" w:hAnsi="Calibri"/>
          <w:sz w:val="21"/>
          <w:szCs w:val="21"/>
        </w:rPr>
        <w:t xml:space="preserve">This isn't achievable by 'just adding a lighter client' to the old architecture because the coupling was structural — driver and application logic sharing one process/JVM is baked into how RDDs, closures, and the SparkContext singleton work classically. Decoupling required redefining the client-server boundary around a serializable, language-neutral PLAN representation (unresolved logical plans over gRPC) rather than in-process API calls, which is what enables genuinely independent client languages/versions, client crash-resilience (server-side session survives a client disconnect/reconnect), and multiple lightweight clients (e.g. many notebook users) sharing server-side compute safely — none of which the tightly-coupled driver model could offer no matter how thin you tried to make the client library.</w:t>
      </w:r>
    </w:p>
    <w:tbl>
      <w:tblPr>
        <w:tblW w:type="pct" w:w="100%"/>
        <w:tblBorders>
          <w:top w:val="single" w:color="F5CBA7" w:sz="4"/>
          <w:left w:val="single" w:color="F5CBA7" w:sz="4"/>
          <w:bottom w:val="single" w:color="F5CBA7" w:sz="4"/>
          <w:right w:val="single" w:color="F5CBA7" w:sz="4"/>
          <w:insideH w:val="single" w:color="auto" w:sz="4"/>
          <w:insideV w:val="single" w:color="auto" w:sz="4"/>
        </w:tblBorders>
      </w:tblPr>
      <w:tblGrid>
        <w:gridCol w:w="100"/>
      </w:tblGrid>
      <w:tr>
        <w:tc>
          <w:tcPr>
            <w:shd w:fill="FEF5E7" w:val="clear"/>
            <w:tcMar>
              <w:top w:type="dxa" w:w="110"/>
              <w:left w:type="dxa" w:w="140"/>
              <w:bottom w:type="dxa" w:w="110"/>
              <w:right w:type="dxa" w:w="140"/>
            </w:tcMar>
          </w:tcPr>
          <w:p>
            <w:pPr>
              <w:spacing w:after="80"/>
            </w:pPr>
            <w:r>
              <w:rPr>
                <w:rFonts w:ascii="Calibri" w:cs="Calibri" w:eastAsia="Calibri" w:hAnsi="Calibri"/>
                <w:b/>
                <w:bCs/>
                <w:color w:val="7E5109"/>
                <w:sz w:val="20"/>
                <w:szCs w:val="20"/>
              </w:rPr>
              <w:t xml:space="preserve">⚠ Trap / Follow-up</w:t>
            </w:r>
          </w:p>
          <w:p>
            <w:pPr>
              <w:spacing w:after="30"/>
            </w:pPr>
            <w:r>
              <w:rPr>
                <w:rFonts w:ascii="Calibri" w:cs="Calibri" w:eastAsia="Calibri" w:hAnsi="Calibri"/>
                <w:b/>
                <w:bCs/>
                <w:i/>
                <w:iCs/>
                <w:sz w:val="19"/>
                <w:szCs w:val="19"/>
              </w:rPr>
              <w:t xml:space="preserve">1. Does Spark Connect change anything about how a query actually executes on the cluster — shuffle, partitioning, joins?</w:t>
            </w:r>
          </w:p>
          <w:p>
            <w:pPr>
              <w:spacing w:after="90"/>
            </w:pPr>
            <w:r>
              <w:rPr>
                <w:rFonts w:ascii="Calibri" w:cs="Calibri" w:eastAsia="Calibri" w:hAnsi="Calibri"/>
                <w:sz w:val="19"/>
                <w:szCs w:val="19"/>
              </w:rPr>
              <w:t xml:space="preserve">No — this is purely a client-server API/connectivity redesign; once the plan arrives server-side, it goes through the exact same Catalyst analysis/optimization/physical-planning/execution pipeline as before. The distinction to be precise about in an interview: Spark Connect changes HOW a query gets FROM your code TO the driver, not what the driver/executors do with it once it arrives.</w:t>
            </w:r>
          </w:p>
        </w:tc>
      </w:tr>
    </w:tbl>
    <w:p>
      <w:pPr>
        <w:spacing w:after="60"/>
      </w:pPr>
    </w:p>
    <w:p>
      <w:pPr>
        <w:spacing w:after="100" w:before="280"/>
      </w:pPr>
      <w:r>
        <w:rPr>
          <w:rFonts w:ascii="Calibri" w:cs="Calibri" w:eastAsia="Calibri" w:hAnsi="Calibri"/>
          <w:b/>
          <w:bCs/>
          <w:color w:val="1A5276"/>
          <w:sz w:val="23"/>
          <w:szCs w:val="23"/>
        </w:rPr>
        <w:t xml:space="preserve">Q12. </w:t>
      </w:r>
      <w:r>
        <w:rPr>
          <w:rFonts w:ascii="Calibri" w:cs="Calibri" w:eastAsia="Calibri" w:hAnsi="Calibri"/>
          <w:b/>
          <w:bCs/>
          <w:sz w:val="23"/>
          <w:szCs w:val="23"/>
        </w:rPr>
        <w:t xml:space="preserve">What actually changes in Spark's execution model when using GPU acceleration (e.g. the RAPIDS Accelerator), and what DOESN'T change?</w:t>
      </w:r>
    </w:p>
    <w:p>
      <w:pPr>
        <w:spacing w:after="90"/>
      </w:pPr>
      <w:r>
        <w:rPr>
          <w:rFonts w:ascii="Calibri" w:cs="Calibri" w:eastAsia="Calibri" w:hAnsi="Calibri"/>
          <w:sz w:val="21"/>
          <w:szCs w:val="21"/>
        </w:rPr>
        <w:t xml:space="preserve">The RAPIDS Accelerator plugs into Spark similarly to how Photon does — it replaces ELIGIBLE physical operators (specific scans, filters, joins, aggregations, sorts that have a GPU-kernel equivalent) with GPU-executed versions operating on columnar batches, while Catalyst's plan-level analysis/optimization stays the driver-side logic it always was. Data must be materialized into a GPU-friendly columnar format (Apache Arrow-based) for GPU operators to consume, and results are converted back for any operator that falls back to CPU — this conversion boundary is itself a real cost, similar to the JVM↔Python boundary for UDFs, just JVM-row↔GPU-columnar instead.</w:t>
      </w:r>
    </w:p>
    <w:p>
      <w:pPr>
        <w:spacing w:after="90"/>
      </w:pPr>
      <w:r>
        <w:rPr>
          <w:rFonts w:ascii="Calibri" w:cs="Calibri" w:eastAsia="Calibri" w:hAnsi="Calibri"/>
          <w:sz w:val="21"/>
          <w:szCs w:val="21"/>
        </w:rPr>
        <w:t xml:space="preserve">What does NOT change: the DISTRIBUTED shuffle/network model is untouched — GPUs accelerate LOCAL computation within a task, not cross-executor data movement; a skewed shuffle partition is exactly as much of a bottleneck on a GPU cluster as a CPU one, and a plan segment involving a Python UDF, an unsupported operator, or a data type the GPU plugin doesn't cover falls back to CPU execution entirely (with the same kind of hidden cost as any other 'opaque to acceleration' boundary discussed for Photon/WSCG). GPU acceleration is most impactful for compute-bound (not shuffle-bound) workloads — heavy joins/aggregations/ML feature computation over data already efficiently partitioned, not a fix for a poorly-partitioned or heavily-skewed pipeline.</w:t>
      </w:r>
    </w:p>
    <w:tbl>
      <w:tblPr>
        <w:tblW w:type="pct" w:w="100%"/>
        <w:tblBorders>
          <w:top w:val="single" w:color="F5CBA7" w:sz="4"/>
          <w:left w:val="single" w:color="F5CBA7" w:sz="4"/>
          <w:bottom w:val="single" w:color="F5CBA7" w:sz="4"/>
          <w:right w:val="single" w:color="F5CBA7" w:sz="4"/>
          <w:insideH w:val="single" w:color="auto" w:sz="4"/>
          <w:insideV w:val="single" w:color="auto" w:sz="4"/>
        </w:tblBorders>
      </w:tblPr>
      <w:tblGrid>
        <w:gridCol w:w="100"/>
      </w:tblGrid>
      <w:tr>
        <w:tc>
          <w:tcPr>
            <w:shd w:fill="FEF5E7" w:val="clear"/>
            <w:tcMar>
              <w:top w:type="dxa" w:w="110"/>
              <w:left w:type="dxa" w:w="140"/>
              <w:bottom w:type="dxa" w:w="110"/>
              <w:right w:type="dxa" w:w="140"/>
            </w:tcMar>
          </w:tcPr>
          <w:p>
            <w:pPr>
              <w:spacing w:after="80"/>
            </w:pPr>
            <w:r>
              <w:rPr>
                <w:rFonts w:ascii="Calibri" w:cs="Calibri" w:eastAsia="Calibri" w:hAnsi="Calibri"/>
                <w:b/>
                <w:bCs/>
                <w:color w:val="7E5109"/>
                <w:sz w:val="20"/>
                <w:szCs w:val="20"/>
              </w:rPr>
              <w:t xml:space="preserve">⚠ Trap / Follow-up</w:t>
            </w:r>
          </w:p>
          <w:p>
            <w:pPr>
              <w:spacing w:after="30"/>
            </w:pPr>
            <w:r>
              <w:rPr>
                <w:rFonts w:ascii="Calibri" w:cs="Calibri" w:eastAsia="Calibri" w:hAnsi="Calibri"/>
                <w:b/>
                <w:bCs/>
                <w:i/>
                <w:iCs/>
                <w:sz w:val="19"/>
                <w:szCs w:val="19"/>
              </w:rPr>
              <w:t xml:space="preserve">1. Would you expect GPU acceleration to help a shuffle-heavy, skewed join more or less than it helps a compute-heavy aggregation over well-partitioned data?</w:t>
            </w:r>
          </w:p>
          <w:p>
            <w:pPr>
              <w:spacing w:after="90"/>
            </w:pPr>
            <w:r>
              <w:rPr>
                <w:rFonts w:ascii="Calibri" w:cs="Calibri" w:eastAsia="Calibri" w:hAnsi="Calibri"/>
                <w:sz w:val="19"/>
                <w:szCs w:val="19"/>
              </w:rPr>
              <w:t xml:space="preserve">Much less — since GPUs accelerate the LOCAL per-partition compute, a job dominated by shuffle I/O and skew-induced straggler tasks is bottlenecked on something GPUs don't touch at all; you'd fix the skew/shuffle problem first (the same tools as always — AQE, salting, isolate-hot-key), and only then would additional GPU acceleration meaningfully show up in the job's total time, since the compute portion would finally be the dominant cost worth accelerating.</w:t>
            </w:r>
          </w:p>
        </w:tc>
      </w:tr>
    </w:tbl>
    <w:p>
      <w:pPr>
        <w:spacing w:after="60"/>
      </w:pPr>
    </w:p>
    <w:p>
      <w:pPr>
        <w:pStyle w:val="Heading1"/>
        <w:spacing w:after="200" w:before="400"/>
      </w:pPr>
      <w:r>
        <w:t xml:space="preserve">C. API-Level Performance Internals</w:t>
      </w:r>
    </w:p>
    <w:p>
      <w:pPr>
        <w:spacing w:after="100" w:before="280"/>
      </w:pPr>
      <w:r>
        <w:rPr>
          <w:rFonts w:ascii="Calibri" w:cs="Calibri" w:eastAsia="Calibri" w:hAnsi="Calibri"/>
          <w:b/>
          <w:bCs/>
          <w:color w:val="1A5276"/>
          <w:sz w:val="23"/>
          <w:szCs w:val="23"/>
        </w:rPr>
        <w:t xml:space="preserve">Q13. </w:t>
      </w:r>
      <w:r>
        <w:rPr>
          <w:rFonts w:ascii="Calibri" w:cs="Calibri" w:eastAsia="Calibri" w:hAnsi="Calibri"/>
          <w:b/>
          <w:bCs/>
          <w:sz w:val="23"/>
          <w:szCs w:val="23"/>
        </w:rPr>
        <w:t xml:space="preserve">Datasets (typed, e.g. Dataset[Person]) exist in Scala/Java Spark but not meaningfully in PySpark — why, and what does that tell you about what Encoders actually do?</w:t>
      </w:r>
    </w:p>
    <w:p>
      <w:pPr>
        <w:spacing w:after="90"/>
      </w:pPr>
      <w:r>
        <w:rPr>
          <w:rFonts w:ascii="Calibri" w:cs="Calibri" w:eastAsia="Calibri" w:hAnsi="Calibri"/>
          <w:sz w:val="21"/>
          <w:szCs w:val="21"/>
        </w:rPr>
        <w:t xml:space="preserve">Encoders are what let Spark convert between a JVM object (e.g. a case class Person(name: String, age: Int)) and Tungsten's InternalRow/UnsafeRow binary format WITHOUT going through generic Java serialization/reflection at runtime — they're generated at COMPILE TIME (via Scala macros/reflection over the case class's known field types) into specialized bytecode that reads/writes the exact byte offsets for that specific type, giving Datasets close to DataFrame-level (Tungsten-native) performance while still exposing a typed, compile-time-checked object API to the developer. This is a genuinely JVM-specific mechanism — it relies on the JVM's type system and Scala's compile-time macro/reflection capabilities to generate that specialized encoding logic ahead of time.</w:t>
      </w:r>
    </w:p>
    <w:p>
      <w:pPr>
        <w:spacing w:after="90"/>
      </w:pPr>
      <w:r>
        <w:rPr>
          <w:rFonts w:ascii="Calibri" w:cs="Calibri" w:eastAsia="Calibri" w:hAnsi="Calibri"/>
          <w:sz w:val="21"/>
          <w:szCs w:val="21"/>
        </w:rPr>
        <w:t xml:space="preserve">PySpark has no equivalent because Python objects aren't JVM objects at all — a PySpark 'DataFrame' is actually a thin Python-side wrapper whose rows are STILL represented as Tungsten UnsafeRow on the JVM side underneath; there's no typed Python object living in Tungsten's binary format the way a compile-time-encoded Scala case class can. This is exactly why PySpark DataFrame operations using built-in functions stay fast (they operate on the same JVM-side UnsafeRow data Scala DataFrames do, with Python only orchestrating which operations to run) while a Python UDF is comparatively expensive — it requires shipping actual row data across the JVM↔Python process boundary because Python code can't operate on Tungsten's byte layout directly the way JIT-generated JVM encoder code can.</w:t>
      </w:r>
    </w:p>
    <w:tbl>
      <w:tblPr>
        <w:tblW w:type="pct" w:w="100%"/>
        <w:tblBorders>
          <w:top w:val="single" w:color="F5CBA7" w:sz="4"/>
          <w:left w:val="single" w:color="F5CBA7" w:sz="4"/>
          <w:bottom w:val="single" w:color="F5CBA7" w:sz="4"/>
          <w:right w:val="single" w:color="F5CBA7" w:sz="4"/>
          <w:insideH w:val="single" w:color="auto" w:sz="4"/>
          <w:insideV w:val="single" w:color="auto" w:sz="4"/>
        </w:tblBorders>
      </w:tblPr>
      <w:tblGrid>
        <w:gridCol w:w="100"/>
      </w:tblGrid>
      <w:tr>
        <w:tc>
          <w:tcPr>
            <w:shd w:fill="FEF5E7" w:val="clear"/>
            <w:tcMar>
              <w:top w:type="dxa" w:w="110"/>
              <w:left w:type="dxa" w:w="140"/>
              <w:bottom w:type="dxa" w:w="110"/>
              <w:right w:type="dxa" w:w="140"/>
            </w:tcMar>
          </w:tcPr>
          <w:p>
            <w:pPr>
              <w:spacing w:after="80"/>
            </w:pPr>
            <w:r>
              <w:rPr>
                <w:rFonts w:ascii="Calibri" w:cs="Calibri" w:eastAsia="Calibri" w:hAnsi="Calibri"/>
                <w:b/>
                <w:bCs/>
                <w:color w:val="7E5109"/>
                <w:sz w:val="20"/>
                <w:szCs w:val="20"/>
              </w:rPr>
              <w:t xml:space="preserve">⚠ Trap / Follow-up</w:t>
            </w:r>
          </w:p>
          <w:p>
            <w:pPr>
              <w:spacing w:after="30"/>
            </w:pPr>
            <w:r>
              <w:rPr>
                <w:rFonts w:ascii="Calibri" w:cs="Calibri" w:eastAsia="Calibri" w:hAnsi="Calibri"/>
                <w:b/>
                <w:bCs/>
                <w:i/>
                <w:iCs/>
                <w:sz w:val="19"/>
                <w:szCs w:val="19"/>
              </w:rPr>
              <w:t xml:space="preserve">1. So is a PySpark DataFrame just as fast as a Scala DataFrame for the same built-in-function-only pipeline?</w:t>
            </w:r>
          </w:p>
          <w:p>
            <w:pPr>
              <w:spacing w:after="90"/>
            </w:pPr>
            <w:r>
              <w:rPr>
                <w:rFonts w:ascii="Calibri" w:cs="Calibri" w:eastAsia="Calibri" w:hAnsi="Calibri"/>
                <w:sz w:val="19"/>
                <w:szCs w:val="19"/>
              </w:rPr>
              <w:t xml:space="preserve">Essentially yes for the DATA PROCESSING itself — the actual execution (Catalyst planning, WSCG, Tungsten row format) is identical underneath since both are orchestrating the same JVM execution engine; the difference that remains is Python's own driver-side overhead (plan construction, Py4J calls to build the query) which is typically negligible relative to the actual distributed execution time for any non-trivial job. The real, substantial gap only opens up specifically when Python UDFs are introduced, not from PySpark's DataFrame API itself.</w:t>
            </w:r>
          </w:p>
        </w:tc>
      </w:tr>
    </w:tbl>
    <w:p>
      <w:pPr>
        <w:spacing w:after="60"/>
      </w:pPr>
    </w:p>
    <w:p>
      <w:pPr>
        <w:spacing w:after="100" w:before="280"/>
      </w:pPr>
      <w:r>
        <w:rPr>
          <w:rFonts w:ascii="Calibri" w:cs="Calibri" w:eastAsia="Calibri" w:hAnsi="Calibri"/>
          <w:b/>
          <w:bCs/>
          <w:color w:val="1A5276"/>
          <w:sz w:val="23"/>
          <w:szCs w:val="23"/>
        </w:rPr>
        <w:t xml:space="preserve">Q14. </w:t>
      </w:r>
      <w:r>
        <w:rPr>
          <w:rFonts w:ascii="Calibri" w:cs="Calibri" w:eastAsia="Calibri" w:hAnsi="Calibri"/>
          <w:b/>
          <w:bCs/>
          <w:sz w:val="23"/>
          <w:szCs w:val="23"/>
        </w:rPr>
        <w:t xml:space="preserve">Kryo vs Java serialization — what exactly gets serialized where in a Spark job, and where does the choice actually matter given that DataFrame operations mostly bypass both via Tungsten?</w:t>
      </w:r>
    </w:p>
    <w:p>
      <w:pPr>
        <w:spacing w:after="90"/>
      </w:pPr>
      <w:r>
        <w:rPr>
          <w:rFonts w:ascii="Calibri" w:cs="Calibri" w:eastAsia="Calibri" w:hAnsi="Calibri"/>
          <w:sz w:val="21"/>
          <w:szCs w:val="21"/>
        </w:rPr>
        <w:t xml:space="preserve">Spark's serializer setting (spark.serializer) governs serialization for: (1) TASK CLOSURES shipped from driver to executors (the function objects and their captured variables for RDD-API operations, or Python UDF closures); (2) SHUFFLE DATA for RDD-API operations that don't go through Tungsten's binary row format (plain RDD transformations operating on arbitrary JVM objects, not DataFrame/Dataset operations); (3) CACHED RDD data when persisted with a serialized storage level (e.g. MEMORY_ONLY_SER); (4) broadcast variable serialization. Java serialization is the default fallback, reflection-based, general-purpose but slow and produces larger serialized output; Kryo is faster and more compact but requires either registering custom classes upfront (spark.kryo.registrationRequired) for maximum safety/performance, or relies on Kryo's own (still faster than Java's) unregistered-class handling otherwise.</w:t>
      </w:r>
    </w:p>
    <w:p>
      <w:pPr>
        <w:spacing w:after="90"/>
      </w:pPr>
      <w:r>
        <w:rPr>
          <w:rFonts w:ascii="Calibri" w:cs="Calibri" w:eastAsia="Calibri" w:hAnsi="Calibri"/>
          <w:sz w:val="21"/>
          <w:szCs w:val="21"/>
        </w:rPr>
        <w:t xml:space="preserve">Given that DataFrame/Dataset/SQL operations route through Tungsten's UnsafeRow for actual DATA (bypassing Kryo/Java entirely for that path), the serializer choice matters LESS for modern, DataFrame-heavy pipelines than it did in the pure-RDD era — it still matters for: any RDD-API code still in use, broadcast variable serialization of arbitrary driver-side objects (e.g. broadcasting a large Scala Map), and closures generally. The practical interview-worthy point: recommending 'switch to Kryo' as a blanket performance fix without checking whether the pipeline is DataFrame-based (where it won't matter much) or RDD-based (where it genuinely will) signals not understanding WHERE serialization actually sits in the modern execution path.</w:t>
      </w:r>
    </w:p>
    <w:tbl>
      <w:tblPr>
        <w:tblW w:type="pct" w:w="100%"/>
        <w:tblBorders>
          <w:top w:val="single" w:color="F5CBA7" w:sz="4"/>
          <w:left w:val="single" w:color="F5CBA7" w:sz="4"/>
          <w:bottom w:val="single" w:color="F5CBA7" w:sz="4"/>
          <w:right w:val="single" w:color="F5CBA7" w:sz="4"/>
          <w:insideH w:val="single" w:color="auto" w:sz="4"/>
          <w:insideV w:val="single" w:color="auto" w:sz="4"/>
        </w:tblBorders>
      </w:tblPr>
      <w:tblGrid>
        <w:gridCol w:w="100"/>
      </w:tblGrid>
      <w:tr>
        <w:tc>
          <w:tcPr>
            <w:shd w:fill="FEF5E7" w:val="clear"/>
            <w:tcMar>
              <w:top w:type="dxa" w:w="110"/>
              <w:left w:type="dxa" w:w="140"/>
              <w:bottom w:type="dxa" w:w="110"/>
              <w:right w:type="dxa" w:w="140"/>
            </w:tcMar>
          </w:tcPr>
          <w:p>
            <w:pPr>
              <w:spacing w:after="80"/>
            </w:pPr>
            <w:r>
              <w:rPr>
                <w:rFonts w:ascii="Calibri" w:cs="Calibri" w:eastAsia="Calibri" w:hAnsi="Calibri"/>
                <w:b/>
                <w:bCs/>
                <w:color w:val="7E5109"/>
                <w:sz w:val="20"/>
                <w:szCs w:val="20"/>
              </w:rPr>
              <w:t xml:space="preserve">⚠ Trap / Follow-up</w:t>
            </w:r>
          </w:p>
          <w:p>
            <w:pPr>
              <w:spacing w:after="30"/>
            </w:pPr>
            <w:r>
              <w:rPr>
                <w:rFonts w:ascii="Calibri" w:cs="Calibri" w:eastAsia="Calibri" w:hAnsi="Calibri"/>
                <w:b/>
                <w:bCs/>
                <w:i/>
                <w:iCs/>
                <w:sz w:val="19"/>
                <w:szCs w:val="19"/>
              </w:rPr>
              <w:t xml:space="preserve">1. If you're broadcasting a large Scala object (say, a HashMap with a few million entries) for a manual broadcast-join-like pattern in RDD code, does Kryo registration actually move the needle?</w:t>
            </w:r>
          </w:p>
          <w:p>
            <w:pPr>
              <w:spacing w:after="90"/>
            </w:pPr>
            <w:r>
              <w:rPr>
                <w:rFonts w:ascii="Calibri" w:cs="Calibri" w:eastAsia="Calibri" w:hAnsi="Calibri"/>
                <w:sz w:val="19"/>
                <w:szCs w:val="19"/>
              </w:rPr>
              <w:t xml:space="preserve">Yes, meaningfully — unregistered classes with Kryo still pay a lookup/reflection cost per class encountered and write extra class-identifying metadata into the serialized stream; for a large collection of many small objects (as opposed to one huge object), that per-element/per-class overhead compounds. Registering the classes ahead of time (spark.kryo.classesToRegister or spark.kryoRegistrator) avoids that reflection/metadata cost and produces a measurably smaller, faster-to-(de)serialize broadcast payload — a concrete, checkable optimization rather than a vague 'Kryo is faster' claim.</w:t>
            </w:r>
          </w:p>
        </w:tc>
      </w:tr>
    </w:tbl>
    <w:p>
      <w:pPr>
        <w:spacing w:after="60"/>
      </w:pPr>
    </w:p>
    <w:p>
      <w:pPr>
        <w:spacing w:after="100" w:before="280"/>
      </w:pPr>
      <w:r>
        <w:rPr>
          <w:rFonts w:ascii="Calibri" w:cs="Calibri" w:eastAsia="Calibri" w:hAnsi="Calibri"/>
          <w:b/>
          <w:bCs/>
          <w:color w:val="1A5276"/>
          <w:sz w:val="23"/>
          <w:szCs w:val="23"/>
        </w:rPr>
        <w:t xml:space="preserve">Q15. </w:t>
      </w:r>
      <w:r>
        <w:rPr>
          <w:rFonts w:ascii="Calibri" w:cs="Calibri" w:eastAsia="Calibri" w:hAnsi="Calibri"/>
          <w:b/>
          <w:bCs/>
          <w:sz w:val="23"/>
          <w:szCs w:val="23"/>
        </w:rPr>
        <w:t xml:space="preserve">reduceByKey vs groupByKey — both eventually shuffle, so why is the performance difference considered a classic interview litmus test?</w:t>
      </w:r>
    </w:p>
    <w:p>
      <w:pPr>
        <w:spacing w:after="90"/>
      </w:pPr>
      <w:r>
        <w:rPr>
          <w:rFonts w:ascii="Calibri" w:cs="Calibri" w:eastAsia="Calibri" w:hAnsi="Calibri"/>
          <w:sz w:val="21"/>
          <w:szCs w:val="21"/>
        </w:rPr>
        <w:t xml:space="preserve">groupByKey ships ALL values for each key across the network during the shuffle, THEN groups them into a list on the reduce side — no reduction happens before the shuffle, so the full data volume (every value, for every key) crosses the network regardless of how much the final reduction would eventually collapse it. reduceByKey (and its DataFrame-API relatives, since Spark SQL's groupBy().agg(sum(...)) etc. behave this way automatically) instead performs a MAP-SIDE COMBINE first — a partial reduction WITHIN each partition using the same associative/commutative combining function, BEFORE the shuffle — so what actually crosses the network per key is one partially-reduced value per partition, not every individual raw value. For a key with a million values reducing down to a single sum, reduceByKey ships (num partitions) partial sums across the network; groupByKey ships all million raw values.</w:t>
      </w:r>
    </w:p>
    <w:tbl>
      <w:tblPr>
        <w:tblW w:type="pct" w:w="100%"/>
        <w:tblBorders>
          <w:top w:val="single" w:color="F5CBA7" w:sz="4"/>
          <w:left w:val="single" w:color="F5CBA7" w:sz="4"/>
          <w:bottom w:val="single" w:color="F5CBA7" w:sz="4"/>
          <w:right w:val="single" w:color="F5CBA7" w:sz="4"/>
          <w:insideH w:val="single" w:color="auto" w:sz="4"/>
          <w:insideV w:val="single" w:color="auto" w:sz="4"/>
        </w:tblBorders>
      </w:tblPr>
      <w:tblGrid>
        <w:gridCol w:w="100"/>
      </w:tblGrid>
      <w:tr>
        <w:tc>
          <w:tcPr>
            <w:shd w:fill="FEF5E7" w:val="clear"/>
            <w:tcMar>
              <w:top w:type="dxa" w:w="110"/>
              <w:left w:type="dxa" w:w="140"/>
              <w:bottom w:type="dxa" w:w="110"/>
              <w:right w:type="dxa" w:w="140"/>
            </w:tcMar>
          </w:tcPr>
          <w:p>
            <w:pPr>
              <w:spacing w:after="80"/>
            </w:pPr>
            <w:r>
              <w:rPr>
                <w:rFonts w:ascii="Calibri" w:cs="Calibri" w:eastAsia="Calibri" w:hAnsi="Calibri"/>
                <w:b/>
                <w:bCs/>
                <w:color w:val="7E5109"/>
                <w:sz w:val="20"/>
                <w:szCs w:val="20"/>
              </w:rPr>
              <w:t xml:space="preserve">⚠ Trap / Follow-up</w:t>
            </w:r>
          </w:p>
          <w:p>
            <w:pPr>
              <w:spacing w:after="30"/>
            </w:pPr>
            <w:r>
              <w:rPr>
                <w:rFonts w:ascii="Calibri" w:cs="Calibri" w:eastAsia="Calibri" w:hAnsi="Calibri"/>
                <w:b/>
                <w:bCs/>
                <w:i/>
                <w:iCs/>
                <w:sz w:val="19"/>
                <w:szCs w:val="19"/>
              </w:rPr>
              <w:t xml:space="preserve">1. Is reduceByKey ALWAYS strictly better, or are there operations where you're forced into groupByKey-like behavior anyway?</w:t>
            </w:r>
          </w:p>
          <w:p>
            <w:pPr>
              <w:spacing w:after="90"/>
            </w:pPr>
            <w:r>
              <w:rPr>
                <w:rFonts w:ascii="Calibri" w:cs="Calibri" w:eastAsia="Calibri" w:hAnsi="Calibri"/>
                <w:sz w:val="19"/>
                <w:szCs w:val="19"/>
              </w:rPr>
              <w:t xml:space="preserve">You're forced into it whenever the operation genuinely isn't associative/commutative in a way that permits partial pre-combination — e.g. if you need the full ordered list of values per key for some non-reducible downstream logic (like preserving arrival order per key for later inspection), there's no partial-combine equivalent, and you need the full grouped values, at which point the groupByKey-style full shuffle is unavoidable. The DataFrame API sidesteps a lot of this manual choice for standard aggregates (sum/count/avg/min/max all get automatic map-side partial aggregation via Catalyst), which is itself a reason to prefer the DataFrame API's built-in aggregate functions over hand-rolling RDD-level reduceByKey/groupByKey logic when possible.</w:t>
            </w:r>
          </w:p>
        </w:tc>
      </w:tr>
    </w:tbl>
    <w:p>
      <w:pPr>
        <w:spacing w:after="60"/>
      </w:pPr>
    </w:p>
    <w:p>
      <w:pPr>
        <w:spacing w:after="100" w:before="280"/>
      </w:pPr>
      <w:r>
        <w:rPr>
          <w:rFonts w:ascii="Calibri" w:cs="Calibri" w:eastAsia="Calibri" w:hAnsi="Calibri"/>
          <w:b/>
          <w:bCs/>
          <w:color w:val="1A5276"/>
          <w:sz w:val="23"/>
          <w:szCs w:val="23"/>
        </w:rPr>
        <w:t xml:space="preserve">Q16. </w:t>
      </w:r>
      <w:r>
        <w:rPr>
          <w:rFonts w:ascii="Calibri" w:cs="Calibri" w:eastAsia="Calibri" w:hAnsi="Calibri"/>
          <w:b/>
          <w:bCs/>
          <w:sz w:val="23"/>
          <w:szCs w:val="23"/>
        </w:rPr>
        <w:t xml:space="preserve">When would mapPartitions meaningfully outperform map, beyond the generic 'it processes a partition at a time' explanation?</w:t>
      </w:r>
    </w:p>
    <w:p>
      <w:pPr>
        <w:spacing w:after="90"/>
      </w:pPr>
      <w:r>
        <w:rPr>
          <w:rFonts w:ascii="Calibri" w:cs="Calibri" w:eastAsia="Calibri" w:hAnsi="Calibri"/>
          <w:sz w:val="21"/>
          <w:szCs w:val="21"/>
        </w:rPr>
        <w:t xml:space="preserve">The concrete win is amortizing PER-PARTITION SETUP COST across all rows in that partition instead of paying it per row. Classic example: opening a database connection, initializing a heavy ML model object, or constructing an expensive regex/parser instance — with map, that initialization logic (if naively placed inside the per-row function) either re-executes for every single row (catastrophic if it's expensive, like a network connection) or requires awkward workarounds; with mapPartitions, you write a function that receives an ITERATOR of all rows in the partition, so you can initialize the expensive resource ONCE at the top of the function, then iterate rows using that already-initialized resource, and clean up once at the end. Additionally, mapPartitions can be more memory/GC-efficient since it can process the iterator lazily/streaming rather than Spark needing to manage per-row function-call overhead at the same granularity as map.</w:t>
      </w:r>
    </w:p>
    <w:tbl>
      <w:tblPr>
        <w:tblW w:type="pct" w:w="100%"/>
        <w:tblBorders>
          <w:top w:val="single" w:color="F5CBA7" w:sz="4"/>
          <w:left w:val="single" w:color="F5CBA7" w:sz="4"/>
          <w:bottom w:val="single" w:color="F5CBA7" w:sz="4"/>
          <w:right w:val="single" w:color="F5CBA7" w:sz="4"/>
          <w:insideH w:val="single" w:color="auto" w:sz="4"/>
          <w:insideV w:val="single" w:color="auto" w:sz="4"/>
        </w:tblBorders>
      </w:tblPr>
      <w:tblGrid>
        <w:gridCol w:w="100"/>
      </w:tblGrid>
      <w:tr>
        <w:tc>
          <w:tcPr>
            <w:shd w:fill="FEF5E7" w:val="clear"/>
            <w:tcMar>
              <w:top w:type="dxa" w:w="110"/>
              <w:left w:type="dxa" w:w="140"/>
              <w:bottom w:type="dxa" w:w="110"/>
              <w:right w:type="dxa" w:w="140"/>
            </w:tcMar>
          </w:tcPr>
          <w:p>
            <w:pPr>
              <w:spacing w:after="80"/>
            </w:pPr>
            <w:r>
              <w:rPr>
                <w:rFonts w:ascii="Calibri" w:cs="Calibri" w:eastAsia="Calibri" w:hAnsi="Calibri"/>
                <w:b/>
                <w:bCs/>
                <w:color w:val="7E5109"/>
                <w:sz w:val="20"/>
                <w:szCs w:val="20"/>
              </w:rPr>
              <w:t xml:space="preserve">⚠ Trap / Follow-up</w:t>
            </w:r>
          </w:p>
          <w:p>
            <w:pPr>
              <w:spacing w:after="30"/>
            </w:pPr>
            <w:r>
              <w:rPr>
                <w:rFonts w:ascii="Calibri" w:cs="Calibri" w:eastAsia="Calibri" w:hAnsi="Calibri"/>
                <w:b/>
                <w:bCs/>
                <w:i/>
                <w:iCs/>
                <w:sz w:val="19"/>
                <w:szCs w:val="19"/>
              </w:rPr>
              <w:t xml:space="preserve">1. Is there a risk with mapPartitions if a partition is very large?</w:t>
            </w:r>
          </w:p>
          <w:p>
            <w:pPr>
              <w:spacing w:after="90"/>
            </w:pPr>
            <w:r>
              <w:rPr>
                <w:rFonts w:ascii="Calibri" w:cs="Calibri" w:eastAsia="Calibri" w:hAnsi="Calibri"/>
                <w:sz w:val="19"/>
                <w:szCs w:val="19"/>
              </w:rPr>
              <w:t xml:space="preserve">Yes — if your mapPartitions function needs to materialize the ENTIRE partition into memory at once (e.g. calling .toList on the iterator, or building an in-memory structure from all rows before processing) rather than genuinely streaming through the iterator lazily, you've reintroduced a memory risk proportional to partition size that map never had (since map processes one row at a time inherently). The performance win is real but depends on writing the function to actually stream through the iterator rather than accidentally buffering the whole partition — a subtle implementation detail that's easy to get wrong.</w:t>
            </w:r>
          </w:p>
        </w:tc>
      </w:tr>
    </w:tbl>
    <w:p>
      <w:pPr>
        <w:spacing w:after="60"/>
      </w:pPr>
    </w:p>
    <w:p>
      <w:pPr>
        <w:spacing w:after="100" w:before="280"/>
      </w:pPr>
      <w:r>
        <w:rPr>
          <w:rFonts w:ascii="Calibri" w:cs="Calibri" w:eastAsia="Calibri" w:hAnsi="Calibri"/>
          <w:b/>
          <w:bCs/>
          <w:color w:val="1A5276"/>
          <w:sz w:val="23"/>
          <w:szCs w:val="23"/>
        </w:rPr>
        <w:t xml:space="preserve">Q17. </w:t>
      </w:r>
      <w:r>
        <w:rPr>
          <w:rFonts w:ascii="Calibri" w:cs="Calibri" w:eastAsia="Calibri" w:hAnsi="Calibri"/>
          <w:b/>
          <w:bCs/>
          <w:sz w:val="23"/>
          <w:szCs w:val="23"/>
        </w:rPr>
        <w:t xml:space="preserve">Accumulators are described as a safe way to track counts/sums across a distributed job — where does that safety guarantee actually break down?</w:t>
      </w:r>
    </w:p>
    <w:p>
      <w:pPr>
        <w:spacing w:after="90"/>
      </w:pPr>
      <w:r>
        <w:rPr>
          <w:rFonts w:ascii="Calibri" w:cs="Calibri" w:eastAsia="Calibri" w:hAnsi="Calibri"/>
          <w:sz w:val="21"/>
          <w:szCs w:val="21"/>
        </w:rPr>
        <w:t xml:space="preserve">Accumulators are guaranteed to reflect each task's contribution EXACTLY ONCE only for ACTIONS with fully successful, non-retried task execution — this is the same lineage-recomputation and speculative-execution hazard discussed earlier resurfacing specifically for accumulators. If a task fails partway through and is retried, or a stage is recomputed because upstream shuffle data was lost, or speculative execution runs a duplicate copy of a task, an accumulator update inside a TRANSFORMATION (not a final action) can be applied MULTIPLE TIMES — once per attempt — because Spark's guarantee is scoped to actions completing successfully exactly once end-to-end, not to every individual task attempt along the way being deduplicated. Accumulator updates inside transformations are explicitly documented as NOT guaranteed to execute exactly once; only updates that happen as part of an action's single successful completion carry that guarantee.</w:t>
      </w:r>
    </w:p>
    <w:tbl>
      <w:tblPr>
        <w:tblW w:type="pct" w:w="100%"/>
        <w:tblBorders>
          <w:top w:val="single" w:color="F5CBA7" w:sz="4"/>
          <w:left w:val="single" w:color="F5CBA7" w:sz="4"/>
          <w:bottom w:val="single" w:color="F5CBA7" w:sz="4"/>
          <w:right w:val="single" w:color="F5CBA7" w:sz="4"/>
          <w:insideH w:val="single" w:color="auto" w:sz="4"/>
          <w:insideV w:val="single" w:color="auto" w:sz="4"/>
        </w:tblBorders>
      </w:tblPr>
      <w:tblGrid>
        <w:gridCol w:w="100"/>
      </w:tblGrid>
      <w:tr>
        <w:tc>
          <w:tcPr>
            <w:shd w:fill="FEF5E7" w:val="clear"/>
            <w:tcMar>
              <w:top w:type="dxa" w:w="110"/>
              <w:left w:type="dxa" w:w="140"/>
              <w:bottom w:type="dxa" w:w="110"/>
              <w:right w:type="dxa" w:w="140"/>
            </w:tcMar>
          </w:tcPr>
          <w:p>
            <w:pPr>
              <w:spacing w:after="80"/>
            </w:pPr>
            <w:r>
              <w:rPr>
                <w:rFonts w:ascii="Calibri" w:cs="Calibri" w:eastAsia="Calibri" w:hAnsi="Calibri"/>
                <w:b/>
                <w:bCs/>
                <w:color w:val="7E5109"/>
                <w:sz w:val="20"/>
                <w:szCs w:val="20"/>
              </w:rPr>
              <w:t xml:space="preserve">⚠ Trap / Follow-up</w:t>
            </w:r>
          </w:p>
          <w:p>
            <w:pPr>
              <w:spacing w:after="30"/>
            </w:pPr>
            <w:r>
              <w:rPr>
                <w:rFonts w:ascii="Calibri" w:cs="Calibri" w:eastAsia="Calibri" w:hAnsi="Calibri"/>
                <w:b/>
                <w:bCs/>
                <w:i/>
                <w:iCs/>
                <w:sz w:val="19"/>
                <w:szCs w:val="19"/>
              </w:rPr>
              <w:t xml:space="preserve">1. Concretely, what's a realistic bug this causes in production?</w:t>
            </w:r>
          </w:p>
          <w:p>
            <w:pPr>
              <w:spacing w:after="90"/>
            </w:pPr>
            <w:r>
              <w:rPr>
                <w:rFonts w:ascii="Calibri" w:cs="Calibri" w:eastAsia="Calibri" w:hAnsi="Calibri"/>
                <w:sz w:val="19"/>
                <w:szCs w:val="19"/>
              </w:rPr>
              <w:t xml:space="preserve">A row-counting or data-quality accumulator incremented inside a filter/map transformation used purely for monitoring (e.g. 'count of malformed records') can silently OVER-count if any task in that stage gets retried for an unrelated reason (transient executor issue, speculative execution) — the dashboard/log shows a higher malformed-record count than actually exists in the output, and because it fails silently (no error, just a wrong number) it can go unnoticed for a long time and erode trust in accumulator-based monitoring generally. The safer pattern for anything correctness-sensitive is computing the count as part of the actual DataFrame/SQL aggregation logic (which DOES have exactly-once semantics for the final result) rather than a side-channel accumulator inside a transformation.</w:t>
            </w:r>
          </w:p>
        </w:tc>
      </w:tr>
    </w:tbl>
    <w:p>
      <w:pPr>
        <w:spacing w:after="60"/>
      </w:pPr>
    </w:p>
    <w:p>
      <w:pPr>
        <w:spacing w:after="100" w:before="280"/>
      </w:pPr>
      <w:r>
        <w:rPr>
          <w:rFonts w:ascii="Calibri" w:cs="Calibri" w:eastAsia="Calibri" w:hAnsi="Calibri"/>
          <w:b/>
          <w:bCs/>
          <w:color w:val="1A5276"/>
          <w:sz w:val="23"/>
          <w:szCs w:val="23"/>
        </w:rPr>
        <w:t xml:space="preserve">Q18. </w:t>
      </w:r>
      <w:r>
        <w:rPr>
          <w:rFonts w:ascii="Calibri" w:cs="Calibri" w:eastAsia="Calibri" w:hAnsi="Calibri"/>
          <w:b/>
          <w:bCs/>
          <w:sz w:val="23"/>
          <w:szCs w:val="23"/>
        </w:rPr>
        <w:t xml:space="preserve">Window function frame types — ROWS BETWEEN vs RANGE BETWEEN. What's the actual semantic difference, and why can RANGE be significantly more expensive?</w:t>
      </w:r>
    </w:p>
    <w:p>
      <w:pPr>
        <w:spacing w:after="90"/>
      </w:pPr>
      <w:r>
        <w:rPr>
          <w:rFonts w:ascii="Calibri" w:cs="Calibri" w:eastAsia="Calibri" w:hAnsi="Calibri"/>
          <w:sz w:val="21"/>
          <w:szCs w:val="21"/>
        </w:rPr>
        <w:t xml:space="preserve">ROWS BETWEEN defines the window frame by PHYSICAL ROW POSITION relative to the current row (e.g. ROWS BETWEEN 2 PRECEDING AND CURRENT ROW = exactly the 2 rows before this one, regardless of their values) — this is a purely positional, O(1)-per-row-boundary-shift computation once the partition is sorted, since the frame boundary is just an index offset. RANGE BETWEEN instead defines the frame by VALUE proximity in the ORDER BY column (e.g. RANGE BETWEEN INTERVAL 7 DAYS PRECEDING AND CURRENT ROW = all rows whose order-by value falls within that value-range of the current row's value, regardless of how many PHYSICAL rows that is) — this means the frame boundary must be recomputed based on actual VALUES, not a fixed row-count offset, and critically, if there are TIES in the order-by column, RANGE's semantics require including ALL tied rows in the frame together (since they're not distinguishable by the ordering), which can make frame sizes unpredictable and, for a column with many duplicate values, dramatically larger than intended.</w:t>
      </w:r>
    </w:p>
    <w:tbl>
      <w:tblPr>
        <w:tblW w:type="pct" w:w="100%"/>
        <w:tblBorders>
          <w:top w:val="single" w:color="F5CBA7" w:sz="4"/>
          <w:left w:val="single" w:color="F5CBA7" w:sz="4"/>
          <w:bottom w:val="single" w:color="F5CBA7" w:sz="4"/>
          <w:right w:val="single" w:color="F5CBA7" w:sz="4"/>
          <w:insideH w:val="single" w:color="auto" w:sz="4"/>
          <w:insideV w:val="single" w:color="auto" w:sz="4"/>
        </w:tblBorders>
      </w:tblPr>
      <w:tblGrid>
        <w:gridCol w:w="100"/>
      </w:tblGrid>
      <w:tr>
        <w:tc>
          <w:tcPr>
            <w:shd w:fill="FEF5E7" w:val="clear"/>
            <w:tcMar>
              <w:top w:type="dxa" w:w="110"/>
              <w:left w:type="dxa" w:w="140"/>
              <w:bottom w:type="dxa" w:w="110"/>
              <w:right w:type="dxa" w:w="140"/>
            </w:tcMar>
          </w:tcPr>
          <w:p>
            <w:pPr>
              <w:spacing w:after="80"/>
            </w:pPr>
            <w:r>
              <w:rPr>
                <w:rFonts w:ascii="Calibri" w:cs="Calibri" w:eastAsia="Calibri" w:hAnsi="Calibri"/>
                <w:b/>
                <w:bCs/>
                <w:color w:val="7E5109"/>
                <w:sz w:val="20"/>
                <w:szCs w:val="20"/>
              </w:rPr>
              <w:t xml:space="preserve">⚠ Trap / Follow-up</w:t>
            </w:r>
          </w:p>
          <w:p>
            <w:pPr>
              <w:spacing w:after="30"/>
            </w:pPr>
            <w:r>
              <w:rPr>
                <w:rFonts w:ascii="Calibri" w:cs="Calibri" w:eastAsia="Calibri" w:hAnsi="Calibri"/>
                <w:b/>
                <w:bCs/>
                <w:i/>
                <w:iCs/>
                <w:sz w:val="19"/>
                <w:szCs w:val="19"/>
              </w:rPr>
              <w:t xml:space="preserve">1. In practice, which do people accidentally use when they meant the other, and what does it cause?</w:t>
            </w:r>
          </w:p>
          <w:p>
            <w:pPr>
              <w:spacing w:after="90"/>
            </w:pPr>
            <w:r>
              <w:rPr>
                <w:rFonts w:ascii="Calibri" w:cs="Calibri" w:eastAsia="Calibri" w:hAnsi="Calibri"/>
                <w:sz w:val="19"/>
                <w:szCs w:val="19"/>
              </w:rPr>
              <w:t xml:space="preserve">The default frame (when you write an OVER clause with ORDER BY but no explicit frame) is RANGE BETWEEN UNBOUNDED PRECEDING AND CURRENT ROW, not ROWS — many people writing what they think is 'a running total over the last N rows' without an explicit ROWS clause actually get RANGE semantics, which behave identically to ROWS only when the order-by column has NO duplicate values; the moment ties exist, the running total silently includes all tied rows at once rather than processing them one at a time, producing subtly wrong 'running' calculations that are easy to miss in testing with clean/unique sample data and only surface at scale with real duplicate-heavy production data.</w:t>
            </w:r>
          </w:p>
        </w:tc>
      </w:tr>
    </w:tbl>
    <w:p>
      <w:pPr>
        <w:spacing w:after="60"/>
      </w:pPr>
    </w:p>
    <w:p>
      <w:pPr>
        <w:spacing w:after="100" w:before="280"/>
      </w:pPr>
      <w:r>
        <w:rPr>
          <w:rFonts w:ascii="Calibri" w:cs="Calibri" w:eastAsia="Calibri" w:hAnsi="Calibri"/>
          <w:b/>
          <w:bCs/>
          <w:color w:val="1A5276"/>
          <w:sz w:val="23"/>
          <w:szCs w:val="23"/>
        </w:rPr>
        <w:t xml:space="preserve">Q19. </w:t>
      </w:r>
      <w:r>
        <w:rPr>
          <w:rFonts w:ascii="Calibri" w:cs="Calibri" w:eastAsia="Calibri" w:hAnsi="Calibri"/>
          <w:b/>
          <w:bCs/>
          <w:sz w:val="23"/>
          <w:szCs w:val="23"/>
        </w:rPr>
        <w:t xml:space="preserve">Spark supports join hints — BROADCAST, MERGE, SHUFFLE_HASH, SHUFFLE_REPLICATE_NL. If a query has conflicting hints on both sides of a join, what actually wins, and why might an explicit hint still be ignored?</w:t>
      </w:r>
    </w:p>
    <w:p>
      <w:pPr>
        <w:spacing w:after="90"/>
      </w:pPr>
      <w:r>
        <w:rPr>
          <w:rFonts w:ascii="Calibri" w:cs="Calibri" w:eastAsia="Calibri" w:hAnsi="Calibri"/>
          <w:sz w:val="21"/>
          <w:szCs w:val="21"/>
        </w:rPr>
        <w:t xml:space="preserve">When hints conflict (e.g. left side hinted BROADCAST, right side hinted MERGE), Spark's planner follows a defined priority order — broadly, a BROADCAST hint takes precedence if the join TYPE and SIZE make it feasible at all (since it fully replaces the join strategy regardless of what the other side requested), followed by SHUFFLE_HASH-style hints, then SORT MERGE as the general-purpose fallback that's always structurally valid. A hint is IGNORED (silently falls back) when it's structurally infeasible for the given join type — e.g. a BROADCAST hint on the outer/preserving side of certain outer joins isn't valid because that side's unmatched rows must be preserved in a way broadcast execution can't correctly support in some configurations, or a SHUFFLE_HASH hint on a side too large to safely build an in-memory hash table for.</w:t>
      </w:r>
    </w:p>
    <w:tbl>
      <w:tblPr>
        <w:tblW w:type="pct" w:w="100%"/>
        <w:tblBorders>
          <w:top w:val="single" w:color="F5CBA7" w:sz="4"/>
          <w:left w:val="single" w:color="F5CBA7" w:sz="4"/>
          <w:bottom w:val="single" w:color="F5CBA7" w:sz="4"/>
          <w:right w:val="single" w:color="F5CBA7" w:sz="4"/>
          <w:insideH w:val="single" w:color="auto" w:sz="4"/>
          <w:insideV w:val="single" w:color="auto" w:sz="4"/>
        </w:tblBorders>
      </w:tblPr>
      <w:tblGrid>
        <w:gridCol w:w="100"/>
      </w:tblGrid>
      <w:tr>
        <w:tc>
          <w:tcPr>
            <w:shd w:fill="FEF5E7" w:val="clear"/>
            <w:tcMar>
              <w:top w:type="dxa" w:w="110"/>
              <w:left w:type="dxa" w:w="140"/>
              <w:bottom w:type="dxa" w:w="110"/>
              <w:right w:type="dxa" w:w="140"/>
            </w:tcMar>
          </w:tcPr>
          <w:p>
            <w:pPr>
              <w:spacing w:after="80"/>
            </w:pPr>
            <w:r>
              <w:rPr>
                <w:rFonts w:ascii="Calibri" w:cs="Calibri" w:eastAsia="Calibri" w:hAnsi="Calibri"/>
                <w:b/>
                <w:bCs/>
                <w:color w:val="7E5109"/>
                <w:sz w:val="20"/>
                <w:szCs w:val="20"/>
              </w:rPr>
              <w:t xml:space="preserve">⚠ Trap / Follow-up</w:t>
            </w:r>
          </w:p>
          <w:p>
            <w:pPr>
              <w:spacing w:after="30"/>
            </w:pPr>
            <w:r>
              <w:rPr>
                <w:rFonts w:ascii="Calibri" w:cs="Calibri" w:eastAsia="Calibri" w:hAnsi="Calibri"/>
                <w:b/>
                <w:bCs/>
                <w:i/>
                <w:iCs/>
                <w:sz w:val="19"/>
                <w:szCs w:val="19"/>
              </w:rPr>
              <w:t xml:space="preserve">1. How do you verify, with certainty, that a hint you wrote actually took effect, rather than assuming it did because no error was thrown?</w:t>
            </w:r>
          </w:p>
          <w:p>
            <w:pPr>
              <w:spacing w:after="90"/>
            </w:pPr>
            <w:r>
              <w:rPr>
                <w:rFonts w:ascii="Calibri" w:cs="Calibri" w:eastAsia="Calibri" w:hAnsi="Calibri"/>
                <w:sz w:val="19"/>
                <w:szCs w:val="19"/>
              </w:rPr>
              <w:t xml:space="preserve">Hints failing to apply never throw an error — they just get silently dropped by the planner, which is precisely why trusting the hint without checking is a real production risk. The only reliable verification is reading the physical plan via explain('formatted') or explain(True) and confirming the expected join strategy node (e.g. BroadcastHashJoin vs SortMergeJoin) actually appears — this should be a standing habit for any performance-critical join, not a one-time check, since upstream data size changes over time can silently flip which strategy actually gets used even if the hint/config never changes.</w:t>
            </w:r>
          </w:p>
        </w:tc>
      </w:tr>
    </w:tbl>
    <w:p>
      <w:pPr>
        <w:spacing w:after="60"/>
      </w:pPr>
    </w:p>
    <w:p>
      <w:pPr>
        <w:pStyle w:val="Heading1"/>
        <w:spacing w:after="200" w:before="400"/>
      </w:pPr>
      <w:r>
        <w:t xml:space="preserve">D. Streaming &amp; Kafka-Specific Mechanics</w:t>
      </w:r>
    </w:p>
    <w:p>
      <w:pPr>
        <w:spacing w:after="100" w:before="280"/>
      </w:pPr>
      <w:r>
        <w:rPr>
          <w:rFonts w:ascii="Calibri" w:cs="Calibri" w:eastAsia="Calibri" w:hAnsi="Calibri"/>
          <w:b/>
          <w:bCs/>
          <w:color w:val="1A5276"/>
          <w:sz w:val="23"/>
          <w:szCs w:val="23"/>
        </w:rPr>
        <w:t xml:space="preserve">Q20. </w:t>
      </w:r>
      <w:r>
        <w:rPr>
          <w:rFonts w:ascii="Calibri" w:cs="Calibri" w:eastAsia="Calibri" w:hAnsi="Calibri"/>
          <w:b/>
          <w:bCs/>
          <w:sz w:val="23"/>
          <w:szCs w:val="23"/>
        </w:rPr>
        <w:t xml:space="preserve">Kafka producers can be configured for idempotence, and Spark Structured Streaming claims exactly-once processing from Kafka sources. Do these two facts combine to give you exactly-once end-to-end automatically, or is there still a gap?</w:t>
      </w:r>
    </w:p>
    <w:p>
      <w:pPr>
        <w:spacing w:after="90"/>
      </w:pPr>
      <w:r>
        <w:rPr>
          <w:rFonts w:ascii="Calibri" w:cs="Calibri" w:eastAsia="Calibri" w:hAnsi="Calibri"/>
          <w:sz w:val="21"/>
          <w:szCs w:val="21"/>
        </w:rPr>
        <w:t xml:space="preserve">Kafka's idempotent PRODUCER guarantee (enable.idempotence=true) solves a narrow, specific problem: it prevents DUPLICATE writes INTO Kafka caused by producer-side retries (e.g. a network blip causes a retry of a write that actually succeeded the first time) — each producer gets a unique ID and sequence number per partition, letting the broker deduplicate retried writes at the topic level. This is entirely about the WRITE-INTO-KAFKA path and has nothing to do with how a CONSUMER (Spark Structured Streaming reading FROM Kafka) processes or re-processes data.</w:t>
      </w:r>
    </w:p>
    <w:p>
      <w:pPr>
        <w:spacing w:after="90"/>
      </w:pPr>
      <w:r>
        <w:rPr>
          <w:rFonts w:ascii="Calibri" w:cs="Calibri" w:eastAsia="Calibri" w:hAnsi="Calibri"/>
          <w:sz w:val="21"/>
          <w:szCs w:val="21"/>
        </w:rPr>
        <w:t xml:space="preserve">Spark's exactly-once-from-Kafka guarantee is a SEPARATE mechanism on the consume side: it works because Kafka offsets are explicit, deterministic, and replayable — Spark's checkpoint durably records exactly which offset range was processed in each micro-batch BEFORE marking it complete, so a failure and retry re-reads the SAME offset range deterministically and reprocesses it identically (exactly-once PROCESSING semantics, meaning the computation itself doesn't double-count), which then needs to pair with an idempotent/transactional SINK (as covered in the earlier streaming question) for the OUTPUT to also avoid duplication. So: idempotent producer (upstream, protects Kafka's own log integrity) + Spark's offset-checkpoint-based exactly-once processing (protects computation correctness) + an idempotent/transactional sink (protects output correctness) are three INDEPENDENT links in the chain — all three need to individually hold for genuine end-to-end exactly-once; none of them subsumes the others.</w:t>
      </w:r>
    </w:p>
    <w:tbl>
      <w:tblPr>
        <w:tblW w:type="pct" w:w="100%"/>
        <w:tblBorders>
          <w:top w:val="single" w:color="F5CBA7" w:sz="4"/>
          <w:left w:val="single" w:color="F5CBA7" w:sz="4"/>
          <w:bottom w:val="single" w:color="F5CBA7" w:sz="4"/>
          <w:right w:val="single" w:color="F5CBA7" w:sz="4"/>
          <w:insideH w:val="single" w:color="auto" w:sz="4"/>
          <w:insideV w:val="single" w:color="auto" w:sz="4"/>
        </w:tblBorders>
      </w:tblPr>
      <w:tblGrid>
        <w:gridCol w:w="100"/>
      </w:tblGrid>
      <w:tr>
        <w:tc>
          <w:tcPr>
            <w:shd w:fill="FEF5E7" w:val="clear"/>
            <w:tcMar>
              <w:top w:type="dxa" w:w="110"/>
              <w:left w:type="dxa" w:w="140"/>
              <w:bottom w:type="dxa" w:w="110"/>
              <w:right w:type="dxa" w:w="140"/>
            </w:tcMar>
          </w:tcPr>
          <w:p>
            <w:pPr>
              <w:spacing w:after="80"/>
            </w:pPr>
            <w:r>
              <w:rPr>
                <w:rFonts w:ascii="Calibri" w:cs="Calibri" w:eastAsia="Calibri" w:hAnsi="Calibri"/>
                <w:b/>
                <w:bCs/>
                <w:color w:val="7E5109"/>
                <w:sz w:val="20"/>
                <w:szCs w:val="20"/>
              </w:rPr>
              <w:t xml:space="preserve">⚠ Trap / Follow-up</w:t>
            </w:r>
          </w:p>
          <w:p>
            <w:pPr>
              <w:spacing w:after="30"/>
            </w:pPr>
            <w:r>
              <w:rPr>
                <w:rFonts w:ascii="Calibri" w:cs="Calibri" w:eastAsia="Calibri" w:hAnsi="Calibri"/>
                <w:b/>
                <w:bCs/>
                <w:i/>
                <w:iCs/>
                <w:sz w:val="19"/>
                <w:szCs w:val="19"/>
              </w:rPr>
              <w:t xml:space="preserve">1. If your sink is a plain, non-transactional database table with a normal INSERT (no upsert/idempotency key), which of these three links breaks and what actually happens on a retry?</w:t>
            </w:r>
          </w:p>
          <w:p>
            <w:pPr>
              <w:spacing w:after="90"/>
            </w:pPr>
            <w:r>
              <w:rPr>
                <w:rFonts w:ascii="Calibri" w:cs="Calibri" w:eastAsia="Calibri" w:hAnsi="Calibri"/>
                <w:sz w:val="19"/>
                <w:szCs w:val="19"/>
              </w:rPr>
              <w:t xml:space="preserve">The sink link breaks specifically — Kafka's idempotent producer and Spark's offset-based exactly-once processing can both be functioning perfectly, and you'd STILL get duplicate rows in the destination table, because a retried micro-batch (after a failure) re-executes the SAME correct computation and re-INSERTS the same (now duplicate) rows — the processing was exactly-once, the DELIVERY to a non-idempotent sink was not. This is the concrete reason 'exactly-once' claims must always be qualified by which stage of the pipeline they cover.</w:t>
            </w:r>
          </w:p>
        </w:tc>
      </w:tr>
    </w:tbl>
    <w:p>
      <w:pPr>
        <w:spacing w:after="60"/>
      </w:pPr>
    </w:p>
    <w:p>
      <w:pPr>
        <w:spacing w:after="100" w:before="280"/>
      </w:pPr>
      <w:r>
        <w:rPr>
          <w:rFonts w:ascii="Calibri" w:cs="Calibri" w:eastAsia="Calibri" w:hAnsi="Calibri"/>
          <w:b/>
          <w:bCs/>
          <w:color w:val="1A5276"/>
          <w:sz w:val="23"/>
          <w:szCs w:val="23"/>
        </w:rPr>
        <w:t xml:space="preserve">Q21. </w:t>
      </w:r>
      <w:r>
        <w:rPr>
          <w:rFonts w:ascii="Calibri" w:cs="Calibri" w:eastAsia="Calibri" w:hAnsi="Calibri"/>
          <w:b/>
          <w:bCs/>
          <w:sz w:val="23"/>
          <w:szCs w:val="23"/>
        </w:rPr>
        <w:t xml:space="preserve">Explain backpressure/rate-limiting in Structured Streaming — what happens if a Kafka topic suddenly has a massive backlog after your stream was paused for an hour, and how do you control the blast radius of the first batch that catches up?</w:t>
      </w:r>
    </w:p>
    <w:p>
      <w:pPr>
        <w:spacing w:after="90"/>
      </w:pPr>
      <w:r>
        <w:rPr>
          <w:rFonts w:ascii="Calibri" w:cs="Calibri" w:eastAsia="Calibri" w:hAnsi="Calibri"/>
          <w:sz w:val="21"/>
          <w:szCs w:val="21"/>
        </w:rPr>
        <w:t xml:space="preserve">Without any limiting configuration, Structured Streaming's default behavior on resuming is to process AS MUCH available data as exists since the last committed offset in the very next micro-batch — after an hour-long pause with high topic throughput, that could mean a single micro-batch attempting to process an enormous, unbounded volume of backlog data at once, which risks OOM, extremely long batch duration (violating any latency SLA), and generally unpredictable resource consumption relative to normal steady-state batches.</w:t>
      </w:r>
    </w:p>
    <w:p>
      <w:pPr>
        <w:spacing w:after="90"/>
      </w:pPr>
      <w:r>
        <w:rPr>
          <w:rFonts w:ascii="Calibri" w:cs="Calibri" w:eastAsia="Calibri" w:hAnsi="Calibri"/>
          <w:sz w:val="21"/>
          <w:szCs w:val="21"/>
        </w:rPr>
        <w:t xml:space="preserve">maxOffsetsPerTrigger (a Kafka-source-specific option) caps the TOTAL number of offsets (roughly, records) consumed across ALL partitions in a single micro-batch trigger, letting a large backlog drain gradually over MULTIPLE bounded-size batches instead of one enormous one — this is the direct control for exactly this scenario. Trigger type also matters: Trigger.AvailableNow() (newer) is specifically designed for controlled backlog-draining — it processes all currently-available data but internally still respects rate limits like maxOffsetsPerTrigger, breaking the catch-up into multiple bounded batches automatically and then STOPPING (useful for scheduled/batch-like catch-up jobs), versus a continuously-running Trigger.ProcessingTime(...) stream that would otherwise try to process an entire backlog in whatever its next scheduled interval happens to be.</w:t>
      </w:r>
    </w:p>
    <w:tbl>
      <w:tblPr>
        <w:tblW w:type="pct" w:w="100%"/>
        <w:tblBorders>
          <w:top w:val="single" w:color="F5CBA7" w:sz="4"/>
          <w:left w:val="single" w:color="F5CBA7" w:sz="4"/>
          <w:bottom w:val="single" w:color="F5CBA7" w:sz="4"/>
          <w:right w:val="single" w:color="F5CBA7" w:sz="4"/>
          <w:insideH w:val="single" w:color="auto" w:sz="4"/>
          <w:insideV w:val="single" w:color="auto" w:sz="4"/>
        </w:tblBorders>
      </w:tblPr>
      <w:tblGrid>
        <w:gridCol w:w="100"/>
      </w:tblGrid>
      <w:tr>
        <w:tc>
          <w:tcPr>
            <w:shd w:fill="FEF5E7" w:val="clear"/>
            <w:tcMar>
              <w:top w:type="dxa" w:w="110"/>
              <w:left w:type="dxa" w:w="140"/>
              <w:bottom w:type="dxa" w:w="110"/>
              <w:right w:type="dxa" w:w="140"/>
            </w:tcMar>
          </w:tcPr>
          <w:p>
            <w:pPr>
              <w:spacing w:after="80"/>
            </w:pPr>
            <w:r>
              <w:rPr>
                <w:rFonts w:ascii="Calibri" w:cs="Calibri" w:eastAsia="Calibri" w:hAnsi="Calibri"/>
                <w:b/>
                <w:bCs/>
                <w:color w:val="7E5109"/>
                <w:sz w:val="20"/>
                <w:szCs w:val="20"/>
              </w:rPr>
              <w:t xml:space="preserve">⚠ Trap / Follow-up</w:t>
            </w:r>
          </w:p>
          <w:p>
            <w:pPr>
              <w:spacing w:after="30"/>
            </w:pPr>
            <w:r>
              <w:rPr>
                <w:rFonts w:ascii="Calibri" w:cs="Calibri" w:eastAsia="Calibri" w:hAnsi="Calibri"/>
                <w:b/>
                <w:bCs/>
                <w:i/>
                <w:iCs/>
                <w:sz w:val="19"/>
                <w:szCs w:val="19"/>
              </w:rPr>
              <w:t xml:space="preserve">1. If maxOffsetsPerTrigger caps volume per batch, does it guarantee even distribution across partitions, or could one partition's backlog dominate a batch while others starve?</w:t>
            </w:r>
          </w:p>
          <w:p>
            <w:pPr>
              <w:spacing w:after="90"/>
            </w:pPr>
            <w:r>
              <w:rPr>
                <w:rFonts w:ascii="Calibri" w:cs="Calibri" w:eastAsia="Calibri" w:hAnsi="Calibri"/>
                <w:sz w:val="19"/>
                <w:szCs w:val="19"/>
              </w:rPr>
              <w:t xml:space="preserve">By default it distributes proportionally across partitions based on their relative backlog size (not a strict even split), which is generally sensible for balanced catch-up — but if partitions are themselves skewed (some Kafka partitions have vastly more backlog than others due to uneven producer key distribution, tying back to the same partitioning-skew theme from earlier), the proportional split means a heavily-backlogged partition still dominates that batch's composition; this is a smaller-scale echo of the same skew problem discussed for batch joins, just manifesting in a streaming source's catch-up behavior instead.</w:t>
            </w:r>
          </w:p>
        </w:tc>
      </w:tr>
    </w:tbl>
    <w:p>
      <w:pPr>
        <w:spacing w:after="60"/>
      </w:pPr>
    </w:p>
    <w:p>
      <w:pPr>
        <w:spacing w:after="100" w:before="280"/>
      </w:pPr>
      <w:r>
        <w:rPr>
          <w:rFonts w:ascii="Calibri" w:cs="Calibri" w:eastAsia="Calibri" w:hAnsi="Calibri"/>
          <w:b/>
          <w:bCs/>
          <w:color w:val="1A5276"/>
          <w:sz w:val="23"/>
          <w:szCs w:val="23"/>
        </w:rPr>
        <w:t xml:space="preserve">Q22. </w:t>
      </w:r>
      <w:r>
        <w:rPr>
          <w:rFonts w:ascii="Calibri" w:cs="Calibri" w:eastAsia="Calibri" w:hAnsi="Calibri"/>
          <w:b/>
          <w:bCs/>
          <w:sz w:val="23"/>
          <w:szCs w:val="23"/>
        </w:rPr>
        <w:t xml:space="preserve">What's the real difference between micro-batch triggers Trigger.ProcessingTime, Trigger.Once/AvailableNow, and Trigger.Continuous — and when would picking the wrong one cause a production incident rather than just suboptimal latency?</w:t>
      </w:r>
    </w:p>
    <w:p>
      <w:pPr>
        <w:spacing w:after="90"/>
      </w:pPr>
      <w:r>
        <w:rPr>
          <w:rFonts w:ascii="Calibri" w:cs="Calibri" w:eastAsia="Calibri" w:hAnsi="Calibri"/>
          <w:sz w:val="21"/>
          <w:szCs w:val="21"/>
        </w:rPr>
        <w:t xml:space="preserve">Trigger.ProcessingTime(interval) runs micro-batches on a fixed wall-clock cadence (e.g. every 30 seconds) for as long as the stream runs — the standard, always-on streaming mode. Trigger.Once (older) / Trigger.AvailableNow (newer, preferred) process whatever data is CURRENTLY available as of trigger start, then STOP the stream entirely — designed for scheduled, batch-like invocation of a streaming QUERY DEFINITION (e.g. run this streaming pipeline once every hour via an external scheduler/orchestrator, rather than keeping a cluster continuously running), which is a genuinely different operational MODEL (scheduled job vs always-on service), not just a different latency knob. Trigger.Continuous is the fundamentally different low-latency execution engine covered earlier — no discrete micro-batches at all, at the cost of the narrower operator support and at-least-once-only guarantee already discussed.</w:t>
      </w:r>
    </w:p>
    <w:p>
      <w:pPr>
        <w:spacing w:after="90"/>
      </w:pPr>
      <w:r>
        <w:rPr>
          <w:rFonts w:ascii="Calibri" w:cs="Calibri" w:eastAsia="Calibri" w:hAnsi="Calibri"/>
          <w:sz w:val="21"/>
          <w:szCs w:val="21"/>
        </w:rPr>
        <w:t xml:space="preserve">The production-incident-causing mistake: using Trigger.AvailableNow/Once but architecting the DOWNSTREAM system as if it's a continuously-running stream (e.g. assuming state/watermarks persist meaningfully between invocations the way they would in an always-on ProcessingTime stream) — Trigger.AvailableNow DOES preserve checkpoint state correctly between scheduled runs (it's not stateless), but teams sometimes conflate 'runs periodically like a batch job' with 'behaves like a batch job with no streaming semantics,' missing that late-data/watermark behavior still applies exactly as it would in continuous mode, just evaluated at each scheduled invocation rather than continuously — leading to unexpected data being dropped as 'late' relative to a watermark that advanced further than the team assumed during the gap between scheduled runs.</w:t>
      </w:r>
    </w:p>
    <w:tbl>
      <w:tblPr>
        <w:tblW w:type="pct" w:w="100%"/>
        <w:tblBorders>
          <w:top w:val="single" w:color="F5CBA7" w:sz="4"/>
          <w:left w:val="single" w:color="F5CBA7" w:sz="4"/>
          <w:bottom w:val="single" w:color="F5CBA7" w:sz="4"/>
          <w:right w:val="single" w:color="F5CBA7" w:sz="4"/>
          <w:insideH w:val="single" w:color="auto" w:sz="4"/>
          <w:insideV w:val="single" w:color="auto" w:sz="4"/>
        </w:tblBorders>
      </w:tblPr>
      <w:tblGrid>
        <w:gridCol w:w="100"/>
      </w:tblGrid>
      <w:tr>
        <w:tc>
          <w:tcPr>
            <w:shd w:fill="FEF5E7" w:val="clear"/>
            <w:tcMar>
              <w:top w:type="dxa" w:w="110"/>
              <w:left w:type="dxa" w:w="140"/>
              <w:bottom w:type="dxa" w:w="110"/>
              <w:right w:type="dxa" w:w="140"/>
            </w:tcMar>
          </w:tcPr>
          <w:p>
            <w:pPr>
              <w:spacing w:after="80"/>
            </w:pPr>
            <w:r>
              <w:rPr>
                <w:rFonts w:ascii="Calibri" w:cs="Calibri" w:eastAsia="Calibri" w:hAnsi="Calibri"/>
                <w:b/>
                <w:bCs/>
                <w:color w:val="7E5109"/>
                <w:sz w:val="20"/>
                <w:szCs w:val="20"/>
              </w:rPr>
              <w:t xml:space="preserve">⚠ Trap / Follow-up</w:t>
            </w:r>
          </w:p>
          <w:p>
            <w:pPr>
              <w:spacing w:after="30"/>
            </w:pPr>
            <w:r>
              <w:rPr>
                <w:rFonts w:ascii="Calibri" w:cs="Calibri" w:eastAsia="Calibri" w:hAnsi="Calibri"/>
                <w:b/>
                <w:bCs/>
                <w:i/>
                <w:iCs/>
                <w:sz w:val="19"/>
                <w:szCs w:val="19"/>
              </w:rPr>
              <w:t xml:space="preserve">1. Why would a team choose Trigger.AvailableNow over a normal always-on ProcessingTime stream at all, given it seems to add complexity?</w:t>
            </w:r>
          </w:p>
          <w:p>
            <w:pPr>
              <w:spacing w:after="90"/>
            </w:pPr>
            <w:r>
              <w:rPr>
                <w:rFonts w:ascii="Calibri" w:cs="Calibri" w:eastAsia="Calibri" w:hAnsi="Calibri"/>
                <w:sz w:val="19"/>
                <w:szCs w:val="19"/>
              </w:rPr>
              <w:t xml:space="preserve">Cost and operational simplicity for workloads that don't need low latency — an always-on streaming cluster consumes compute continuously even during genuinely idle periods (no new data), while a scheduled AvailableNow job only spins up compute (e.g. via an orchestrator/job scheduler) for the duration needed to drain available data, then shuts down — for a workload where 'processed within the hour' is an acceptable latency target rather than 'processed within seconds,' this can be a substantial cost optimization, trading the operational complexity of external scheduling for meaningfully lower always-on infrastructure cost.</w:t>
            </w:r>
          </w:p>
        </w:tc>
      </w:tr>
    </w:tbl>
    <w:p>
      <w:r>
        <w:br/>
        <w:t xml:space="preserve"/>
      </w:r>
    </w:p>
    <w:p>
      <w:pPr>
        <w:pStyle w:val="Heading1"/>
        <w:spacing w:after="200" w:before="400"/>
      </w:pPr>
      <w:r>
        <w:t xml:space="preserve">Quick-Recall Cheat Sheet</w:t>
      </w:r>
    </w:p>
    <w:p>
      <w:pPr>
        <w:pStyle w:val="ListParagraph"/>
        <w:pStyle w:val="bulletStyle"/>
        <w:numPr>
          <w:ilvl w:val="0"/>
          <w:numId w:val="1"/>
        </w:numPr>
        <w:spacing w:after="50"/>
      </w:pPr>
      <w:r>
        <w:t xml:space="preserve">Parquet skipping needs both stats (min/max/null-count per row group) AND actual value clustering — sorted/Z-ordered data, not just stats existing.</w:t>
      </w:r>
    </w:p>
    <w:p>
      <w:pPr>
        <w:pStyle w:val="ListParagraph"/>
        <w:pStyle w:val="bulletStyle"/>
        <w:numPr>
          <w:ilvl w:val="0"/>
          <w:numId w:val="1"/>
        </w:numPr>
        <w:spacing w:after="50"/>
      </w:pPr>
      <w:r>
        <w:t xml:space="preserve">Z-Order/Liquid Clustering: multi-column co-location via space-filling curves; degrades with too many dimensions; Liquid Clustering removes the fixed-key/full-rewrite limitation of Z-order.</w:t>
      </w:r>
    </w:p>
    <w:p>
      <w:pPr>
        <w:pStyle w:val="ListParagraph"/>
        <w:pStyle w:val="bulletStyle"/>
        <w:numPr>
          <w:ilvl w:val="0"/>
          <w:numId w:val="1"/>
        </w:numPr>
        <w:spacing w:after="50"/>
      </w:pPr>
      <w:r>
        <w:t xml:space="preserve">Delta OCC: atomic put-if-absent on the next log version; conflicts resolved by comparing touched FILES, not just table-level — disjoint-file writes can both succeed.</w:t>
      </w:r>
    </w:p>
    <w:p>
      <w:pPr>
        <w:pStyle w:val="ListParagraph"/>
        <w:pStyle w:val="bulletStyle"/>
        <w:numPr>
          <w:ilvl w:val="0"/>
          <w:numId w:val="1"/>
        </w:numPr>
        <w:spacing w:after="50"/>
      </w:pPr>
      <w:r>
        <w:t xml:space="preserve">MERGE = copy-on-write (rewrite touched files) by default; deletion vectors = merge-on-read bitmap for sparse updates, still needs eventual OPTIMIZE compaction.</w:t>
      </w:r>
    </w:p>
    <w:p>
      <w:pPr>
        <w:pStyle w:val="ListParagraph"/>
        <w:pStyle w:val="bulletStyle"/>
        <w:numPr>
          <w:ilvl w:val="0"/>
          <w:numId w:val="1"/>
        </w:numPr>
        <w:spacing w:after="50"/>
      </w:pPr>
      <w:r>
        <w:t xml:space="preserve">VACUUM deletes files no longer referenced by current version + older than retention — kills in-flight readers/streams still on an old snapshot if retention is too aggressive.</w:t>
      </w:r>
    </w:p>
    <w:p>
      <w:pPr>
        <w:pStyle w:val="ListParagraph"/>
        <w:pStyle w:val="bulletStyle"/>
        <w:numPr>
          <w:ilvl w:val="0"/>
          <w:numId w:val="1"/>
        </w:numPr>
        <w:spacing w:after="50"/>
      </w:pPr>
      <w:r>
        <w:t xml:space="preserve">Schema evolution is safe for ADD nullable column; unsafe for type changes, renames (without column-ID tracking), and position-based reads.</w:t>
      </w:r>
    </w:p>
    <w:p>
      <w:pPr>
        <w:pStyle w:val="ListParagraph"/>
        <w:pStyle w:val="bulletStyle"/>
        <w:numPr>
          <w:ilvl w:val="0"/>
          <w:numId w:val="1"/>
        </w:numPr>
        <w:spacing w:after="50"/>
      </w:pPr>
      <w:r>
        <w:t xml:space="preserve">Delta/Iceberg/Hudi: Delta = Spark-native log + strong MERGE tooling; Iceberg = engine-agnostic manifest tree + partition evolution; Hudi = purpose-built for upsert-heavy/incremental-pull (Uber's original need), CoW + MoR table types from day one.</w:t>
      </w:r>
    </w:p>
    <w:p>
      <w:pPr>
        <w:pStyle w:val="ListParagraph"/>
        <w:pStyle w:val="bulletStyle"/>
        <w:numPr>
          <w:ilvl w:val="0"/>
          <w:numId w:val="1"/>
        </w:numPr>
        <w:spacing w:after="50"/>
      </w:pPr>
      <w:r>
        <w:t xml:space="preserve">Locality wait can cost more than the network hop it avoids on fast cloud networks; largely moot for object-store (S3/GCS) backed lakehouses.</w:t>
      </w:r>
    </w:p>
    <w:p>
      <w:pPr>
        <w:pStyle w:val="ListParagraph"/>
        <w:pStyle w:val="bulletStyle"/>
        <w:numPr>
          <w:ilvl w:val="0"/>
          <w:numId w:val="1"/>
        </w:numPr>
        <w:spacing w:after="50"/>
      </w:pPr>
      <w:r>
        <w:t xml:space="preserve">Dynamic allocation needs External Shuffle Service to safely remove 'idle' executors without losing shuffle data; shuffle service protects against executor loss, not full node loss.</w:t>
      </w:r>
    </w:p>
    <w:p>
      <w:pPr>
        <w:pStyle w:val="ListParagraph"/>
        <w:pStyle w:val="bulletStyle"/>
        <w:numPr>
          <w:ilvl w:val="0"/>
          <w:numId w:val="1"/>
        </w:numPr>
        <w:spacing w:after="50"/>
      </w:pPr>
      <w:r>
        <w:t xml:space="preserve">Barrier execution mode: all-or-nothing simultaneous task launch + gang failure/restart, needed for collective-communication ML training; in tension with multi-tenant fair sharing.</w:t>
      </w:r>
    </w:p>
    <w:p>
      <w:pPr>
        <w:pStyle w:val="ListParagraph"/>
        <w:pStyle w:val="bulletStyle"/>
        <w:numPr>
          <w:ilvl w:val="0"/>
          <w:numId w:val="1"/>
        </w:numPr>
        <w:spacing w:after="50"/>
      </w:pPr>
      <w:r>
        <w:t xml:space="preserve">Spark Connect: thin gRPC client shipping unresolved plans to a decoupled server-side session — changes connectivity architecture only, not query execution itself.</w:t>
      </w:r>
    </w:p>
    <w:p>
      <w:pPr>
        <w:pStyle w:val="ListParagraph"/>
        <w:pStyle w:val="bulletStyle"/>
        <w:numPr>
          <w:ilvl w:val="0"/>
          <w:numId w:val="1"/>
        </w:numPr>
        <w:spacing w:after="50"/>
      </w:pPr>
      <w:r>
        <w:t xml:space="preserve">GPU/RAPIDS and Photon both accelerate LOCAL compute only — neither fixes shuffle, skew, or UDF opacity.</w:t>
      </w:r>
    </w:p>
    <w:p>
      <w:pPr>
        <w:pStyle w:val="ListParagraph"/>
        <w:pStyle w:val="bulletStyle"/>
        <w:numPr>
          <w:ilvl w:val="0"/>
          <w:numId w:val="1"/>
        </w:numPr>
        <w:spacing w:after="50"/>
      </w:pPr>
      <w:r>
        <w:t xml:space="preserve">Encoders = compile-time JVM bytecode gen for typed object &lt;-&gt; Tungsten row conversion; no Python equivalent, which is why PySpark DataFrame (not RDD/UDF) stays JVM-speed but Python UDFs don't.</w:t>
      </w:r>
    </w:p>
    <w:p>
      <w:pPr>
        <w:pStyle w:val="ListParagraph"/>
        <w:pStyle w:val="bulletStyle"/>
        <w:numPr>
          <w:ilvl w:val="0"/>
          <w:numId w:val="1"/>
        </w:numPr>
        <w:spacing w:after="50"/>
      </w:pPr>
      <w:r>
        <w:t xml:space="preserve">Kryo vs Java matters for RDD-API closures/shuffle/broadcast of arbitrary objects — largely bypassed by DataFrame ops routed through Tungsten.</w:t>
      </w:r>
    </w:p>
    <w:p>
      <w:pPr>
        <w:pStyle w:val="ListParagraph"/>
        <w:pStyle w:val="bulletStyle"/>
        <w:numPr>
          <w:ilvl w:val="0"/>
          <w:numId w:val="1"/>
        </w:numPr>
        <w:spacing w:after="50"/>
      </w:pPr>
      <w:r>
        <w:t xml:space="preserve">reduceByKey = map-side combine before shuffle (ships partial results); groupByKey ships every raw value — DataFrame agg functions get map-side combine automatically.</w:t>
      </w:r>
    </w:p>
    <w:p>
      <w:pPr>
        <w:pStyle w:val="ListParagraph"/>
        <w:pStyle w:val="bulletStyle"/>
        <w:numPr>
          <w:ilvl w:val="0"/>
          <w:numId w:val="1"/>
        </w:numPr>
        <w:spacing w:after="50"/>
      </w:pPr>
      <w:r>
        <w:t xml:space="preserve">mapPartitions wins by amortizing expensive per-partition setup (connections, model init) once instead of per-row — but must stream the iterator, not buffer it all.</w:t>
      </w:r>
    </w:p>
    <w:p>
      <w:pPr>
        <w:pStyle w:val="ListParagraph"/>
        <w:pStyle w:val="bulletStyle"/>
        <w:numPr>
          <w:ilvl w:val="0"/>
          <w:numId w:val="1"/>
        </w:numPr>
        <w:spacing w:after="50"/>
      </w:pPr>
      <w:r>
        <w:t xml:space="preserve">Accumulators only guaranteed exactly-once for ACTIONS completing successfully; retried/speculative tasks can double-count updates inside transformations.</w:t>
      </w:r>
    </w:p>
    <w:p>
      <w:pPr>
        <w:pStyle w:val="ListParagraph"/>
        <w:pStyle w:val="bulletStyle"/>
        <w:numPr>
          <w:ilvl w:val="0"/>
          <w:numId w:val="1"/>
        </w:numPr>
        <w:spacing w:after="50"/>
      </w:pPr>
      <w:r>
        <w:t xml:space="preserve">RANGE BETWEEN frames by value (ties expand the frame together); ROWS BETWEEN frames by position — the default unlabeled frame is RANGE, a common silent-bug source with duplicate order-by values.</w:t>
      </w:r>
    </w:p>
    <w:p>
      <w:pPr>
        <w:pStyle w:val="ListParagraph"/>
        <w:pStyle w:val="bulletStyle"/>
        <w:numPr>
          <w:ilvl w:val="0"/>
          <w:numId w:val="1"/>
        </w:numPr>
        <w:spacing w:after="50"/>
      </w:pPr>
      <w:r>
        <w:t xml:space="preserve">Join hints have a defined precedence and can be silently dropped if structurally infeasible for the join type — always verify via explain(), never trust the hint blindly.</w:t>
      </w:r>
    </w:p>
    <w:p>
      <w:pPr>
        <w:pStyle w:val="ListParagraph"/>
        <w:pStyle w:val="bulletStyle"/>
        <w:numPr>
          <w:ilvl w:val="0"/>
          <w:numId w:val="1"/>
        </w:numPr>
        <w:spacing w:after="50"/>
      </w:pPr>
      <w:r>
        <w:t xml:space="preserve">Exactly-once end-to-end from Kafka needs THREE independent links: idempotent producer (write-in), offset-checkpoint processing (Spark), idempotent/transactional sink (write-out) — none subsumes the others.</w:t>
      </w:r>
    </w:p>
    <w:p>
      <w:pPr>
        <w:pStyle w:val="ListParagraph"/>
        <w:pStyle w:val="bulletStyle"/>
        <w:numPr>
          <w:ilvl w:val="0"/>
          <w:numId w:val="1"/>
        </w:numPr>
        <w:spacing w:after="50"/>
      </w:pPr>
      <w:r>
        <w:t xml:space="preserve">maxOffsetsPerTrigger bounds backlog catch-up per batch; Trigger.AvailableNow drains a backlog across multiple bounded batches then stops — cost-driven choice for non-low-latency workloads, but watermark/late-data semantics still fully apply between scheduled runs.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ulletStyle">
    <w:name w:val="Bullet Style"/>
    <w:basedOn w:val="Normal"/>
    <w:rPr>
      <w:rFonts w:ascii="Calibri" w:cs="Calibri" w:eastAsia="Calibri" w:hAnsi="Calibri"/>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2026-08-15T11:19:59.488Z</dcterms:created>
  <dcterms:modified xsi:type="dcterms:W3CDTF">2026-08-15T11:19:59.497Z</dcterms:modified>
</cp:coreProperties>
</file>

<file path=docProps/custom.xml><?xml version="1.0" encoding="utf-8"?>
<Properties xmlns="http://schemas.openxmlformats.org/officeDocument/2006/custom-properties" xmlns:vt="http://schemas.openxmlformats.org/officeDocument/2006/docPropsVTypes"/>
</file>