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CMR — Международная товарно-транспортная накладная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Отправитель (Продавец):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Х.О «Датлы миве»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Адрес отправителя: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Туркменистан, г. Ашгабат, этрап Багтыярлык, ул. 2127, дом 78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Получатель (Покупатель):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ООО "TRUST INDUSTRY"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Адрес получателя: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г. Ташкент, Бектемирский район, Фуд Сити 4/01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Перевозчик / Экспедитор: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Страна отправления: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Туркменистан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Место погрузки: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Маршрут / Граница: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Дата: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16.03.2026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Инвойсы: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Инвойс № 118, 16.03.2026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CARNET TIR: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Транспорт (авто / водитель):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BR1427LB/5311 — Ahmet Annaýew</w:t>
            </w:r>
          </w:p>
        </w:tc>
      </w:tr>
    </w:tbl>
    <w:p>
      <w:r>
        <w:rPr>
          <w:b/>
        </w:rPr>
        <w:t>Груз: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Кол-во мест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Упаковка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Поддоны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Вес поддонов,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Брутто без подд.,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Брутто с подд.,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Нетто, кг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Помидоры свежие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3600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ящик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33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600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20 840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21 440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18 000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