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90100" w:rsidRPr="00DD65CB" w:rsidRDefault="00A90100" w:rsidP="00A90100">
      <w:pPr>
        <w:spacing w:after="0" w:line="240" w:lineRule="auto"/>
        <w:jc w:val="both"/>
        <w:outlineLvl w:val="0"/>
        <w:rPr>
          <w:rFonts w:ascii="Times New Roman" w:eastAsia="Times New Roman" w:hAnsi="Times New Roman" w:cs="Times New Roman"/>
          <w:b/>
          <w:bCs/>
          <w:kern w:val="36"/>
          <w:sz w:val="40"/>
          <w:szCs w:val="40"/>
          <w:lang w:val="en-US" w:eastAsia="ru-RU"/>
        </w:rPr>
      </w:pPr>
      <w:r w:rsidRPr="00DD65CB">
        <w:rPr>
          <w:rFonts w:ascii="Times New Roman" w:eastAsia="Times New Roman" w:hAnsi="Times New Roman" w:cs="Times New Roman"/>
          <w:b/>
          <w:bCs/>
          <w:kern w:val="36"/>
          <w:sz w:val="40"/>
          <w:szCs w:val="40"/>
          <w:lang w:val="en-US" w:eastAsia="ru-RU"/>
        </w:rPr>
        <w:t>Iqlim o‘zgarishi va cho‘llanish O‘zbekistonda: ekologik inqirozdan yashil o‘tish sari</w:t>
      </w:r>
    </w:p>
    <w:p w:rsidR="00A90100" w:rsidRPr="00DD65CB" w:rsidRDefault="00A90100" w:rsidP="00A90100">
      <w:pPr>
        <w:spacing w:after="0" w:line="240" w:lineRule="auto"/>
        <w:jc w:val="both"/>
        <w:outlineLvl w:val="1"/>
        <w:rPr>
          <w:rFonts w:ascii="Times New Roman" w:eastAsia="Times New Roman" w:hAnsi="Times New Roman" w:cs="Times New Roman"/>
          <w:b/>
          <w:bCs/>
          <w:sz w:val="40"/>
          <w:szCs w:val="40"/>
          <w:lang w:val="en-US" w:eastAsia="ru-RU"/>
        </w:rPr>
      </w:pPr>
      <w:r w:rsidRPr="00DD65CB">
        <w:rPr>
          <w:rFonts w:ascii="Times New Roman" w:eastAsia="Times New Roman" w:hAnsi="Times New Roman" w:cs="Times New Roman"/>
          <w:b/>
          <w:bCs/>
          <w:sz w:val="40"/>
          <w:szCs w:val="40"/>
          <w:lang w:val="en-US" w:eastAsia="ru-RU"/>
        </w:rPr>
        <w:t>1-bo‘lim: Global iqlim tizimi va o‘zgarishlarning boshlanishi</w:t>
      </w:r>
    </w:p>
    <w:p w:rsidR="00A90100" w:rsidRPr="00DD65CB" w:rsidRDefault="00A90100" w:rsidP="00A90100">
      <w:pPr>
        <w:spacing w:after="0" w:line="240" w:lineRule="auto"/>
        <w:jc w:val="both"/>
        <w:outlineLvl w:val="2"/>
        <w:rPr>
          <w:rFonts w:ascii="Times New Roman" w:eastAsia="Times New Roman" w:hAnsi="Times New Roman" w:cs="Times New Roman"/>
          <w:b/>
          <w:bCs/>
          <w:sz w:val="40"/>
          <w:szCs w:val="40"/>
          <w:lang w:val="en-US" w:eastAsia="ru-RU"/>
        </w:rPr>
      </w:pPr>
      <w:r w:rsidRPr="00DD65CB">
        <w:rPr>
          <w:rFonts w:ascii="Times New Roman" w:eastAsia="Times New Roman" w:hAnsi="Times New Roman" w:cs="Times New Roman"/>
          <w:b/>
          <w:bCs/>
          <w:sz w:val="40"/>
          <w:szCs w:val="40"/>
          <w:lang w:val="en-US" w:eastAsia="ru-RU"/>
        </w:rPr>
        <w:t>1.1. Issiqxona effekti va antropogen ta’sir</w:t>
      </w:r>
    </w:p>
    <w:p w:rsidR="00A90100" w:rsidRPr="00DD65CB" w:rsidRDefault="00A90100" w:rsidP="00A90100">
      <w:pPr>
        <w:spacing w:after="0" w:line="240" w:lineRule="auto"/>
        <w:jc w:val="both"/>
        <w:rPr>
          <w:rFonts w:ascii="Times New Roman" w:eastAsia="Times New Roman" w:hAnsi="Times New Roman" w:cs="Times New Roman"/>
          <w:sz w:val="40"/>
          <w:szCs w:val="40"/>
          <w:lang w:val="en-US" w:eastAsia="ru-RU"/>
        </w:rPr>
      </w:pPr>
      <w:r w:rsidRPr="00DD65CB">
        <w:rPr>
          <w:rFonts w:ascii="Times New Roman" w:eastAsia="Times New Roman" w:hAnsi="Times New Roman" w:cs="Times New Roman"/>
          <w:sz w:val="40"/>
          <w:szCs w:val="40"/>
          <w:lang w:val="en-US" w:eastAsia="ru-RU"/>
        </w:rPr>
        <w:t xml:space="preserve">Sayyoramiz iqlim tizimining hozirgi o‘zgarishlarini tushunish uchun uning asosiy harakatlantiruvchi kuchi bo‘lgan issiqxona effektini anglash muhimdir. Bu tabiiy jarayon bo‘lib, Yer atmosferasidagi ba’zi gazlar Quyoshdan kelayotgan issiqlikning bir qismini ushlab qoladi va sayyoramizda hayot uchun zarur bo‘lgan haroratni ta’minlaydi. Asosiy issiqxona gazlariga karbonat angidrid (CO2​), metan (CH4​), azot oksidi (N2​O) va suv bug‘lari kiradi. Bu gazlar ko‘rinadigan yorug‘lik uchun shaffof bo‘lib, Yer yuzasidan qaytgan infraqizil nurlanishni yutadi va shu tariqa atmosferani isitadi.   </w:t>
      </w:r>
    </w:p>
    <w:p w:rsidR="00A90100" w:rsidRPr="00DD65CB" w:rsidRDefault="00A90100" w:rsidP="00A90100">
      <w:pPr>
        <w:spacing w:after="0" w:line="240" w:lineRule="auto"/>
        <w:jc w:val="both"/>
        <w:rPr>
          <w:rFonts w:ascii="Times New Roman" w:eastAsia="Times New Roman" w:hAnsi="Times New Roman" w:cs="Times New Roman"/>
          <w:sz w:val="40"/>
          <w:szCs w:val="40"/>
          <w:lang w:val="en-US" w:eastAsia="ru-RU"/>
        </w:rPr>
      </w:pPr>
      <w:r w:rsidRPr="00DD65CB">
        <w:rPr>
          <w:rFonts w:ascii="Times New Roman" w:eastAsia="Times New Roman" w:hAnsi="Times New Roman" w:cs="Times New Roman"/>
          <w:sz w:val="40"/>
          <w:szCs w:val="40"/>
          <w:lang w:val="en-US" w:eastAsia="ru-RU"/>
        </w:rPr>
        <w:t xml:space="preserve">Iqlim o‘zgarishining tabiiy omillari ham mavjud. Geologik yozuvlar shuni ko‘rsatadiki, Yer iqlimi millionlab yillar davomida Quyosh faolligining o‘zgarishi, yirik vulqon otilishi va Yer orbitasidagi o‘zgarishlar (Milankovich sikllari) kabi omillar ta’sirida o‘zgarib turgan. Vulqonlar atmosferaga   </w:t>
      </w:r>
    </w:p>
    <w:p w:rsidR="00A90100" w:rsidRPr="00DD65CB" w:rsidRDefault="00A90100" w:rsidP="00A90100">
      <w:pPr>
        <w:spacing w:after="0" w:line="240" w:lineRule="auto"/>
        <w:jc w:val="both"/>
        <w:rPr>
          <w:rFonts w:ascii="Times New Roman" w:eastAsia="Times New Roman" w:hAnsi="Times New Roman" w:cs="Times New Roman"/>
          <w:sz w:val="40"/>
          <w:szCs w:val="40"/>
          <w:lang w:val="en-US" w:eastAsia="ru-RU"/>
        </w:rPr>
      </w:pPr>
      <w:r w:rsidRPr="00DD65CB">
        <w:rPr>
          <w:rFonts w:ascii="Times New Roman" w:eastAsia="Times New Roman" w:hAnsi="Times New Roman" w:cs="Times New Roman"/>
          <w:sz w:val="40"/>
          <w:szCs w:val="40"/>
          <w:lang w:val="en-US" w:eastAsia="ru-RU"/>
        </w:rPr>
        <w:t xml:space="preserve">CO2​ chiqarib, isishga hissa qo‘shishi yoki kul va sulfat aerozollarini chiqarib, Quyosh nurlarini qaytarish orqali vaqtinchalik sovishga olib kelishi mumkin. Biroq, bu tabiiy o‘zgarishlar odatda minglab yoki millionlab yillar davomida juda sekin sodir bo‘ladi.   </w:t>
      </w:r>
    </w:p>
    <w:p w:rsidR="00A90100" w:rsidRPr="00DD65CB" w:rsidRDefault="00A90100" w:rsidP="00A90100">
      <w:pPr>
        <w:spacing w:after="0" w:line="240" w:lineRule="auto"/>
        <w:jc w:val="both"/>
        <w:rPr>
          <w:rFonts w:ascii="Times New Roman" w:eastAsia="Times New Roman" w:hAnsi="Times New Roman" w:cs="Times New Roman"/>
          <w:sz w:val="40"/>
          <w:szCs w:val="40"/>
          <w:lang w:val="en-US" w:eastAsia="ru-RU"/>
        </w:rPr>
      </w:pPr>
      <w:r w:rsidRPr="00DD65CB">
        <w:rPr>
          <w:rFonts w:ascii="Times New Roman" w:eastAsia="Times New Roman" w:hAnsi="Times New Roman" w:cs="Times New Roman"/>
          <w:sz w:val="40"/>
          <w:szCs w:val="40"/>
          <w:lang w:val="en-US" w:eastAsia="ru-RU"/>
        </w:rPr>
        <w:t xml:space="preserve">Hozirgi iqlim o‘zgarishining misli ko‘rilmagan tezligi uning asosiy sababi inson faoliyati, ya’ni antropogen ta’sir ekanligini ko‘rsatadi. Sanoat inqilobidan (taxminan 1800-yillardan) boshlab, insoniyat ko‘mir, neft va gaz kabi qazib olinadigan yoqilg‘ilarni keng miqyosda yoqishni boshladi. Bu jarayon atmosferaga juda katta miqdorda   </w:t>
      </w:r>
    </w:p>
    <w:p w:rsidR="00A90100" w:rsidRPr="00DD65CB" w:rsidRDefault="00A90100" w:rsidP="00A90100">
      <w:pPr>
        <w:spacing w:after="0" w:line="240" w:lineRule="auto"/>
        <w:jc w:val="both"/>
        <w:rPr>
          <w:rFonts w:ascii="Times New Roman" w:eastAsia="Times New Roman" w:hAnsi="Times New Roman" w:cs="Times New Roman"/>
          <w:sz w:val="40"/>
          <w:szCs w:val="40"/>
          <w:lang w:val="en-US" w:eastAsia="ru-RU"/>
        </w:rPr>
      </w:pPr>
      <w:r w:rsidRPr="00DD65CB">
        <w:rPr>
          <w:rFonts w:ascii="Times New Roman" w:eastAsia="Times New Roman" w:hAnsi="Times New Roman" w:cs="Times New Roman"/>
          <w:sz w:val="40"/>
          <w:szCs w:val="40"/>
          <w:lang w:val="en-US" w:eastAsia="ru-RU"/>
        </w:rPr>
        <w:t xml:space="preserve">CO2​ chiqarilishiga olib keldi. Karbonat angidrid asosiy issiqxona gazi hisoblanib, u ham tabiiy, ham sun’iy yo‘llar bilan atmosferaga qo‘shiladi. Shuningdek, qishloq xo‘jaligi, sanoat va chiqindilar kabi inson faoliyati natijasida metan va azot oksidi </w:t>
      </w:r>
      <w:r w:rsidRPr="00DD65CB">
        <w:rPr>
          <w:rFonts w:ascii="Times New Roman" w:eastAsia="Times New Roman" w:hAnsi="Times New Roman" w:cs="Times New Roman"/>
          <w:sz w:val="40"/>
          <w:szCs w:val="40"/>
          <w:lang w:val="en-US" w:eastAsia="ru-RU"/>
        </w:rPr>
        <w:lastRenderedPageBreak/>
        <w:t xml:space="preserve">kabi boshqa kuchli issiqxona gazlarining konsentratsiyasi ham keskin oshdi. O‘rmonlarning kesilishi esa atmosferadagi   </w:t>
      </w:r>
    </w:p>
    <w:p w:rsidR="00A90100" w:rsidRPr="00DD65CB" w:rsidRDefault="00A90100" w:rsidP="00A90100">
      <w:pPr>
        <w:spacing w:after="0" w:line="240" w:lineRule="auto"/>
        <w:jc w:val="both"/>
        <w:rPr>
          <w:rFonts w:ascii="Times New Roman" w:eastAsia="Times New Roman" w:hAnsi="Times New Roman" w:cs="Times New Roman"/>
          <w:sz w:val="40"/>
          <w:szCs w:val="40"/>
          <w:lang w:val="en-US" w:eastAsia="ru-RU"/>
        </w:rPr>
      </w:pPr>
      <w:r w:rsidRPr="00DD65CB">
        <w:rPr>
          <w:rFonts w:ascii="Times New Roman" w:eastAsia="Times New Roman" w:hAnsi="Times New Roman" w:cs="Times New Roman"/>
          <w:sz w:val="40"/>
          <w:szCs w:val="40"/>
          <w:lang w:val="en-US" w:eastAsia="ru-RU"/>
        </w:rPr>
        <w:t xml:space="preserve">CO2​ ni yutuvchi tabiiy mexanizmlarni zaiflashtirdi.   </w:t>
      </w:r>
    </w:p>
    <w:p w:rsidR="00A90100" w:rsidRPr="00DD65CB" w:rsidRDefault="00A90100" w:rsidP="00A90100">
      <w:pPr>
        <w:spacing w:after="0" w:line="240" w:lineRule="auto"/>
        <w:jc w:val="both"/>
        <w:rPr>
          <w:rFonts w:ascii="Times New Roman" w:eastAsia="Times New Roman" w:hAnsi="Times New Roman" w:cs="Times New Roman"/>
          <w:sz w:val="40"/>
          <w:szCs w:val="40"/>
          <w:lang w:val="en-US" w:eastAsia="ru-RU"/>
        </w:rPr>
      </w:pPr>
      <w:r w:rsidRPr="00DD65CB">
        <w:rPr>
          <w:rFonts w:ascii="Times New Roman" w:eastAsia="Times New Roman" w:hAnsi="Times New Roman" w:cs="Times New Roman"/>
          <w:sz w:val="40"/>
          <w:szCs w:val="40"/>
          <w:lang w:val="en-US" w:eastAsia="ru-RU"/>
        </w:rPr>
        <w:t xml:space="preserve">Ilmiy hamjamiyatning deyarli yakdil fikriga ko‘ra, 1950-yillardan beri kuzatilayotgan isishning asosiy sababi 95% dan ortiq ehtimollik bilan inson faoliyati hisoblanadi. Tabiiy o‘zgaruvchanlik bu davrdagi isish sur’atlarini izohlab bera olmaydi. Bu ilmiy xulosa global iqlim siyosatining asosini tashkil etadi, chunki u muammoning manbasini va uni hal qilish uchun mas’uliyatni aniq belgilab beradi. Agar hozirgi isish tabiiy sikllar natijasi bo‘lganida, Parij kelishuvi kabi xalqaro shartnomalar va uglerod bozorlari kabi iqtisodiy mexanizmlar uchun huquqiy va ma’naviy asos bo‘lmas edi. Inson faoliyati sabab bo‘lgani uchun, bu muammoni bartaraf etish umuminsoniy majburiyatga aylanadi.   </w:t>
      </w:r>
    </w:p>
    <w:p w:rsidR="00A90100" w:rsidRPr="00DD65CB" w:rsidRDefault="00A90100" w:rsidP="00A90100">
      <w:pPr>
        <w:spacing w:after="0" w:line="240" w:lineRule="auto"/>
        <w:jc w:val="both"/>
        <w:outlineLvl w:val="2"/>
        <w:rPr>
          <w:rFonts w:ascii="Times New Roman" w:eastAsia="Times New Roman" w:hAnsi="Times New Roman" w:cs="Times New Roman"/>
          <w:b/>
          <w:bCs/>
          <w:sz w:val="40"/>
          <w:szCs w:val="40"/>
          <w:lang w:val="en-US" w:eastAsia="ru-RU"/>
        </w:rPr>
      </w:pPr>
      <w:r w:rsidRPr="00DD65CB">
        <w:rPr>
          <w:rFonts w:ascii="Times New Roman" w:eastAsia="Times New Roman" w:hAnsi="Times New Roman" w:cs="Times New Roman"/>
          <w:b/>
          <w:bCs/>
          <w:sz w:val="40"/>
          <w:szCs w:val="40"/>
          <w:lang w:val="en-US" w:eastAsia="ru-RU"/>
        </w:rPr>
        <w:t>1.2. Iqlim o‘zgarishi bo‘yicha hukumatlararo panel (IPCC) xulosalari</w:t>
      </w:r>
    </w:p>
    <w:p w:rsidR="00A90100" w:rsidRPr="00DD65CB" w:rsidRDefault="00A90100" w:rsidP="00A90100">
      <w:pPr>
        <w:spacing w:after="0" w:line="240" w:lineRule="auto"/>
        <w:jc w:val="both"/>
        <w:rPr>
          <w:rFonts w:ascii="Times New Roman" w:eastAsia="Times New Roman" w:hAnsi="Times New Roman" w:cs="Times New Roman"/>
          <w:sz w:val="40"/>
          <w:szCs w:val="40"/>
          <w:lang w:val="en-US" w:eastAsia="ru-RU"/>
        </w:rPr>
      </w:pPr>
      <w:r w:rsidRPr="00DD65CB">
        <w:rPr>
          <w:rFonts w:ascii="Times New Roman" w:eastAsia="Times New Roman" w:hAnsi="Times New Roman" w:cs="Times New Roman"/>
          <w:sz w:val="40"/>
          <w:szCs w:val="40"/>
          <w:lang w:val="en-US" w:eastAsia="ru-RU"/>
        </w:rPr>
        <w:t>Iqlim o‘zgarishi bo‘yicha hukumatlararo panel (IPCC) Birlashgan Millatlar Tashkiloti tomonidan iqlim o‘zgarishi bilan bog‘liq ilmiy bilimlarni baholash uchun tashkil etilgan yetakchi xalqaro organdir. Uning hisobotlari dunyo bo‘ylab minglab olimlarning ishini umumlashtiradi va hukumatlar uchun eng ishonchli ilmiy manba hisoblanadi.</w:t>
      </w:r>
    </w:p>
    <w:p w:rsidR="00A90100" w:rsidRPr="00DD65CB" w:rsidRDefault="00A90100" w:rsidP="00A90100">
      <w:pPr>
        <w:spacing w:after="0" w:line="240" w:lineRule="auto"/>
        <w:jc w:val="both"/>
        <w:rPr>
          <w:rFonts w:ascii="Times New Roman" w:eastAsia="Times New Roman" w:hAnsi="Times New Roman" w:cs="Times New Roman"/>
          <w:sz w:val="40"/>
          <w:szCs w:val="40"/>
          <w:lang w:val="en-US" w:eastAsia="ru-RU"/>
        </w:rPr>
      </w:pPr>
      <w:r w:rsidRPr="00DD65CB">
        <w:rPr>
          <w:rFonts w:ascii="Times New Roman" w:eastAsia="Times New Roman" w:hAnsi="Times New Roman" w:cs="Times New Roman"/>
          <w:sz w:val="40"/>
          <w:szCs w:val="40"/>
          <w:lang w:val="en-US" w:eastAsia="ru-RU"/>
        </w:rPr>
        <w:t>IPCCning asosiy xulosalari quyidagilardan iborat:</w:t>
      </w:r>
    </w:p>
    <w:p w:rsidR="00A90100" w:rsidRPr="00DD65CB" w:rsidRDefault="00A90100" w:rsidP="00A90100">
      <w:pPr>
        <w:numPr>
          <w:ilvl w:val="0"/>
          <w:numId w:val="1"/>
        </w:numPr>
        <w:spacing w:after="0" w:line="240" w:lineRule="auto"/>
        <w:jc w:val="both"/>
        <w:rPr>
          <w:rFonts w:ascii="Times New Roman" w:eastAsia="Times New Roman" w:hAnsi="Times New Roman" w:cs="Times New Roman"/>
          <w:sz w:val="40"/>
          <w:szCs w:val="40"/>
          <w:lang w:val="en-US" w:eastAsia="ru-RU"/>
        </w:rPr>
      </w:pPr>
      <w:r w:rsidRPr="00DD65CB">
        <w:rPr>
          <w:rFonts w:ascii="Times New Roman" w:eastAsia="Times New Roman" w:hAnsi="Times New Roman" w:cs="Times New Roman"/>
          <w:b/>
          <w:bCs/>
          <w:sz w:val="40"/>
          <w:szCs w:val="40"/>
          <w:lang w:val="en-US" w:eastAsia="ru-RU"/>
        </w:rPr>
        <w:t>Inson ta’siri shubhasizdir:</w:t>
      </w:r>
      <w:r w:rsidRPr="00DD65CB">
        <w:rPr>
          <w:rFonts w:ascii="Times New Roman" w:eastAsia="Times New Roman" w:hAnsi="Times New Roman" w:cs="Times New Roman"/>
          <w:sz w:val="40"/>
          <w:szCs w:val="40"/>
          <w:lang w:val="en-US" w:eastAsia="ru-RU"/>
        </w:rPr>
        <w:t xml:space="preserve"> IPCC hisobotlarida insonning iqlim tizimiga ta’siri “shubhasiz” ekanligi va issiqxona gazlarining antropogen emissiyasi tarixdagi eng yuqori darajaga yetgani qayd etilgan. Inson faoliyati so‘nggi 200 yil ichida kuzatilgan deyarli barcha global isish uchun mas’uldir.   </w:t>
      </w:r>
    </w:p>
    <w:p w:rsidR="00A90100" w:rsidRPr="00DD65CB" w:rsidRDefault="00A90100" w:rsidP="00A90100">
      <w:pPr>
        <w:numPr>
          <w:ilvl w:val="0"/>
          <w:numId w:val="1"/>
        </w:numPr>
        <w:spacing w:after="0" w:line="240" w:lineRule="auto"/>
        <w:jc w:val="both"/>
        <w:rPr>
          <w:rFonts w:ascii="Times New Roman" w:eastAsia="Times New Roman" w:hAnsi="Times New Roman" w:cs="Times New Roman"/>
          <w:sz w:val="40"/>
          <w:szCs w:val="40"/>
          <w:lang w:val="en-US" w:eastAsia="ru-RU"/>
        </w:rPr>
      </w:pPr>
      <w:r w:rsidRPr="00DD65CB">
        <w:rPr>
          <w:rFonts w:ascii="Times New Roman" w:eastAsia="Times New Roman" w:hAnsi="Times New Roman" w:cs="Times New Roman"/>
          <w:b/>
          <w:bCs/>
          <w:sz w:val="40"/>
          <w:szCs w:val="40"/>
          <w:lang w:val="en-US" w:eastAsia="ru-RU"/>
        </w:rPr>
        <w:t>Isishning misli ko‘rilmagan sur’ati:</w:t>
      </w:r>
      <w:r w:rsidRPr="00DD65CB">
        <w:rPr>
          <w:rFonts w:ascii="Times New Roman" w:eastAsia="Times New Roman" w:hAnsi="Times New Roman" w:cs="Times New Roman"/>
          <w:sz w:val="40"/>
          <w:szCs w:val="40"/>
          <w:lang w:val="en-US" w:eastAsia="ru-RU"/>
        </w:rPr>
        <w:t xml:space="preserve"> Hozirgi isish sur’ati so‘nggi ikki ming yildagi har qanday davrdan tezroqdir. IPCC hisobotlarida, agar jiddiy siyosiy o‘zgarishlar bo‘lmasa, sanoatgacha bo‘lgan davrdagi karbonat angidrid darajasi ikki </w:t>
      </w:r>
      <w:r w:rsidRPr="00DD65CB">
        <w:rPr>
          <w:rFonts w:ascii="Times New Roman" w:eastAsia="Times New Roman" w:hAnsi="Times New Roman" w:cs="Times New Roman"/>
          <w:sz w:val="40"/>
          <w:szCs w:val="40"/>
          <w:lang w:val="en-US" w:eastAsia="ru-RU"/>
        </w:rPr>
        <w:lastRenderedPageBreak/>
        <w:t xml:space="preserve">baravar oshishi va bu 2100-yilga kelib o‘rtacha global haroratning   </w:t>
      </w:r>
    </w:p>
    <w:p w:rsidR="00A90100" w:rsidRPr="00DD65CB" w:rsidRDefault="00A90100" w:rsidP="00A90100">
      <w:pPr>
        <w:spacing w:after="0" w:line="240" w:lineRule="auto"/>
        <w:ind w:left="720"/>
        <w:jc w:val="both"/>
        <w:rPr>
          <w:rFonts w:ascii="Times New Roman" w:eastAsia="Times New Roman" w:hAnsi="Times New Roman" w:cs="Times New Roman"/>
          <w:sz w:val="40"/>
          <w:szCs w:val="40"/>
          <w:lang w:val="en-US" w:eastAsia="ru-RU"/>
        </w:rPr>
      </w:pPr>
      <w:r w:rsidRPr="00DD65CB">
        <w:rPr>
          <w:rFonts w:ascii="Times New Roman" w:eastAsia="Times New Roman" w:hAnsi="Times New Roman" w:cs="Times New Roman"/>
          <w:sz w:val="40"/>
          <w:szCs w:val="40"/>
          <w:lang w:val="en-US" w:eastAsia="ru-RU"/>
        </w:rPr>
        <w:t>1.0–3.5</w:t>
      </w:r>
      <w:r w:rsidRPr="00DD65CB">
        <w:rPr>
          <w:rFonts w:ascii="Cambria Math" w:eastAsia="Times New Roman" w:hAnsi="Cambria Math" w:cs="Cambria Math"/>
          <w:sz w:val="40"/>
          <w:szCs w:val="40"/>
          <w:lang w:val="en-US" w:eastAsia="ru-RU"/>
        </w:rPr>
        <w:t>∘</w:t>
      </w:r>
      <w:r w:rsidRPr="00DD65CB">
        <w:rPr>
          <w:rFonts w:ascii="Times New Roman" w:eastAsia="Times New Roman" w:hAnsi="Times New Roman" w:cs="Times New Roman"/>
          <w:sz w:val="40"/>
          <w:szCs w:val="40"/>
          <w:lang w:val="en-US" w:eastAsia="ru-RU"/>
        </w:rPr>
        <w:t xml:space="preserve">C ga ko‘tarilishiga olib kelishi prognoz qilingan.   </w:t>
      </w:r>
    </w:p>
    <w:p w:rsidR="00A90100" w:rsidRPr="00DD65CB" w:rsidRDefault="00A90100" w:rsidP="00A90100">
      <w:pPr>
        <w:numPr>
          <w:ilvl w:val="0"/>
          <w:numId w:val="1"/>
        </w:numPr>
        <w:spacing w:after="0" w:line="240" w:lineRule="auto"/>
        <w:jc w:val="both"/>
        <w:rPr>
          <w:rFonts w:ascii="Times New Roman" w:eastAsia="Times New Roman" w:hAnsi="Times New Roman" w:cs="Times New Roman"/>
          <w:sz w:val="40"/>
          <w:szCs w:val="40"/>
          <w:lang w:val="en-US" w:eastAsia="ru-RU"/>
        </w:rPr>
      </w:pPr>
      <w:r w:rsidRPr="00DD65CB">
        <w:rPr>
          <w:rFonts w:ascii="Times New Roman" w:eastAsia="Times New Roman" w:hAnsi="Times New Roman" w:cs="Times New Roman"/>
          <w:b/>
          <w:bCs/>
          <w:sz w:val="40"/>
          <w:szCs w:val="40"/>
          <w:lang w:val="en-US" w:eastAsia="ru-RU"/>
        </w:rPr>
        <w:t>Okeanlarning roli:</w:t>
      </w:r>
      <w:r w:rsidRPr="00DD65CB">
        <w:rPr>
          <w:rFonts w:ascii="Times New Roman" w:eastAsia="Times New Roman" w:hAnsi="Times New Roman" w:cs="Times New Roman"/>
          <w:sz w:val="40"/>
          <w:szCs w:val="40"/>
          <w:lang w:val="en-US" w:eastAsia="ru-RU"/>
        </w:rPr>
        <w:t xml:space="preserve"> Okeanlar Yer iqlimida hal qiluvchi rol o‘ynaydi. Ular issiqxona effekti natijasida hosil bo‘lgan ortiqcha energiyaning 93 foizini va atmosferadagi antropogen karbonat angidridning taxminan 30 foizini o‘zlashtirgan. Bu okeanlarning isishiga va kislotaliligining oshishiga olib kelmoqda, bu esa dengiz ekotizimlariga jiddiy tahdid soladi.   </w:t>
      </w:r>
    </w:p>
    <w:p w:rsidR="00A90100" w:rsidRPr="00DD65CB" w:rsidRDefault="00A90100" w:rsidP="00A90100">
      <w:pPr>
        <w:numPr>
          <w:ilvl w:val="0"/>
          <w:numId w:val="1"/>
        </w:numPr>
        <w:spacing w:after="0" w:line="240" w:lineRule="auto"/>
        <w:jc w:val="both"/>
        <w:rPr>
          <w:rFonts w:ascii="Times New Roman" w:eastAsia="Times New Roman" w:hAnsi="Times New Roman" w:cs="Times New Roman"/>
          <w:sz w:val="40"/>
          <w:szCs w:val="40"/>
          <w:lang w:val="en-US" w:eastAsia="ru-RU"/>
        </w:rPr>
      </w:pPr>
      <w:r w:rsidRPr="00DD65CB">
        <w:rPr>
          <w:rFonts w:ascii="Times New Roman" w:eastAsia="Times New Roman" w:hAnsi="Times New Roman" w:cs="Times New Roman"/>
          <w:b/>
          <w:bCs/>
          <w:sz w:val="40"/>
          <w:szCs w:val="40"/>
          <w:lang w:val="en-US" w:eastAsia="ru-RU"/>
        </w:rPr>
        <w:t>Harakat qilish zarurati:</w:t>
      </w:r>
      <w:r w:rsidRPr="00DD65CB">
        <w:rPr>
          <w:rFonts w:ascii="Times New Roman" w:eastAsia="Times New Roman" w:hAnsi="Times New Roman" w:cs="Times New Roman"/>
          <w:sz w:val="40"/>
          <w:szCs w:val="40"/>
          <w:lang w:val="en-US" w:eastAsia="ru-RU"/>
        </w:rPr>
        <w:t xml:space="preserve"> IPCC hisobotlari siyosatchilar uchun “qo‘rqinchli ogohlantirish” sifatida baholanadi. Ularda ta’kidlanishicha, global harorat ko‘tarilishini Parij kelishuvi maqsadi bo‘lgan   </w:t>
      </w:r>
    </w:p>
    <w:p w:rsidR="00A90100" w:rsidRPr="00DD65CB" w:rsidRDefault="00A90100" w:rsidP="00A90100">
      <w:pPr>
        <w:spacing w:after="0" w:line="240" w:lineRule="auto"/>
        <w:ind w:left="720"/>
        <w:jc w:val="both"/>
        <w:rPr>
          <w:rFonts w:ascii="Times New Roman" w:eastAsia="Times New Roman" w:hAnsi="Times New Roman" w:cs="Times New Roman"/>
          <w:sz w:val="40"/>
          <w:szCs w:val="40"/>
          <w:lang w:val="en-US" w:eastAsia="ru-RU"/>
        </w:rPr>
      </w:pPr>
      <w:r w:rsidRPr="00DD65CB">
        <w:rPr>
          <w:rFonts w:ascii="Times New Roman" w:eastAsia="Times New Roman" w:hAnsi="Times New Roman" w:cs="Times New Roman"/>
          <w:sz w:val="40"/>
          <w:szCs w:val="40"/>
          <w:lang w:val="en-US" w:eastAsia="ru-RU"/>
        </w:rPr>
        <w:t>1.5</w:t>
      </w:r>
      <w:r w:rsidRPr="00DD65CB">
        <w:rPr>
          <w:rFonts w:ascii="Cambria Math" w:eastAsia="Times New Roman" w:hAnsi="Cambria Math" w:cs="Cambria Math"/>
          <w:sz w:val="40"/>
          <w:szCs w:val="40"/>
          <w:lang w:val="en-US" w:eastAsia="ru-RU"/>
        </w:rPr>
        <w:t>∘</w:t>
      </w:r>
      <w:r w:rsidRPr="00DD65CB">
        <w:rPr>
          <w:rFonts w:ascii="Times New Roman" w:eastAsia="Times New Roman" w:hAnsi="Times New Roman" w:cs="Times New Roman"/>
          <w:sz w:val="40"/>
          <w:szCs w:val="40"/>
          <w:lang w:val="en-US" w:eastAsia="ru-RU"/>
        </w:rPr>
        <w:t xml:space="preserve">C dan past darajada ushlab turish uchun dunyo yaqin sakkiz yil ichida global issiqxona gazlari chiqindilarini ikki baravarga qisqartirishi kerak.   </w:t>
      </w:r>
    </w:p>
    <w:p w:rsidR="00A90100" w:rsidRPr="00DD65CB" w:rsidRDefault="00A90100" w:rsidP="00A90100">
      <w:pPr>
        <w:spacing w:after="0" w:line="240" w:lineRule="auto"/>
        <w:jc w:val="both"/>
        <w:outlineLvl w:val="2"/>
        <w:rPr>
          <w:rFonts w:ascii="Times New Roman" w:eastAsia="Times New Roman" w:hAnsi="Times New Roman" w:cs="Times New Roman"/>
          <w:b/>
          <w:bCs/>
          <w:sz w:val="40"/>
          <w:szCs w:val="40"/>
          <w:lang w:val="en-US" w:eastAsia="ru-RU"/>
        </w:rPr>
      </w:pPr>
      <w:r w:rsidRPr="00DD65CB">
        <w:rPr>
          <w:rFonts w:ascii="Times New Roman" w:eastAsia="Times New Roman" w:hAnsi="Times New Roman" w:cs="Times New Roman"/>
          <w:b/>
          <w:bCs/>
          <w:sz w:val="40"/>
          <w:szCs w:val="40"/>
          <w:lang w:val="en-US" w:eastAsia="ru-RU"/>
        </w:rPr>
        <w:t>1.3. Kuzatilgan va prognoz qilingan global oqibatlar: harorat ko‘tarilishi, ekstremal ob-havo va sog‘liqqa ta’sir</w:t>
      </w:r>
    </w:p>
    <w:p w:rsidR="00A90100" w:rsidRPr="00DD65CB" w:rsidRDefault="00A90100" w:rsidP="00A90100">
      <w:pPr>
        <w:spacing w:after="0" w:line="240" w:lineRule="auto"/>
        <w:jc w:val="both"/>
        <w:rPr>
          <w:rFonts w:ascii="Times New Roman" w:eastAsia="Times New Roman" w:hAnsi="Times New Roman" w:cs="Times New Roman"/>
          <w:sz w:val="40"/>
          <w:szCs w:val="40"/>
          <w:lang w:val="en-US" w:eastAsia="ru-RU"/>
        </w:rPr>
      </w:pPr>
      <w:r w:rsidRPr="00DD65CB">
        <w:rPr>
          <w:rFonts w:ascii="Times New Roman" w:eastAsia="Times New Roman" w:hAnsi="Times New Roman" w:cs="Times New Roman"/>
          <w:sz w:val="40"/>
          <w:szCs w:val="40"/>
          <w:lang w:val="en-US" w:eastAsia="ru-RU"/>
        </w:rPr>
        <w:t>Iqlim o‘zgarishining oqibatlari endi kelajakdagi taxminlar emas, balki bugungi kunning voqeligidir. Bu oqibatlar global miqyosda kuzatilmoqda va barcha sohalarga ta’sir qilmoqda.</w:t>
      </w:r>
    </w:p>
    <w:p w:rsidR="00A90100" w:rsidRPr="00DD65CB" w:rsidRDefault="00A90100" w:rsidP="00A90100">
      <w:pPr>
        <w:numPr>
          <w:ilvl w:val="0"/>
          <w:numId w:val="2"/>
        </w:numPr>
        <w:spacing w:after="0" w:line="240" w:lineRule="auto"/>
        <w:jc w:val="both"/>
        <w:rPr>
          <w:rFonts w:ascii="Times New Roman" w:eastAsia="Times New Roman" w:hAnsi="Times New Roman" w:cs="Times New Roman"/>
          <w:sz w:val="40"/>
          <w:szCs w:val="40"/>
          <w:lang w:val="en-US" w:eastAsia="ru-RU"/>
        </w:rPr>
      </w:pPr>
      <w:r w:rsidRPr="00DD65CB">
        <w:rPr>
          <w:rFonts w:ascii="Times New Roman" w:eastAsia="Times New Roman" w:hAnsi="Times New Roman" w:cs="Times New Roman"/>
          <w:b/>
          <w:bCs/>
          <w:sz w:val="40"/>
          <w:szCs w:val="40"/>
          <w:lang w:val="en-US" w:eastAsia="ru-RU"/>
        </w:rPr>
        <w:t>Haroratning ko‘tarilishi:</w:t>
      </w:r>
      <w:r w:rsidRPr="00DD65CB">
        <w:rPr>
          <w:rFonts w:ascii="Times New Roman" w:eastAsia="Times New Roman" w:hAnsi="Times New Roman" w:cs="Times New Roman"/>
          <w:sz w:val="40"/>
          <w:szCs w:val="40"/>
          <w:lang w:val="en-US" w:eastAsia="ru-RU"/>
        </w:rPr>
        <w:t xml:space="preserve"> Global o‘rtacha haroratning ko‘tarilishi eng aniq va keng qamrovli oqibatdir. Bu o‘z navbatida tez-tez va kuchliroq issiqlik to‘lqinlariga, xavfli havo ifloslanishi epizodlariga va tuproq namligining pasayishiga olib keladi. Arktika va Antarktida kabi qutb mintaqalari dunyoning qolgan qismiga qaraganda tezroq isimoqda, bu esa muzliklarning erishini tezlashtirmoqda.   </w:t>
      </w:r>
    </w:p>
    <w:p w:rsidR="00A90100" w:rsidRPr="00DD65CB" w:rsidRDefault="00A90100" w:rsidP="00A90100">
      <w:pPr>
        <w:numPr>
          <w:ilvl w:val="0"/>
          <w:numId w:val="2"/>
        </w:numPr>
        <w:spacing w:after="0" w:line="240" w:lineRule="auto"/>
        <w:jc w:val="both"/>
        <w:rPr>
          <w:rFonts w:ascii="Times New Roman" w:eastAsia="Times New Roman" w:hAnsi="Times New Roman" w:cs="Times New Roman"/>
          <w:sz w:val="40"/>
          <w:szCs w:val="40"/>
          <w:lang w:val="en-US" w:eastAsia="ru-RU"/>
        </w:rPr>
      </w:pPr>
      <w:r w:rsidRPr="00DD65CB">
        <w:rPr>
          <w:rFonts w:ascii="Times New Roman" w:eastAsia="Times New Roman" w:hAnsi="Times New Roman" w:cs="Times New Roman"/>
          <w:b/>
          <w:bCs/>
          <w:sz w:val="40"/>
          <w:szCs w:val="40"/>
          <w:lang w:val="en-US" w:eastAsia="ru-RU"/>
        </w:rPr>
        <w:t>Ekstremal ob-havo hodisalari:</w:t>
      </w:r>
      <w:r w:rsidRPr="00DD65CB">
        <w:rPr>
          <w:rFonts w:ascii="Times New Roman" w:eastAsia="Times New Roman" w:hAnsi="Times New Roman" w:cs="Times New Roman"/>
          <w:sz w:val="40"/>
          <w:szCs w:val="40"/>
          <w:lang w:val="en-US" w:eastAsia="ru-RU"/>
        </w:rPr>
        <w:t xml:space="preserve"> Iqlim o‘zgarishi ob-havoning beqarorligini kuchaytiradi. Bunga kuchli bo‘ronlar, suv toshqinlari, qurg‘oqchiliklar va o‘rmon yong‘inlari kiradi. Issiqroq atmosfera ko‘proq suv bug‘ini o‘zida saqlay oladi, bu esa kuchli yog‘ingarchilik va suv toshqinlariga olib keladi. Boshqa tomondan, ba’zi mintaqalarda yog‘ingarchilik </w:t>
      </w:r>
      <w:r w:rsidRPr="00DD65CB">
        <w:rPr>
          <w:rFonts w:ascii="Times New Roman" w:eastAsia="Times New Roman" w:hAnsi="Times New Roman" w:cs="Times New Roman"/>
          <w:sz w:val="40"/>
          <w:szCs w:val="40"/>
          <w:lang w:val="en-US" w:eastAsia="ru-RU"/>
        </w:rPr>
        <w:lastRenderedPageBreak/>
        <w:t xml:space="preserve">kamayib, qurg‘oqchiliklar uzoqroq va shiddatliroq bo‘lmoqda.   </w:t>
      </w:r>
    </w:p>
    <w:p w:rsidR="00A90100" w:rsidRPr="00DD65CB" w:rsidRDefault="00A90100" w:rsidP="00A90100">
      <w:pPr>
        <w:numPr>
          <w:ilvl w:val="0"/>
          <w:numId w:val="2"/>
        </w:numPr>
        <w:spacing w:after="0" w:line="240" w:lineRule="auto"/>
        <w:jc w:val="both"/>
        <w:rPr>
          <w:rFonts w:ascii="Times New Roman" w:eastAsia="Times New Roman" w:hAnsi="Times New Roman" w:cs="Times New Roman"/>
          <w:sz w:val="40"/>
          <w:szCs w:val="40"/>
          <w:lang w:val="en-US" w:eastAsia="ru-RU"/>
        </w:rPr>
      </w:pPr>
      <w:r w:rsidRPr="00DD65CB">
        <w:rPr>
          <w:rFonts w:ascii="Times New Roman" w:eastAsia="Times New Roman" w:hAnsi="Times New Roman" w:cs="Times New Roman"/>
          <w:b/>
          <w:bCs/>
          <w:sz w:val="40"/>
          <w:szCs w:val="40"/>
          <w:lang w:val="en-US" w:eastAsia="ru-RU"/>
        </w:rPr>
        <w:t>Dengiz sathining ko‘tarilishi:</w:t>
      </w:r>
      <w:r w:rsidRPr="00DD65CB">
        <w:rPr>
          <w:rFonts w:ascii="Times New Roman" w:eastAsia="Times New Roman" w:hAnsi="Times New Roman" w:cs="Times New Roman"/>
          <w:sz w:val="40"/>
          <w:szCs w:val="40"/>
          <w:lang w:val="en-US" w:eastAsia="ru-RU"/>
        </w:rPr>
        <w:t xml:space="preserve"> Ikki asosiy omil – okean suvining termal kengayishi (isigan suv ko‘proq joy egallaydi) va qutb muzliklari hamda muz qatlamlarining erishi – dengiz sathining ko‘tarilishiga olib kelmoqda. Bu esa butun dunyodagi qirg‘oqbo‘yi hududlari va orol davlatlari uchun suv bosishi xavfini tug‘diradi. Agar issiqxona gazlari emissiyasi hozirgi sur’atda davom etsa, 2100-yilga kelib dengiz sathi 60–110 sm gacha ko‘tarilishi mumkin.   </w:t>
      </w:r>
    </w:p>
    <w:p w:rsidR="00A90100" w:rsidRPr="00DD65CB" w:rsidRDefault="00A90100" w:rsidP="00A90100">
      <w:pPr>
        <w:numPr>
          <w:ilvl w:val="0"/>
          <w:numId w:val="2"/>
        </w:numPr>
        <w:spacing w:after="0" w:line="240" w:lineRule="auto"/>
        <w:jc w:val="both"/>
        <w:rPr>
          <w:rFonts w:ascii="Times New Roman" w:eastAsia="Times New Roman" w:hAnsi="Times New Roman" w:cs="Times New Roman"/>
          <w:sz w:val="40"/>
          <w:szCs w:val="40"/>
          <w:lang w:val="en-US" w:eastAsia="ru-RU"/>
        </w:rPr>
      </w:pPr>
      <w:r w:rsidRPr="00DD65CB">
        <w:rPr>
          <w:rFonts w:ascii="Times New Roman" w:eastAsia="Times New Roman" w:hAnsi="Times New Roman" w:cs="Times New Roman"/>
          <w:b/>
          <w:bCs/>
          <w:sz w:val="40"/>
          <w:szCs w:val="40"/>
          <w:lang w:val="en-US" w:eastAsia="ru-RU"/>
        </w:rPr>
        <w:t>Inson salomatligiga ta’siri:</w:t>
      </w:r>
      <w:r w:rsidRPr="00DD65CB">
        <w:rPr>
          <w:rFonts w:ascii="Times New Roman" w:eastAsia="Times New Roman" w:hAnsi="Times New Roman" w:cs="Times New Roman"/>
          <w:sz w:val="40"/>
          <w:szCs w:val="40"/>
          <w:lang w:val="en-US" w:eastAsia="ru-RU"/>
        </w:rPr>
        <w:t xml:space="preserve"> Iqlim o‘zgarishi inson salomatligiga bir necha yo‘l bilan tahdid soladi. Issiqlik to‘lqinlari issiqlik bilan bog‘liq o‘lim va kasalliklarning ko‘payishiga olib keladi. O‘zgaruvchan iqlim sharoitlari hasharotlar orqali yuqadigan kasalliklarning (masalan, bezgak) geografik tarqalishini kengaytiradi. Qishloq xo‘jaligidagi hosildorlikning pasayishi oziq-ovqat tanqisligi va to‘yib ovqatlanmaslikka olib kelishi mumkin. Bundan tashqari, ob-havo ofatlari va dengiz sathining ko‘tarilishi sog‘liqni saqlash infratuzilmasini vayron qilishi va iqlim bilan bog‘liq migratsiyaga sabab bo‘lishi mumkin.   </w:t>
      </w:r>
    </w:p>
    <w:p w:rsidR="00A90100" w:rsidRPr="00DD65CB" w:rsidRDefault="00A90100" w:rsidP="00A90100">
      <w:pPr>
        <w:spacing w:after="0" w:line="240" w:lineRule="auto"/>
        <w:jc w:val="both"/>
        <w:rPr>
          <w:rFonts w:ascii="Times New Roman" w:eastAsia="Times New Roman" w:hAnsi="Times New Roman" w:cs="Times New Roman"/>
          <w:sz w:val="40"/>
          <w:szCs w:val="40"/>
          <w:lang w:val="en-US" w:eastAsia="ru-RU"/>
        </w:rPr>
      </w:pPr>
      <w:r w:rsidRPr="00DD65CB">
        <w:rPr>
          <w:rFonts w:ascii="Times New Roman" w:eastAsia="Times New Roman" w:hAnsi="Times New Roman" w:cs="Times New Roman"/>
          <w:sz w:val="40"/>
          <w:szCs w:val="40"/>
          <w:lang w:val="en-US" w:eastAsia="ru-RU"/>
        </w:rPr>
        <w:t>Bu global oqibatlar bir-biri bilan chambarchas bog‘liq bo‘lib, bir muammo boshqasini kuchaytiradigan zanjirli reaksiyalarni keltirib chiqaradi.</w:t>
      </w:r>
    </w:p>
    <w:p w:rsidR="00A90100" w:rsidRPr="00DD65CB" w:rsidRDefault="00A90100" w:rsidP="00A90100">
      <w:pPr>
        <w:spacing w:after="0" w:line="240" w:lineRule="auto"/>
        <w:jc w:val="both"/>
        <w:outlineLvl w:val="1"/>
        <w:rPr>
          <w:rFonts w:ascii="Times New Roman" w:eastAsia="Times New Roman" w:hAnsi="Times New Roman" w:cs="Times New Roman"/>
          <w:b/>
          <w:bCs/>
          <w:sz w:val="40"/>
          <w:szCs w:val="40"/>
          <w:lang w:val="en-US" w:eastAsia="ru-RU"/>
        </w:rPr>
      </w:pPr>
      <w:r w:rsidRPr="00DD65CB">
        <w:rPr>
          <w:rFonts w:ascii="Times New Roman" w:eastAsia="Times New Roman" w:hAnsi="Times New Roman" w:cs="Times New Roman"/>
          <w:b/>
          <w:bCs/>
          <w:sz w:val="40"/>
          <w:szCs w:val="40"/>
          <w:lang w:val="en-US" w:eastAsia="ru-RU"/>
        </w:rPr>
        <w:t>2-bo‘lim: Cho‘llanish va yer tanazzulining dinamikasi</w:t>
      </w:r>
    </w:p>
    <w:p w:rsidR="00A90100" w:rsidRPr="00DD65CB" w:rsidRDefault="00A90100" w:rsidP="00A90100">
      <w:pPr>
        <w:spacing w:after="0" w:line="240" w:lineRule="auto"/>
        <w:jc w:val="both"/>
        <w:outlineLvl w:val="2"/>
        <w:rPr>
          <w:rFonts w:ascii="Times New Roman" w:eastAsia="Times New Roman" w:hAnsi="Times New Roman" w:cs="Times New Roman"/>
          <w:b/>
          <w:bCs/>
          <w:sz w:val="40"/>
          <w:szCs w:val="40"/>
          <w:lang w:val="en-US" w:eastAsia="ru-RU"/>
        </w:rPr>
      </w:pPr>
      <w:r w:rsidRPr="00DD65CB">
        <w:rPr>
          <w:rFonts w:ascii="Times New Roman" w:eastAsia="Times New Roman" w:hAnsi="Times New Roman" w:cs="Times New Roman"/>
          <w:b/>
          <w:bCs/>
          <w:sz w:val="40"/>
          <w:szCs w:val="40"/>
          <w:lang w:val="en-US" w:eastAsia="ru-RU"/>
        </w:rPr>
        <w:t>2.1. Muammoni belgilash: UNCCD doiraviy asoslari va Yer tanazzuli neytralligi (LDN)</w:t>
      </w:r>
    </w:p>
    <w:p w:rsidR="00A90100" w:rsidRPr="00DD65CB" w:rsidRDefault="00A90100" w:rsidP="00A90100">
      <w:pPr>
        <w:spacing w:after="0" w:line="240" w:lineRule="auto"/>
        <w:jc w:val="both"/>
        <w:rPr>
          <w:rFonts w:ascii="Times New Roman" w:eastAsia="Times New Roman" w:hAnsi="Times New Roman" w:cs="Times New Roman"/>
          <w:sz w:val="40"/>
          <w:szCs w:val="40"/>
          <w:lang w:val="en-US" w:eastAsia="ru-RU"/>
        </w:rPr>
      </w:pPr>
      <w:r w:rsidRPr="00DD65CB">
        <w:rPr>
          <w:rFonts w:ascii="Times New Roman" w:eastAsia="Times New Roman" w:hAnsi="Times New Roman" w:cs="Times New Roman"/>
          <w:sz w:val="40"/>
          <w:szCs w:val="40"/>
          <w:lang w:val="en-US" w:eastAsia="ru-RU"/>
        </w:rPr>
        <w:t>Cho‘llanish va yer tanazzuli iqlim o‘zgarishi bilan bir qatorda sayyoramiz oldida turgan eng jiddiy ekologik muammolardan biridir. Bu muammolarni hal qilish uchun xalqaro hamjamiyat tomonidan maxsus huquqiy va siyosiy mexanizmlar ishlab chiqilgan.</w:t>
      </w:r>
    </w:p>
    <w:p w:rsidR="00A90100" w:rsidRPr="00DD65CB" w:rsidRDefault="00A90100" w:rsidP="00A90100">
      <w:pPr>
        <w:spacing w:after="0" w:line="240" w:lineRule="auto"/>
        <w:jc w:val="both"/>
        <w:rPr>
          <w:rFonts w:ascii="Times New Roman" w:eastAsia="Times New Roman" w:hAnsi="Times New Roman" w:cs="Times New Roman"/>
          <w:sz w:val="40"/>
          <w:szCs w:val="40"/>
          <w:lang w:val="en-US" w:eastAsia="ru-RU"/>
        </w:rPr>
      </w:pPr>
      <w:r w:rsidRPr="00DD65CB">
        <w:rPr>
          <w:rFonts w:ascii="Times New Roman" w:eastAsia="Times New Roman" w:hAnsi="Times New Roman" w:cs="Times New Roman"/>
          <w:sz w:val="40"/>
          <w:szCs w:val="40"/>
          <w:lang w:val="en-US" w:eastAsia="ru-RU"/>
        </w:rPr>
        <w:t xml:space="preserve">Birlashgan Millatlar Tashkilotining Cho‘llanishga qarshi kurash konvensiyasi (UNCCD) 1994-yilda qabul qilingan bo‘lib, u </w:t>
      </w:r>
      <w:r w:rsidRPr="00DD65CB">
        <w:rPr>
          <w:rFonts w:ascii="Times New Roman" w:eastAsia="Times New Roman" w:hAnsi="Times New Roman" w:cs="Times New Roman"/>
          <w:sz w:val="40"/>
          <w:szCs w:val="40"/>
          <w:lang w:val="en-US" w:eastAsia="ru-RU"/>
        </w:rPr>
        <w:lastRenderedPageBreak/>
        <w:t xml:space="preserve">cho‘llanish va qurg‘oqchilik oqibatlarini yumshatishga qaratilgan yagona qonuniy majburiy xalqaro hujjatdir. Konvensiya yer tanazzulini quyidagicha ta’riflaydi: “inson faoliyati natijasida yerning foydaliligi, biologik xilma-xilligi, tuproq unumdorligi va umumiy holatining pasayishiga olib keladigan jarayon”. Cho‘llanish esa aynan qurg‘oqchil, yarim qurg‘oqchil va quruq subgumid hududlarda (qurg‘oqchil yerlar) sodir bo‘ladigan yer tanazzulidir. Hozirda qurg‘oqchil yerlar sayyoramiz quruqlik maydonining 46.2% ni egallaydi va 3 milliard odam uchun yashash joyi hisoblanadi.   </w:t>
      </w:r>
    </w:p>
    <w:p w:rsidR="00A90100" w:rsidRPr="00DD65CB" w:rsidRDefault="00A90100" w:rsidP="00A90100">
      <w:pPr>
        <w:spacing w:after="0" w:line="240" w:lineRule="auto"/>
        <w:jc w:val="both"/>
        <w:rPr>
          <w:rFonts w:ascii="Times New Roman" w:eastAsia="Times New Roman" w:hAnsi="Times New Roman" w:cs="Times New Roman"/>
          <w:sz w:val="40"/>
          <w:szCs w:val="40"/>
          <w:lang w:val="en-US" w:eastAsia="ru-RU"/>
        </w:rPr>
      </w:pPr>
      <w:r w:rsidRPr="00DD65CB">
        <w:rPr>
          <w:rFonts w:ascii="Times New Roman" w:eastAsia="Times New Roman" w:hAnsi="Times New Roman" w:cs="Times New Roman"/>
          <w:sz w:val="40"/>
          <w:szCs w:val="40"/>
          <w:lang w:val="en-US" w:eastAsia="ru-RU"/>
        </w:rPr>
        <w:t xml:space="preserve">UNCCDning asosiy maqsadi – Yer tanazzuli neytralligiga (Land Degradation Neutrality - LDN) erishishdir. LDN – bu “ekotizim funksiyalari va xizmatlarini qo‘llab-quvvatlash hamda oziq-ovqat xavfsizligini oshirish uchun zarur bo‘lgan yer resurslarining miqdori va sifati belgilangan vaqt va makon shkalasida barqaror bo‘lishi yoki ortishi” holatidir. Ushbu maqsadga erishish uchun uchta yo‘nalishda bir vaqtning o‘zida harakat qilish talab etiladi :   </w:t>
      </w:r>
    </w:p>
    <w:p w:rsidR="00A90100" w:rsidRPr="00DD65CB" w:rsidRDefault="00A90100" w:rsidP="00A90100">
      <w:pPr>
        <w:numPr>
          <w:ilvl w:val="0"/>
          <w:numId w:val="3"/>
        </w:numPr>
        <w:spacing w:after="0" w:line="240" w:lineRule="auto"/>
        <w:jc w:val="both"/>
        <w:rPr>
          <w:rFonts w:ascii="Times New Roman" w:eastAsia="Times New Roman" w:hAnsi="Times New Roman" w:cs="Times New Roman"/>
          <w:sz w:val="40"/>
          <w:szCs w:val="40"/>
          <w:lang w:val="en-US" w:eastAsia="ru-RU"/>
        </w:rPr>
      </w:pPr>
      <w:r w:rsidRPr="00DD65CB">
        <w:rPr>
          <w:rFonts w:ascii="Times New Roman" w:eastAsia="Times New Roman" w:hAnsi="Times New Roman" w:cs="Times New Roman"/>
          <w:b/>
          <w:bCs/>
          <w:sz w:val="40"/>
          <w:szCs w:val="40"/>
          <w:lang w:val="en-US" w:eastAsia="ru-RU"/>
        </w:rPr>
        <w:t>Oldini olish:</w:t>
      </w:r>
      <w:r w:rsidRPr="00DD65CB">
        <w:rPr>
          <w:rFonts w:ascii="Times New Roman" w:eastAsia="Times New Roman" w:hAnsi="Times New Roman" w:cs="Times New Roman"/>
          <w:sz w:val="40"/>
          <w:szCs w:val="40"/>
          <w:lang w:val="en-US" w:eastAsia="ru-RU"/>
        </w:rPr>
        <w:t xml:space="preserve"> Mavjud sog‘lom yerlarni saqlab qolish orqali yangi tanazzulga yo‘l qo‘ymaslik.</w:t>
      </w:r>
    </w:p>
    <w:p w:rsidR="00A90100" w:rsidRPr="00DD65CB" w:rsidRDefault="00A90100" w:rsidP="00A90100">
      <w:pPr>
        <w:numPr>
          <w:ilvl w:val="0"/>
          <w:numId w:val="3"/>
        </w:numPr>
        <w:spacing w:after="0" w:line="240" w:lineRule="auto"/>
        <w:jc w:val="both"/>
        <w:rPr>
          <w:rFonts w:ascii="Times New Roman" w:eastAsia="Times New Roman" w:hAnsi="Times New Roman" w:cs="Times New Roman"/>
          <w:sz w:val="40"/>
          <w:szCs w:val="40"/>
          <w:lang w:val="en-US" w:eastAsia="ru-RU"/>
        </w:rPr>
      </w:pPr>
      <w:r w:rsidRPr="00DD65CB">
        <w:rPr>
          <w:rFonts w:ascii="Times New Roman" w:eastAsia="Times New Roman" w:hAnsi="Times New Roman" w:cs="Times New Roman"/>
          <w:b/>
          <w:bCs/>
          <w:sz w:val="40"/>
          <w:szCs w:val="40"/>
          <w:lang w:val="en-US" w:eastAsia="ru-RU"/>
        </w:rPr>
        <w:t>Kamaytirish:</w:t>
      </w:r>
      <w:r w:rsidRPr="00DD65CB">
        <w:rPr>
          <w:rFonts w:ascii="Times New Roman" w:eastAsia="Times New Roman" w:hAnsi="Times New Roman" w:cs="Times New Roman"/>
          <w:sz w:val="40"/>
          <w:szCs w:val="40"/>
          <w:lang w:val="en-US" w:eastAsia="ru-RU"/>
        </w:rPr>
        <w:t xml:space="preserve"> Yerlarni barqaror boshqarish amaliyotlarini joriy etish orqali mavjud tanazzulni sekinlashtirish.</w:t>
      </w:r>
    </w:p>
    <w:p w:rsidR="00A90100" w:rsidRPr="00DD65CB" w:rsidRDefault="00A90100" w:rsidP="00A90100">
      <w:pPr>
        <w:numPr>
          <w:ilvl w:val="0"/>
          <w:numId w:val="3"/>
        </w:numPr>
        <w:spacing w:after="0" w:line="240" w:lineRule="auto"/>
        <w:jc w:val="both"/>
        <w:rPr>
          <w:rFonts w:ascii="Times New Roman" w:eastAsia="Times New Roman" w:hAnsi="Times New Roman" w:cs="Times New Roman"/>
          <w:sz w:val="40"/>
          <w:szCs w:val="40"/>
          <w:lang w:val="en-US" w:eastAsia="ru-RU"/>
        </w:rPr>
      </w:pPr>
      <w:r w:rsidRPr="00DD65CB">
        <w:rPr>
          <w:rFonts w:ascii="Times New Roman" w:eastAsia="Times New Roman" w:hAnsi="Times New Roman" w:cs="Times New Roman"/>
          <w:b/>
          <w:bCs/>
          <w:sz w:val="40"/>
          <w:szCs w:val="40"/>
          <w:lang w:val="en-US" w:eastAsia="ru-RU"/>
        </w:rPr>
        <w:t>Qayta tiklash:</w:t>
      </w:r>
      <w:r w:rsidRPr="00DD65CB">
        <w:rPr>
          <w:rFonts w:ascii="Times New Roman" w:eastAsia="Times New Roman" w:hAnsi="Times New Roman" w:cs="Times New Roman"/>
          <w:sz w:val="40"/>
          <w:szCs w:val="40"/>
          <w:lang w:val="en-US" w:eastAsia="ru-RU"/>
        </w:rPr>
        <w:t xml:space="preserve"> Tanazzulga uchragan yerlarni tabiiy yoki unumdorroq holatga qaytarish bo‘yicha sa’y-harakatlarni kuchaytirish.</w:t>
      </w:r>
    </w:p>
    <w:p w:rsidR="00A90100" w:rsidRPr="00DD65CB" w:rsidRDefault="00A90100" w:rsidP="00A90100">
      <w:pPr>
        <w:spacing w:after="0" w:line="240" w:lineRule="auto"/>
        <w:jc w:val="both"/>
        <w:rPr>
          <w:rFonts w:ascii="Times New Roman" w:eastAsia="Times New Roman" w:hAnsi="Times New Roman" w:cs="Times New Roman"/>
          <w:sz w:val="40"/>
          <w:szCs w:val="40"/>
          <w:lang w:val="en-US" w:eastAsia="ru-RU"/>
        </w:rPr>
      </w:pPr>
      <w:r w:rsidRPr="00DD65CB">
        <w:rPr>
          <w:rFonts w:ascii="Times New Roman" w:eastAsia="Times New Roman" w:hAnsi="Times New Roman" w:cs="Times New Roman"/>
          <w:sz w:val="40"/>
          <w:szCs w:val="40"/>
          <w:lang w:val="en-US" w:eastAsia="ru-RU"/>
        </w:rPr>
        <w:t>LDN konsepsiyasi yer resurslarini cheklangan aktiv sifatida tan oladi va uning umumiy zaxirasini kelajak avlodlar uchun saqlab qolishga qaratilgan pragmatik yondashuvni taklif etadi.</w:t>
      </w:r>
    </w:p>
    <w:p w:rsidR="00A90100" w:rsidRPr="00DD65CB" w:rsidRDefault="00A90100" w:rsidP="00A90100">
      <w:pPr>
        <w:spacing w:after="0" w:line="240" w:lineRule="auto"/>
        <w:jc w:val="both"/>
        <w:outlineLvl w:val="2"/>
        <w:rPr>
          <w:rFonts w:ascii="Times New Roman" w:eastAsia="Times New Roman" w:hAnsi="Times New Roman" w:cs="Times New Roman"/>
          <w:b/>
          <w:bCs/>
          <w:sz w:val="40"/>
          <w:szCs w:val="40"/>
          <w:lang w:val="en-US" w:eastAsia="ru-RU"/>
        </w:rPr>
      </w:pPr>
      <w:r w:rsidRPr="00DD65CB">
        <w:rPr>
          <w:rFonts w:ascii="Times New Roman" w:eastAsia="Times New Roman" w:hAnsi="Times New Roman" w:cs="Times New Roman"/>
          <w:b/>
          <w:bCs/>
          <w:sz w:val="40"/>
          <w:szCs w:val="40"/>
          <w:lang w:val="en-US" w:eastAsia="ru-RU"/>
        </w:rPr>
        <w:t>2.2. Iqlim-cho‘llanish qayta aloqa zanjirlari: albedo, tuproq namligi va changning roli</w:t>
      </w:r>
    </w:p>
    <w:p w:rsidR="00A90100" w:rsidRPr="00DD65CB" w:rsidRDefault="00A90100" w:rsidP="00A90100">
      <w:pPr>
        <w:spacing w:after="0" w:line="240" w:lineRule="auto"/>
        <w:jc w:val="both"/>
        <w:rPr>
          <w:rFonts w:ascii="Times New Roman" w:eastAsia="Times New Roman" w:hAnsi="Times New Roman" w:cs="Times New Roman"/>
          <w:sz w:val="40"/>
          <w:szCs w:val="40"/>
          <w:lang w:val="en-US" w:eastAsia="ru-RU"/>
        </w:rPr>
      </w:pPr>
      <w:r w:rsidRPr="00DD65CB">
        <w:rPr>
          <w:rFonts w:ascii="Times New Roman" w:eastAsia="Times New Roman" w:hAnsi="Times New Roman" w:cs="Times New Roman"/>
          <w:sz w:val="40"/>
          <w:szCs w:val="40"/>
          <w:lang w:val="en-US" w:eastAsia="ru-RU"/>
        </w:rPr>
        <w:t>Iqlim o‘zgarishi va cho‘llanish bir-birini kuchaytiruvchi murakkab qayta aloqa zanjirlari orqali o‘zaro bog‘langan. Bu jarayonlarni tushunish samarali kurash strategiyalarini ishlab chiqish uchun muhimdir.</w:t>
      </w:r>
    </w:p>
    <w:p w:rsidR="00A90100" w:rsidRPr="00DD65CB" w:rsidRDefault="00A90100" w:rsidP="00A90100">
      <w:pPr>
        <w:spacing w:after="0" w:line="240" w:lineRule="auto"/>
        <w:jc w:val="both"/>
        <w:rPr>
          <w:rFonts w:ascii="Times New Roman" w:eastAsia="Times New Roman" w:hAnsi="Times New Roman" w:cs="Times New Roman"/>
          <w:sz w:val="40"/>
          <w:szCs w:val="40"/>
          <w:lang w:val="en-US" w:eastAsia="ru-RU"/>
        </w:rPr>
      </w:pPr>
      <w:r w:rsidRPr="00DD65CB">
        <w:rPr>
          <w:rFonts w:ascii="Times New Roman" w:eastAsia="Times New Roman" w:hAnsi="Times New Roman" w:cs="Times New Roman"/>
          <w:sz w:val="40"/>
          <w:szCs w:val="40"/>
          <w:lang w:val="en-US" w:eastAsia="ru-RU"/>
        </w:rPr>
        <w:t>Iqlim o‘zgarishi cho‘llanishni quyidagi yo‘llar bilan kuchaytiradi:</w:t>
      </w:r>
    </w:p>
    <w:p w:rsidR="00A90100" w:rsidRPr="00DD65CB" w:rsidRDefault="00A90100" w:rsidP="00A90100">
      <w:pPr>
        <w:numPr>
          <w:ilvl w:val="0"/>
          <w:numId w:val="4"/>
        </w:numPr>
        <w:spacing w:after="0" w:line="240" w:lineRule="auto"/>
        <w:jc w:val="both"/>
        <w:rPr>
          <w:rFonts w:ascii="Times New Roman" w:eastAsia="Times New Roman" w:hAnsi="Times New Roman" w:cs="Times New Roman"/>
          <w:sz w:val="40"/>
          <w:szCs w:val="40"/>
          <w:lang w:val="en-US" w:eastAsia="ru-RU"/>
        </w:rPr>
      </w:pPr>
      <w:r w:rsidRPr="00DD65CB">
        <w:rPr>
          <w:rFonts w:ascii="Times New Roman" w:eastAsia="Times New Roman" w:hAnsi="Times New Roman" w:cs="Times New Roman"/>
          <w:b/>
          <w:bCs/>
          <w:sz w:val="40"/>
          <w:szCs w:val="40"/>
          <w:lang w:val="en-US" w:eastAsia="ru-RU"/>
        </w:rPr>
        <w:lastRenderedPageBreak/>
        <w:t>Haroratning ko‘tarilishi va bug‘lanish:</w:t>
      </w:r>
      <w:r w:rsidRPr="00DD65CB">
        <w:rPr>
          <w:rFonts w:ascii="Times New Roman" w:eastAsia="Times New Roman" w:hAnsi="Times New Roman" w:cs="Times New Roman"/>
          <w:sz w:val="40"/>
          <w:szCs w:val="40"/>
          <w:lang w:val="en-US" w:eastAsia="ru-RU"/>
        </w:rPr>
        <w:t xml:space="preserve"> Global haroratning oshishi tuproq va o‘simliklardan suvning bug‘lanishini (evapotranspiratsiya) kuchaytiradi. Bu tuproq namligini keskin kamaytiradi, o‘simliklarning qurishiga va nobud bo‘lishiga olib keladi.   </w:t>
      </w:r>
    </w:p>
    <w:p w:rsidR="00A90100" w:rsidRPr="00DD65CB" w:rsidRDefault="00A90100" w:rsidP="00A90100">
      <w:pPr>
        <w:numPr>
          <w:ilvl w:val="0"/>
          <w:numId w:val="4"/>
        </w:numPr>
        <w:spacing w:after="0" w:line="240" w:lineRule="auto"/>
        <w:jc w:val="both"/>
        <w:rPr>
          <w:rFonts w:ascii="Times New Roman" w:eastAsia="Times New Roman" w:hAnsi="Times New Roman" w:cs="Times New Roman"/>
          <w:sz w:val="40"/>
          <w:szCs w:val="40"/>
          <w:lang w:val="en-US" w:eastAsia="ru-RU"/>
        </w:rPr>
      </w:pPr>
      <w:r w:rsidRPr="00DD65CB">
        <w:rPr>
          <w:rFonts w:ascii="Times New Roman" w:eastAsia="Times New Roman" w:hAnsi="Times New Roman" w:cs="Times New Roman"/>
          <w:b/>
          <w:bCs/>
          <w:sz w:val="40"/>
          <w:szCs w:val="40"/>
          <w:lang w:val="en-US" w:eastAsia="ru-RU"/>
        </w:rPr>
        <w:t>Yog‘ingarchilik rejimining o‘zgarishi:</w:t>
      </w:r>
      <w:r w:rsidRPr="00DD65CB">
        <w:rPr>
          <w:rFonts w:ascii="Times New Roman" w:eastAsia="Times New Roman" w:hAnsi="Times New Roman" w:cs="Times New Roman"/>
          <w:sz w:val="40"/>
          <w:szCs w:val="40"/>
          <w:lang w:val="en-US" w:eastAsia="ru-RU"/>
        </w:rPr>
        <w:t xml:space="preserve"> Ko‘plab qurg‘oqchil hududlarda yog‘ingarchilik miqdori kamayib, qurg‘oqchiliklar uzoqroq va shiddatliroq bo‘lmoqda. Yomg‘ir yog‘ganda esa, u ko‘pincha qisqa muddatli kuchli jala shaklida bo‘ladi. Quruq va qotib qolgan yer suvni singdira olmaydi, bu esa suv toshqinlariga va unumdor tuproq qatlamining yuvilib ketishiga olib keladi.   </w:t>
      </w:r>
    </w:p>
    <w:p w:rsidR="00A90100" w:rsidRPr="00DD65CB" w:rsidRDefault="00A90100" w:rsidP="00A90100">
      <w:pPr>
        <w:spacing w:after="0" w:line="240" w:lineRule="auto"/>
        <w:jc w:val="both"/>
        <w:rPr>
          <w:rFonts w:ascii="Times New Roman" w:eastAsia="Times New Roman" w:hAnsi="Times New Roman" w:cs="Times New Roman"/>
          <w:sz w:val="40"/>
          <w:szCs w:val="40"/>
          <w:lang w:val="en-US" w:eastAsia="ru-RU"/>
        </w:rPr>
      </w:pPr>
      <w:r w:rsidRPr="00DD65CB">
        <w:rPr>
          <w:rFonts w:ascii="Times New Roman" w:eastAsia="Times New Roman" w:hAnsi="Times New Roman" w:cs="Times New Roman"/>
          <w:sz w:val="40"/>
          <w:szCs w:val="40"/>
          <w:lang w:val="en-US" w:eastAsia="ru-RU"/>
        </w:rPr>
        <w:t>O‘z navbatida, cho‘llanish ham iqlimga ta’sir ko‘rsatadi. Bu ta’sir ikki tomonlama va ba’zan bir-biriga zid bo‘lgan mexanizmlarni o‘z ichiga oladi, bu esa vaziyatning murakkabligini ko‘rsatadi.</w:t>
      </w:r>
    </w:p>
    <w:p w:rsidR="00A90100" w:rsidRPr="00DD65CB" w:rsidRDefault="00A90100" w:rsidP="00A90100">
      <w:pPr>
        <w:numPr>
          <w:ilvl w:val="0"/>
          <w:numId w:val="5"/>
        </w:numPr>
        <w:spacing w:after="0" w:line="240" w:lineRule="auto"/>
        <w:jc w:val="both"/>
        <w:rPr>
          <w:rFonts w:ascii="Times New Roman" w:eastAsia="Times New Roman" w:hAnsi="Times New Roman" w:cs="Times New Roman"/>
          <w:sz w:val="40"/>
          <w:szCs w:val="40"/>
          <w:lang w:val="en-US" w:eastAsia="ru-RU"/>
        </w:rPr>
      </w:pPr>
      <w:r w:rsidRPr="00DD65CB">
        <w:rPr>
          <w:rFonts w:ascii="Times New Roman" w:eastAsia="Times New Roman" w:hAnsi="Times New Roman" w:cs="Times New Roman"/>
          <w:b/>
          <w:bCs/>
          <w:sz w:val="40"/>
          <w:szCs w:val="40"/>
          <w:lang w:val="en-US" w:eastAsia="ru-RU"/>
        </w:rPr>
        <w:t>Albedo effekti (salbiy qayta aloqa):</w:t>
      </w:r>
      <w:r w:rsidRPr="00DD65CB">
        <w:rPr>
          <w:rFonts w:ascii="Times New Roman" w:eastAsia="Times New Roman" w:hAnsi="Times New Roman" w:cs="Times New Roman"/>
          <w:sz w:val="40"/>
          <w:szCs w:val="40"/>
          <w:lang w:val="en-US" w:eastAsia="ru-RU"/>
        </w:rPr>
        <w:t xml:space="preserve"> O‘simlik qoplamining yo‘qolishi natijasida yer yuzasi ochroq rangga kiradi va Quyosh nurlarini ko‘proq qaytaradi (albedo ko‘tariladi). Bu nazariy jihatdan ko‘proq quyosh energiyasining koinotga qaytarilishiga va mahalliy darajada sirt haroratining sovishiga olib kelishi mumkin. Bu salbiy qayta aloqa, ya’ni isishga qarshi turuvchi effekt hisoblanadi.   </w:t>
      </w:r>
    </w:p>
    <w:p w:rsidR="00A90100" w:rsidRPr="00DD65CB" w:rsidRDefault="00A90100" w:rsidP="00A90100">
      <w:pPr>
        <w:numPr>
          <w:ilvl w:val="0"/>
          <w:numId w:val="5"/>
        </w:numPr>
        <w:spacing w:after="0" w:line="240" w:lineRule="auto"/>
        <w:jc w:val="both"/>
        <w:rPr>
          <w:rFonts w:ascii="Times New Roman" w:eastAsia="Times New Roman" w:hAnsi="Times New Roman" w:cs="Times New Roman"/>
          <w:sz w:val="40"/>
          <w:szCs w:val="40"/>
          <w:lang w:val="en-US" w:eastAsia="ru-RU"/>
        </w:rPr>
      </w:pPr>
      <w:r w:rsidRPr="00DD65CB">
        <w:rPr>
          <w:rFonts w:ascii="Times New Roman" w:eastAsia="Times New Roman" w:hAnsi="Times New Roman" w:cs="Times New Roman"/>
          <w:b/>
          <w:bCs/>
          <w:sz w:val="40"/>
          <w:szCs w:val="40"/>
          <w:lang w:val="en-US" w:eastAsia="ru-RU"/>
        </w:rPr>
        <w:t>Uglerodning ajralishi va chang bo‘ronlari (ijobiy qayta aloqa):</w:t>
      </w:r>
      <w:r w:rsidRPr="00DD65CB">
        <w:rPr>
          <w:rFonts w:ascii="Times New Roman" w:eastAsia="Times New Roman" w:hAnsi="Times New Roman" w:cs="Times New Roman"/>
          <w:sz w:val="40"/>
          <w:szCs w:val="40"/>
          <w:lang w:val="en-US" w:eastAsia="ru-RU"/>
        </w:rPr>
        <w:t xml:space="preserve"> Tuproqlar ulkan miqdorda uglerodni o‘zida saqlaydi. Yer tanazzulga uchraganda, bu uglerod CO2​ shaklida atmosferaga ajralib chiqadi va global isishni kuchaytiradi. Bundan tashqari, o‘simlik qoplamidan mahrum bo‘lgan quruq yer yuzasi chang bo‘ronlarining asosiy manbasiga aylanadi. Atmosferadagi chang zarralari bulutlarning hosil bo‘lishiga va yog‘ingarchilikka to‘sqinlik qilishi, shuningdek, quyosh radiatsiyasini yutib, atmosferani qo‘shimcha isitishi mumkin. Bu esa qurg‘oqchilikni yanada kuchaytiradigan va cho‘llanishni tezlashtiradigan shafqatsiz aylana (vicious cycle) hosil qiladi.   </w:t>
      </w:r>
    </w:p>
    <w:p w:rsidR="00A90100" w:rsidRPr="00DD65CB" w:rsidRDefault="00A90100" w:rsidP="00A90100">
      <w:pPr>
        <w:spacing w:after="0" w:line="240" w:lineRule="auto"/>
        <w:jc w:val="both"/>
        <w:rPr>
          <w:rFonts w:ascii="Times New Roman" w:eastAsia="Times New Roman" w:hAnsi="Times New Roman" w:cs="Times New Roman"/>
          <w:sz w:val="40"/>
          <w:szCs w:val="40"/>
          <w:lang w:val="en-US" w:eastAsia="ru-RU"/>
        </w:rPr>
      </w:pPr>
      <w:r w:rsidRPr="00DD65CB">
        <w:rPr>
          <w:rFonts w:ascii="Times New Roman" w:eastAsia="Times New Roman" w:hAnsi="Times New Roman" w:cs="Times New Roman"/>
          <w:sz w:val="40"/>
          <w:szCs w:val="40"/>
          <w:lang w:val="en-US" w:eastAsia="ru-RU"/>
        </w:rPr>
        <w:lastRenderedPageBreak/>
        <w:t>Bu ikki bir-biriga zid jarayonning bir vaqtda sodir bo‘lishi cho‘llanishning iqlimga ta’sirini baholashni qiyinlashtiradi. Biroq, ko‘pchilik ilmiy modellar uglerodning ajralishi va chang bo‘ronlarining isituvchi ta’siri albedoning sovutuvchi ta’siridan ustun kelishini ko‘rsatadi. Bu shuni anglatadiki, Orol dengizining qurigan tubida saksovul ekish kabi loyihalar nafaqat tuproqni barqarorlashtirish va changni to‘xtatish, balki global iqlimni barqarorlashtirishga ham hissa qo‘shadi. Loyiha ochiq rangli tuzli yuzani (yuqori albedo) to‘qroq rangli o‘simliklar (past albedo) bilan almashtirib, mahalliy darajada biroz isishga olib kelishi mumkin bo‘lsa-da, uning chang bo‘ronlarini bostirish va uglerodni saqlash orqali mintaqaviy va global iqlimga ijobiy ta’siri ancha muhimroqdir.</w:t>
      </w:r>
    </w:p>
    <w:p w:rsidR="00A90100" w:rsidRPr="00DD65CB" w:rsidRDefault="00A90100" w:rsidP="00A90100">
      <w:pPr>
        <w:spacing w:after="0" w:line="240" w:lineRule="auto"/>
        <w:jc w:val="both"/>
        <w:outlineLvl w:val="2"/>
        <w:rPr>
          <w:rFonts w:ascii="Times New Roman" w:eastAsia="Times New Roman" w:hAnsi="Times New Roman" w:cs="Times New Roman"/>
          <w:b/>
          <w:bCs/>
          <w:sz w:val="40"/>
          <w:szCs w:val="40"/>
          <w:lang w:val="en-US" w:eastAsia="ru-RU"/>
        </w:rPr>
      </w:pPr>
      <w:r w:rsidRPr="00DD65CB">
        <w:rPr>
          <w:rFonts w:ascii="Times New Roman" w:eastAsia="Times New Roman" w:hAnsi="Times New Roman" w:cs="Times New Roman"/>
          <w:b/>
          <w:bCs/>
          <w:sz w:val="40"/>
          <w:szCs w:val="40"/>
          <w:lang w:val="en-US" w:eastAsia="ru-RU"/>
        </w:rPr>
        <w:t>2.3. Inson omillari: barqaror bo‘lmagan qishloq xo‘jaligi va resurslarni boshqarish</w:t>
      </w:r>
    </w:p>
    <w:p w:rsidR="00A90100" w:rsidRPr="00DD65CB" w:rsidRDefault="00A90100" w:rsidP="00A90100">
      <w:pPr>
        <w:spacing w:after="0" w:line="240" w:lineRule="auto"/>
        <w:jc w:val="both"/>
        <w:rPr>
          <w:rFonts w:ascii="Times New Roman" w:eastAsia="Times New Roman" w:hAnsi="Times New Roman" w:cs="Times New Roman"/>
          <w:sz w:val="40"/>
          <w:szCs w:val="40"/>
          <w:lang w:eastAsia="ru-RU"/>
        </w:rPr>
      </w:pPr>
      <w:r w:rsidRPr="00DD65CB">
        <w:rPr>
          <w:rFonts w:ascii="Times New Roman" w:eastAsia="Times New Roman" w:hAnsi="Times New Roman" w:cs="Times New Roman"/>
          <w:sz w:val="40"/>
          <w:szCs w:val="40"/>
          <w:lang w:val="en-US" w:eastAsia="ru-RU"/>
        </w:rPr>
        <w:t xml:space="preserve">Cho‘llanish faqat iqlim o‘zgarishi natijasi emas. Ko‘p hollarda, insonning yer resurslaridan noto‘g‘ri foydalanishi asosiy turtki bo‘ladi va iqlim o‘zgarishi bu jarayonni tezlashtiradi. </w:t>
      </w:r>
      <w:r w:rsidRPr="00DD65CB">
        <w:rPr>
          <w:rFonts w:ascii="Times New Roman" w:eastAsia="Times New Roman" w:hAnsi="Times New Roman" w:cs="Times New Roman"/>
          <w:sz w:val="40"/>
          <w:szCs w:val="40"/>
          <w:lang w:eastAsia="ru-RU"/>
        </w:rPr>
        <w:t xml:space="preserve">Asosiy inson omillari quyidagilardir :   </w:t>
      </w:r>
    </w:p>
    <w:p w:rsidR="00A90100" w:rsidRPr="00DD65CB" w:rsidRDefault="00A90100" w:rsidP="00A90100">
      <w:pPr>
        <w:numPr>
          <w:ilvl w:val="0"/>
          <w:numId w:val="6"/>
        </w:numPr>
        <w:spacing w:after="0" w:line="240" w:lineRule="auto"/>
        <w:jc w:val="both"/>
        <w:rPr>
          <w:rFonts w:ascii="Times New Roman" w:eastAsia="Times New Roman" w:hAnsi="Times New Roman" w:cs="Times New Roman"/>
          <w:sz w:val="40"/>
          <w:szCs w:val="40"/>
          <w:lang w:eastAsia="ru-RU"/>
        </w:rPr>
      </w:pPr>
      <w:r w:rsidRPr="00DD65CB">
        <w:rPr>
          <w:rFonts w:ascii="Times New Roman" w:eastAsia="Times New Roman" w:hAnsi="Times New Roman" w:cs="Times New Roman"/>
          <w:b/>
          <w:bCs/>
          <w:sz w:val="40"/>
          <w:szCs w:val="40"/>
          <w:lang w:eastAsia="ru-RU"/>
        </w:rPr>
        <w:t>Ekin maydonlarining kengayishi:</w:t>
      </w:r>
      <w:r w:rsidRPr="00DD65CB">
        <w:rPr>
          <w:rFonts w:ascii="Times New Roman" w:eastAsia="Times New Roman" w:hAnsi="Times New Roman" w:cs="Times New Roman"/>
          <w:sz w:val="40"/>
          <w:szCs w:val="40"/>
          <w:lang w:eastAsia="ru-RU"/>
        </w:rPr>
        <w:t xml:space="preserve"> Aholi sonining o‘sishi va oziq-ovqatga bo‘lgan talabning ortishi natijasida ekin maydonlari unumdorligi past bo‘lgan chekka hududlarga qarab kengaymoqda. Bu yerlar ko‘pincha eroziyaga moyil bo‘ladi va tezda tanazzulga uchraydi.</w:t>
      </w:r>
    </w:p>
    <w:p w:rsidR="00A90100" w:rsidRPr="00DD65CB" w:rsidRDefault="00A90100" w:rsidP="00A90100">
      <w:pPr>
        <w:numPr>
          <w:ilvl w:val="0"/>
          <w:numId w:val="6"/>
        </w:numPr>
        <w:spacing w:after="0" w:line="240" w:lineRule="auto"/>
        <w:jc w:val="both"/>
        <w:rPr>
          <w:rFonts w:ascii="Times New Roman" w:eastAsia="Times New Roman" w:hAnsi="Times New Roman" w:cs="Times New Roman"/>
          <w:sz w:val="40"/>
          <w:szCs w:val="40"/>
          <w:lang w:eastAsia="ru-RU"/>
        </w:rPr>
      </w:pPr>
      <w:r w:rsidRPr="00DD65CB">
        <w:rPr>
          <w:rFonts w:ascii="Times New Roman" w:eastAsia="Times New Roman" w:hAnsi="Times New Roman" w:cs="Times New Roman"/>
          <w:b/>
          <w:bCs/>
          <w:sz w:val="40"/>
          <w:szCs w:val="40"/>
          <w:lang w:eastAsia="ru-RU"/>
        </w:rPr>
        <w:t>Yerga barqaror bo‘lmagan ishlov berish:</w:t>
      </w:r>
      <w:r w:rsidRPr="00DD65CB">
        <w:rPr>
          <w:rFonts w:ascii="Times New Roman" w:eastAsia="Times New Roman" w:hAnsi="Times New Roman" w:cs="Times New Roman"/>
          <w:sz w:val="40"/>
          <w:szCs w:val="40"/>
          <w:lang w:eastAsia="ru-RU"/>
        </w:rPr>
        <w:t xml:space="preserve"> Tuproqni chuqur haydash, o‘simlik qoldiqlarini saqlamaslik va monokultura (bir xil ekinni qayta-qayta ekish) kabi amaliyotlar tuproq strukturasini buzadi, organik moddalarni kamaytiradi va uni shamol va suv eroziyasiga qarshi himoyasiz qoldiradi.</w:t>
      </w:r>
    </w:p>
    <w:p w:rsidR="00A90100" w:rsidRPr="00DD65CB" w:rsidRDefault="00A90100" w:rsidP="00A90100">
      <w:pPr>
        <w:numPr>
          <w:ilvl w:val="0"/>
          <w:numId w:val="6"/>
        </w:numPr>
        <w:spacing w:after="0" w:line="240" w:lineRule="auto"/>
        <w:jc w:val="both"/>
        <w:rPr>
          <w:rFonts w:ascii="Times New Roman" w:eastAsia="Times New Roman" w:hAnsi="Times New Roman" w:cs="Times New Roman"/>
          <w:sz w:val="40"/>
          <w:szCs w:val="40"/>
          <w:lang w:eastAsia="ru-RU"/>
        </w:rPr>
      </w:pPr>
      <w:r w:rsidRPr="00DD65CB">
        <w:rPr>
          <w:rFonts w:ascii="Times New Roman" w:eastAsia="Times New Roman" w:hAnsi="Times New Roman" w:cs="Times New Roman"/>
          <w:b/>
          <w:bCs/>
          <w:sz w:val="40"/>
          <w:szCs w:val="40"/>
          <w:lang w:eastAsia="ru-RU"/>
        </w:rPr>
        <w:t>O‘rmonlarning kesilishi:</w:t>
      </w:r>
      <w:r w:rsidRPr="00DD65CB">
        <w:rPr>
          <w:rFonts w:ascii="Times New Roman" w:eastAsia="Times New Roman" w:hAnsi="Times New Roman" w:cs="Times New Roman"/>
          <w:sz w:val="40"/>
          <w:szCs w:val="40"/>
          <w:lang w:eastAsia="ru-RU"/>
        </w:rPr>
        <w:t xml:space="preserve"> O‘rmonlar nafaqat uglerodni yutadi, balki tuproqni ushlab turadi va suv siklini tartibga soladi. O‘rmonlarning kesilishi yer tanazzulining asosiy sabablaridan biridir.</w:t>
      </w:r>
    </w:p>
    <w:p w:rsidR="00A90100" w:rsidRPr="00DD65CB" w:rsidRDefault="00A90100" w:rsidP="00A90100">
      <w:pPr>
        <w:numPr>
          <w:ilvl w:val="0"/>
          <w:numId w:val="6"/>
        </w:numPr>
        <w:spacing w:after="0" w:line="240" w:lineRule="auto"/>
        <w:jc w:val="both"/>
        <w:rPr>
          <w:rFonts w:ascii="Times New Roman" w:eastAsia="Times New Roman" w:hAnsi="Times New Roman" w:cs="Times New Roman"/>
          <w:sz w:val="40"/>
          <w:szCs w:val="40"/>
          <w:lang w:eastAsia="ru-RU"/>
        </w:rPr>
      </w:pPr>
      <w:r w:rsidRPr="00DD65CB">
        <w:rPr>
          <w:rFonts w:ascii="Times New Roman" w:eastAsia="Times New Roman" w:hAnsi="Times New Roman" w:cs="Times New Roman"/>
          <w:b/>
          <w:bCs/>
          <w:sz w:val="40"/>
          <w:szCs w:val="40"/>
          <w:lang w:eastAsia="ru-RU"/>
        </w:rPr>
        <w:lastRenderedPageBreak/>
        <w:t>Haddan tashqari o‘tlatish:</w:t>
      </w:r>
      <w:r w:rsidRPr="00DD65CB">
        <w:rPr>
          <w:rFonts w:ascii="Times New Roman" w:eastAsia="Times New Roman" w:hAnsi="Times New Roman" w:cs="Times New Roman"/>
          <w:sz w:val="40"/>
          <w:szCs w:val="40"/>
          <w:lang w:eastAsia="ru-RU"/>
        </w:rPr>
        <w:t xml:space="preserve"> Yaylovlarda chorva mollarini me’yoridan ortiq boqish o‘simlik qoplamining yo‘qolishiga va tuproqning zichlashishiga olib keladi, bu esa uning suvni singdirish qobiliyatini pasaytiradi va eroziyaga olib keladi.</w:t>
      </w:r>
    </w:p>
    <w:p w:rsidR="00A90100" w:rsidRPr="00DD65CB" w:rsidRDefault="00A90100" w:rsidP="00A90100">
      <w:pPr>
        <w:spacing w:after="0" w:line="240" w:lineRule="auto"/>
        <w:jc w:val="both"/>
        <w:rPr>
          <w:rFonts w:ascii="Times New Roman" w:eastAsia="Times New Roman" w:hAnsi="Times New Roman" w:cs="Times New Roman"/>
          <w:sz w:val="40"/>
          <w:szCs w:val="40"/>
          <w:lang w:eastAsia="ru-RU"/>
        </w:rPr>
      </w:pPr>
      <w:r w:rsidRPr="00DD65CB">
        <w:rPr>
          <w:rFonts w:ascii="Times New Roman" w:eastAsia="Times New Roman" w:hAnsi="Times New Roman" w:cs="Times New Roman"/>
          <w:sz w:val="40"/>
          <w:szCs w:val="40"/>
          <w:lang w:eastAsia="ru-RU"/>
        </w:rPr>
        <w:t>Bu omillar birgalikda yerning tabiiy tiklanish qobiliyatini zaiflashtiradi va uni iqlim o‘zgarishining ta’sirlariga, masalan, qurg‘oqchilikka, yanada zaif qilib qo‘yadi.</w:t>
      </w:r>
    </w:p>
    <w:p w:rsidR="00A90100" w:rsidRPr="00DD65CB" w:rsidRDefault="00A90100" w:rsidP="00A90100">
      <w:pPr>
        <w:spacing w:after="0" w:line="240" w:lineRule="auto"/>
        <w:jc w:val="both"/>
        <w:outlineLvl w:val="1"/>
        <w:rPr>
          <w:rFonts w:ascii="Times New Roman" w:eastAsia="Times New Roman" w:hAnsi="Times New Roman" w:cs="Times New Roman"/>
          <w:b/>
          <w:bCs/>
          <w:sz w:val="40"/>
          <w:szCs w:val="40"/>
          <w:lang w:val="en-US" w:eastAsia="ru-RU"/>
        </w:rPr>
      </w:pPr>
      <w:r w:rsidRPr="00DD65CB">
        <w:rPr>
          <w:rFonts w:ascii="Times New Roman" w:eastAsia="Times New Roman" w:hAnsi="Times New Roman" w:cs="Times New Roman"/>
          <w:b/>
          <w:bCs/>
          <w:sz w:val="40"/>
          <w:szCs w:val="40"/>
          <w:lang w:val="en-US" w:eastAsia="ru-RU"/>
        </w:rPr>
        <w:t>3-bo‘lim: Markaziy Osiyo epitsentrda: o‘ta zaif mintaqa</w:t>
      </w:r>
    </w:p>
    <w:p w:rsidR="00DD65CB" w:rsidRDefault="00DD65CB" w:rsidP="00A90100">
      <w:pPr>
        <w:spacing w:after="0" w:line="240" w:lineRule="auto"/>
        <w:jc w:val="both"/>
        <w:outlineLvl w:val="2"/>
        <w:rPr>
          <w:rFonts w:ascii="Times New Roman" w:eastAsia="Times New Roman" w:hAnsi="Times New Roman" w:cs="Times New Roman"/>
          <w:b/>
          <w:bCs/>
          <w:sz w:val="40"/>
          <w:szCs w:val="40"/>
          <w:lang w:val="en-US" w:eastAsia="ru-RU"/>
        </w:rPr>
      </w:pPr>
    </w:p>
    <w:p w:rsidR="00DD65CB" w:rsidRDefault="00DD65CB" w:rsidP="00A90100">
      <w:pPr>
        <w:spacing w:after="0" w:line="240" w:lineRule="auto"/>
        <w:jc w:val="both"/>
        <w:outlineLvl w:val="2"/>
        <w:rPr>
          <w:rFonts w:ascii="Times New Roman" w:eastAsia="Times New Roman" w:hAnsi="Times New Roman" w:cs="Times New Roman"/>
          <w:b/>
          <w:bCs/>
          <w:sz w:val="40"/>
          <w:szCs w:val="40"/>
          <w:lang w:val="en-US" w:eastAsia="ru-RU"/>
        </w:rPr>
      </w:pPr>
    </w:p>
    <w:p w:rsidR="00A90100" w:rsidRPr="00DD65CB" w:rsidRDefault="00A90100" w:rsidP="00A90100">
      <w:pPr>
        <w:spacing w:after="0" w:line="240" w:lineRule="auto"/>
        <w:jc w:val="both"/>
        <w:outlineLvl w:val="2"/>
        <w:rPr>
          <w:rFonts w:ascii="Times New Roman" w:eastAsia="Times New Roman" w:hAnsi="Times New Roman" w:cs="Times New Roman"/>
          <w:b/>
          <w:bCs/>
          <w:sz w:val="40"/>
          <w:szCs w:val="40"/>
          <w:lang w:val="en-US" w:eastAsia="ru-RU"/>
        </w:rPr>
      </w:pPr>
      <w:r w:rsidRPr="00DD65CB">
        <w:rPr>
          <w:rFonts w:ascii="Times New Roman" w:eastAsia="Times New Roman" w:hAnsi="Times New Roman" w:cs="Times New Roman"/>
          <w:b/>
          <w:bCs/>
          <w:sz w:val="40"/>
          <w:szCs w:val="40"/>
          <w:lang w:val="en-US" w:eastAsia="ru-RU"/>
        </w:rPr>
        <w:t>3.2. O‘zbekiston va mintaqa uchun kelajakdagi iqlim ssenariylari</w:t>
      </w:r>
    </w:p>
    <w:p w:rsidR="00A90100" w:rsidRPr="00DD65CB" w:rsidRDefault="00A90100" w:rsidP="00A90100">
      <w:pPr>
        <w:spacing w:after="0" w:line="240" w:lineRule="auto"/>
        <w:jc w:val="both"/>
        <w:rPr>
          <w:rFonts w:ascii="Times New Roman" w:eastAsia="Times New Roman" w:hAnsi="Times New Roman" w:cs="Times New Roman"/>
          <w:sz w:val="40"/>
          <w:szCs w:val="40"/>
          <w:lang w:val="en-US" w:eastAsia="ru-RU"/>
        </w:rPr>
      </w:pPr>
      <w:r w:rsidRPr="00DD65CB">
        <w:rPr>
          <w:rFonts w:ascii="Times New Roman" w:eastAsia="Times New Roman" w:hAnsi="Times New Roman" w:cs="Times New Roman"/>
          <w:sz w:val="40"/>
          <w:szCs w:val="40"/>
          <w:lang w:val="en-US" w:eastAsia="ru-RU"/>
        </w:rPr>
        <w:t>Orol fojiasi o‘tmishdagi xatolarning oqibati bo‘lsa, kelajakdagi iqlim o‘zgarishi mintaqa uchun yangi va yanada jiddiy xavflarni keltirib chiqarmoqda.</w:t>
      </w:r>
    </w:p>
    <w:p w:rsidR="00A90100" w:rsidRPr="00DD65CB" w:rsidRDefault="00A90100" w:rsidP="00A90100">
      <w:pPr>
        <w:spacing w:after="0" w:line="240" w:lineRule="auto"/>
        <w:jc w:val="both"/>
        <w:outlineLvl w:val="3"/>
        <w:rPr>
          <w:rFonts w:ascii="Times New Roman" w:eastAsia="Times New Roman" w:hAnsi="Times New Roman" w:cs="Times New Roman"/>
          <w:b/>
          <w:bCs/>
          <w:sz w:val="40"/>
          <w:szCs w:val="40"/>
          <w:lang w:val="en-US" w:eastAsia="ru-RU"/>
        </w:rPr>
      </w:pPr>
      <w:r w:rsidRPr="00DD65CB">
        <w:rPr>
          <w:rFonts w:ascii="Times New Roman" w:eastAsia="Times New Roman" w:hAnsi="Times New Roman" w:cs="Times New Roman"/>
          <w:b/>
          <w:bCs/>
          <w:sz w:val="40"/>
          <w:szCs w:val="40"/>
          <w:lang w:val="en-US" w:eastAsia="ru-RU"/>
        </w:rPr>
        <w:t>3.2.1. 2050-yilga qadar harorat va yog‘ingarchilik prognozlari</w:t>
      </w:r>
    </w:p>
    <w:p w:rsidR="00A90100" w:rsidRPr="00DD65CB" w:rsidRDefault="00A90100" w:rsidP="00A90100">
      <w:pPr>
        <w:spacing w:after="0" w:line="240" w:lineRule="auto"/>
        <w:jc w:val="both"/>
        <w:rPr>
          <w:rFonts w:ascii="Times New Roman" w:eastAsia="Times New Roman" w:hAnsi="Times New Roman" w:cs="Times New Roman"/>
          <w:sz w:val="40"/>
          <w:szCs w:val="40"/>
          <w:lang w:val="en-US" w:eastAsia="ru-RU"/>
        </w:rPr>
      </w:pPr>
      <w:r w:rsidRPr="00DD65CB">
        <w:rPr>
          <w:rFonts w:ascii="Times New Roman" w:eastAsia="Times New Roman" w:hAnsi="Times New Roman" w:cs="Times New Roman"/>
          <w:sz w:val="40"/>
          <w:szCs w:val="40"/>
          <w:lang w:val="en-US" w:eastAsia="ru-RU"/>
        </w:rPr>
        <w:t>Jahon banki va Osiyo taraqqiyot banki kabi xalqaro moliya institutlari tomonidan qo‘llab-quvvatlangan iqlim modellari O‘zbekiston uchun xavotirli kelajakni bashorat qilmoqda.</w:t>
      </w:r>
    </w:p>
    <w:p w:rsidR="00A90100" w:rsidRPr="00DD65CB" w:rsidRDefault="00A90100" w:rsidP="00A90100">
      <w:pPr>
        <w:numPr>
          <w:ilvl w:val="0"/>
          <w:numId w:val="8"/>
        </w:numPr>
        <w:spacing w:after="0" w:line="240" w:lineRule="auto"/>
        <w:jc w:val="both"/>
        <w:rPr>
          <w:rFonts w:ascii="Times New Roman" w:eastAsia="Times New Roman" w:hAnsi="Times New Roman" w:cs="Times New Roman"/>
          <w:sz w:val="40"/>
          <w:szCs w:val="40"/>
          <w:lang w:val="en-US" w:eastAsia="ru-RU"/>
        </w:rPr>
      </w:pPr>
      <w:r w:rsidRPr="00DD65CB">
        <w:rPr>
          <w:rFonts w:ascii="Times New Roman" w:eastAsia="Times New Roman" w:hAnsi="Times New Roman" w:cs="Times New Roman"/>
          <w:b/>
          <w:bCs/>
          <w:sz w:val="40"/>
          <w:szCs w:val="40"/>
          <w:lang w:val="en-US" w:eastAsia="ru-RU"/>
        </w:rPr>
        <w:t>Harorat:</w:t>
      </w:r>
      <w:r w:rsidRPr="00DD65CB">
        <w:rPr>
          <w:rFonts w:ascii="Times New Roman" w:eastAsia="Times New Roman" w:hAnsi="Times New Roman" w:cs="Times New Roman"/>
          <w:sz w:val="40"/>
          <w:szCs w:val="40"/>
          <w:lang w:val="en-US" w:eastAsia="ru-RU"/>
        </w:rPr>
        <w:t xml:space="preserve"> 1950–2020-yillar oralig‘ida mamlakatda o‘rtacha harorat allaqachon 2.9</w:t>
      </w:r>
      <w:r w:rsidRPr="00DD65CB">
        <w:rPr>
          <w:rFonts w:ascii="Cambria Math" w:eastAsia="Times New Roman" w:hAnsi="Cambria Math" w:cs="Cambria Math"/>
          <w:sz w:val="40"/>
          <w:szCs w:val="40"/>
          <w:lang w:val="en-US" w:eastAsia="ru-RU"/>
        </w:rPr>
        <w:t>∘</w:t>
      </w:r>
      <w:r w:rsidRPr="00DD65CB">
        <w:rPr>
          <w:rFonts w:ascii="Times New Roman" w:eastAsia="Times New Roman" w:hAnsi="Times New Roman" w:cs="Times New Roman"/>
          <w:sz w:val="40"/>
          <w:szCs w:val="40"/>
          <w:lang w:val="en-US" w:eastAsia="ru-RU"/>
        </w:rPr>
        <w:t>C ga ko‘tarilgan. Prognozlarga ko‘ra, kelgusi 50 yil ichida harorat yana 2–3</w:t>
      </w:r>
      <w:r w:rsidRPr="00DD65CB">
        <w:rPr>
          <w:rFonts w:ascii="Cambria Math" w:eastAsia="Times New Roman" w:hAnsi="Cambria Math" w:cs="Cambria Math"/>
          <w:sz w:val="40"/>
          <w:szCs w:val="40"/>
          <w:lang w:val="en-US" w:eastAsia="ru-RU"/>
        </w:rPr>
        <w:t>∘</w:t>
      </w:r>
      <w:r w:rsidRPr="00DD65CB">
        <w:rPr>
          <w:rFonts w:ascii="Times New Roman" w:eastAsia="Times New Roman" w:hAnsi="Times New Roman" w:cs="Times New Roman"/>
          <w:sz w:val="40"/>
          <w:szCs w:val="40"/>
          <w:lang w:val="en-US" w:eastAsia="ru-RU"/>
        </w:rPr>
        <w:t>C ga oshishi kutilmoqda. Pessimistik ssenariyda (SSP5-8.5) bu asrning oxiriga kelib qo‘shimcha 1.94</w:t>
      </w:r>
      <w:r w:rsidRPr="00DD65CB">
        <w:rPr>
          <w:rFonts w:ascii="Cambria Math" w:eastAsia="Times New Roman" w:hAnsi="Cambria Math" w:cs="Cambria Math"/>
          <w:sz w:val="40"/>
          <w:szCs w:val="40"/>
          <w:lang w:val="en-US" w:eastAsia="ru-RU"/>
        </w:rPr>
        <w:t>∘</w:t>
      </w:r>
      <w:r w:rsidRPr="00DD65CB">
        <w:rPr>
          <w:rFonts w:ascii="Times New Roman" w:eastAsia="Times New Roman" w:hAnsi="Times New Roman" w:cs="Times New Roman"/>
          <w:sz w:val="40"/>
          <w:szCs w:val="40"/>
          <w:lang w:val="en-US" w:eastAsia="ru-RU"/>
        </w:rPr>
        <w:t xml:space="preserve">C ga ko‘tarilishi mumkin. Eng yuqori harorat o‘sishi Orolbo‘yi va janubi-sharqiy viloyatlarda kutilmoqda, bu esa muzliklarning erishi va suv tanqisligini yanada kuchaytiradi.   </w:t>
      </w:r>
    </w:p>
    <w:p w:rsidR="00A90100" w:rsidRPr="00DD65CB" w:rsidRDefault="00A90100" w:rsidP="00A90100">
      <w:pPr>
        <w:numPr>
          <w:ilvl w:val="0"/>
          <w:numId w:val="8"/>
        </w:numPr>
        <w:spacing w:after="0" w:line="240" w:lineRule="auto"/>
        <w:jc w:val="both"/>
        <w:rPr>
          <w:rFonts w:ascii="Times New Roman" w:eastAsia="Times New Roman" w:hAnsi="Times New Roman" w:cs="Times New Roman"/>
          <w:sz w:val="40"/>
          <w:szCs w:val="40"/>
          <w:lang w:val="en-US" w:eastAsia="ru-RU"/>
        </w:rPr>
      </w:pPr>
      <w:r w:rsidRPr="00DD65CB">
        <w:rPr>
          <w:rFonts w:ascii="Times New Roman" w:eastAsia="Times New Roman" w:hAnsi="Times New Roman" w:cs="Times New Roman"/>
          <w:b/>
          <w:bCs/>
          <w:sz w:val="40"/>
          <w:szCs w:val="40"/>
          <w:lang w:val="en-US" w:eastAsia="ru-RU"/>
        </w:rPr>
        <w:t>Yog‘ingarchilik:</w:t>
      </w:r>
      <w:r w:rsidRPr="00DD65CB">
        <w:rPr>
          <w:rFonts w:ascii="Times New Roman" w:eastAsia="Times New Roman" w:hAnsi="Times New Roman" w:cs="Times New Roman"/>
          <w:sz w:val="40"/>
          <w:szCs w:val="40"/>
          <w:lang w:val="en-US" w:eastAsia="ru-RU"/>
        </w:rPr>
        <w:t xml:space="preserve"> Yog‘ingarchilik bo‘yicha prognozlar kamroq aniqlikka ega, ammo umumiy tendensiya shuni ko‘rsatadiki, yog‘ingarchilik miqdori biroz oshishi mumkin, lekin bu asosan qisqa muddatli kuchli jalalar hisobiga bo‘ladi. Bu esa suv resurslarining umumiy hajmini sezilarli darajada o‘zgartirmaydi, aksincha, suv toshqinlari va eroziya xavfini oshiradi.   </w:t>
      </w:r>
    </w:p>
    <w:p w:rsidR="00A90100" w:rsidRPr="00DD65CB" w:rsidRDefault="00A90100" w:rsidP="00A90100">
      <w:pPr>
        <w:spacing w:after="0" w:line="240" w:lineRule="auto"/>
        <w:jc w:val="both"/>
        <w:rPr>
          <w:rFonts w:ascii="Times New Roman" w:eastAsia="Times New Roman" w:hAnsi="Times New Roman" w:cs="Times New Roman"/>
          <w:sz w:val="40"/>
          <w:szCs w:val="40"/>
          <w:lang w:val="en-US" w:eastAsia="ru-RU"/>
        </w:rPr>
      </w:pPr>
      <w:r w:rsidRPr="00DD65CB">
        <w:rPr>
          <w:rFonts w:ascii="Times New Roman" w:eastAsia="Times New Roman" w:hAnsi="Times New Roman" w:cs="Times New Roman"/>
          <w:b/>
          <w:bCs/>
          <w:sz w:val="40"/>
          <w:szCs w:val="40"/>
          <w:lang w:val="en-US" w:eastAsia="ru-RU"/>
        </w:rPr>
        <w:lastRenderedPageBreak/>
        <w:t>Jadval 1: O‘zbekiston uchun iqlim o‘zgarishi prognozlari (2050-yilgacha)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99"/>
        <w:gridCol w:w="1630"/>
        <w:gridCol w:w="2730"/>
        <w:gridCol w:w="3062"/>
      </w:tblGrid>
      <w:tr w:rsidR="00A90100" w:rsidRPr="00DD65CB" w:rsidTr="00A90100">
        <w:trPr>
          <w:tblHeader/>
          <w:tblCellSpacing w:w="15" w:type="dxa"/>
        </w:trPr>
        <w:tc>
          <w:tcPr>
            <w:tcW w:w="0" w:type="auto"/>
            <w:vAlign w:val="center"/>
            <w:hideMark/>
          </w:tcPr>
          <w:p w:rsidR="00A90100" w:rsidRPr="00DD65CB" w:rsidRDefault="00A90100" w:rsidP="00A90100">
            <w:pPr>
              <w:spacing w:after="0" w:line="240" w:lineRule="auto"/>
              <w:jc w:val="both"/>
              <w:rPr>
                <w:rFonts w:ascii="Times New Roman" w:eastAsia="Times New Roman" w:hAnsi="Times New Roman" w:cs="Times New Roman"/>
                <w:sz w:val="40"/>
                <w:szCs w:val="40"/>
                <w:lang w:eastAsia="ru-RU"/>
              </w:rPr>
            </w:pPr>
            <w:r w:rsidRPr="00DD65CB">
              <w:rPr>
                <w:rFonts w:ascii="Times New Roman" w:eastAsia="Times New Roman" w:hAnsi="Times New Roman" w:cs="Times New Roman"/>
                <w:sz w:val="40"/>
                <w:szCs w:val="40"/>
                <w:lang w:eastAsia="ru-RU"/>
              </w:rPr>
              <w:t>Parametr</w:t>
            </w:r>
          </w:p>
        </w:tc>
        <w:tc>
          <w:tcPr>
            <w:tcW w:w="0" w:type="auto"/>
            <w:vAlign w:val="center"/>
            <w:hideMark/>
          </w:tcPr>
          <w:p w:rsidR="00A90100" w:rsidRPr="00DD65CB" w:rsidRDefault="00A90100" w:rsidP="00A90100">
            <w:pPr>
              <w:spacing w:after="0" w:line="240" w:lineRule="auto"/>
              <w:jc w:val="both"/>
              <w:rPr>
                <w:rFonts w:ascii="Times New Roman" w:eastAsia="Times New Roman" w:hAnsi="Times New Roman" w:cs="Times New Roman"/>
                <w:sz w:val="40"/>
                <w:szCs w:val="40"/>
                <w:lang w:eastAsia="ru-RU"/>
              </w:rPr>
            </w:pPr>
            <w:r w:rsidRPr="00DD65CB">
              <w:rPr>
                <w:rFonts w:ascii="Times New Roman" w:eastAsia="Times New Roman" w:hAnsi="Times New Roman" w:cs="Times New Roman"/>
                <w:sz w:val="40"/>
                <w:szCs w:val="40"/>
                <w:lang w:eastAsia="ru-RU"/>
              </w:rPr>
              <w:t>Asosiy davr (1995-2014)</w:t>
            </w:r>
          </w:p>
        </w:tc>
        <w:tc>
          <w:tcPr>
            <w:tcW w:w="0" w:type="auto"/>
            <w:vAlign w:val="center"/>
            <w:hideMark/>
          </w:tcPr>
          <w:p w:rsidR="00A90100" w:rsidRPr="00DD65CB" w:rsidRDefault="00A90100" w:rsidP="00A90100">
            <w:pPr>
              <w:spacing w:after="0" w:line="240" w:lineRule="auto"/>
              <w:jc w:val="both"/>
              <w:rPr>
                <w:rFonts w:ascii="Times New Roman" w:eastAsia="Times New Roman" w:hAnsi="Times New Roman" w:cs="Times New Roman"/>
                <w:sz w:val="40"/>
                <w:szCs w:val="40"/>
                <w:lang w:val="en-US" w:eastAsia="ru-RU"/>
              </w:rPr>
            </w:pPr>
            <w:r w:rsidRPr="00DD65CB">
              <w:rPr>
                <w:rFonts w:ascii="Times New Roman" w:eastAsia="Times New Roman" w:hAnsi="Times New Roman" w:cs="Times New Roman"/>
                <w:sz w:val="40"/>
                <w:szCs w:val="40"/>
                <w:lang w:val="en-US" w:eastAsia="ru-RU"/>
              </w:rPr>
              <w:t>2050-yilgacha prognoz (SSP2-4.5 - O‘rta ssenariy)</w:t>
            </w:r>
          </w:p>
        </w:tc>
        <w:tc>
          <w:tcPr>
            <w:tcW w:w="0" w:type="auto"/>
            <w:vAlign w:val="center"/>
            <w:hideMark/>
          </w:tcPr>
          <w:p w:rsidR="00A90100" w:rsidRPr="00DD65CB" w:rsidRDefault="00A90100" w:rsidP="00A90100">
            <w:pPr>
              <w:spacing w:after="0" w:line="240" w:lineRule="auto"/>
              <w:jc w:val="both"/>
              <w:rPr>
                <w:rFonts w:ascii="Times New Roman" w:eastAsia="Times New Roman" w:hAnsi="Times New Roman" w:cs="Times New Roman"/>
                <w:sz w:val="40"/>
                <w:szCs w:val="40"/>
                <w:lang w:val="en-US" w:eastAsia="ru-RU"/>
              </w:rPr>
            </w:pPr>
            <w:r w:rsidRPr="00DD65CB">
              <w:rPr>
                <w:rFonts w:ascii="Times New Roman" w:eastAsia="Times New Roman" w:hAnsi="Times New Roman" w:cs="Times New Roman"/>
                <w:sz w:val="40"/>
                <w:szCs w:val="40"/>
                <w:lang w:val="en-US" w:eastAsia="ru-RU"/>
              </w:rPr>
              <w:t>2050-yilgacha prognoz (SSP5-8.5 - Yuqori emissiyali ssenariy)</w:t>
            </w:r>
          </w:p>
        </w:tc>
      </w:tr>
      <w:tr w:rsidR="00A90100" w:rsidRPr="00DD65CB" w:rsidTr="00A90100">
        <w:trPr>
          <w:tblCellSpacing w:w="15" w:type="dxa"/>
        </w:trPr>
        <w:tc>
          <w:tcPr>
            <w:tcW w:w="0" w:type="auto"/>
            <w:vAlign w:val="center"/>
            <w:hideMark/>
          </w:tcPr>
          <w:p w:rsidR="00A90100" w:rsidRPr="00DD65CB" w:rsidRDefault="00A90100" w:rsidP="00A90100">
            <w:pPr>
              <w:spacing w:after="0" w:line="240" w:lineRule="auto"/>
              <w:jc w:val="both"/>
              <w:rPr>
                <w:rFonts w:ascii="Times New Roman" w:eastAsia="Times New Roman" w:hAnsi="Times New Roman" w:cs="Times New Roman"/>
                <w:sz w:val="40"/>
                <w:szCs w:val="40"/>
                <w:lang w:val="en-US" w:eastAsia="ru-RU"/>
              </w:rPr>
            </w:pPr>
            <w:r w:rsidRPr="00DD65CB">
              <w:rPr>
                <w:rFonts w:ascii="Times New Roman" w:eastAsia="Times New Roman" w:hAnsi="Times New Roman" w:cs="Times New Roman"/>
                <w:b/>
                <w:bCs/>
                <w:sz w:val="40"/>
                <w:szCs w:val="40"/>
                <w:lang w:val="en-US" w:eastAsia="ru-RU"/>
              </w:rPr>
              <w:t>O‘rtacha yillik harorat o‘zgarishi (</w:t>
            </w:r>
            <w:r w:rsidRPr="00DD65CB">
              <w:rPr>
                <w:rFonts w:ascii="Cambria Math" w:eastAsia="Times New Roman" w:hAnsi="Cambria Math" w:cs="Cambria Math"/>
                <w:b/>
                <w:bCs/>
                <w:sz w:val="40"/>
                <w:szCs w:val="40"/>
                <w:lang w:val="en-US" w:eastAsia="ru-RU"/>
              </w:rPr>
              <w:t>∘</w:t>
            </w:r>
            <w:r w:rsidRPr="00DD65CB">
              <w:rPr>
                <w:rFonts w:ascii="Times New Roman" w:eastAsia="Times New Roman" w:hAnsi="Times New Roman" w:cs="Times New Roman"/>
                <w:b/>
                <w:bCs/>
                <w:sz w:val="40"/>
                <w:szCs w:val="40"/>
                <w:lang w:val="en-US" w:eastAsia="ru-RU"/>
              </w:rPr>
              <w:t>C)</w:t>
            </w:r>
          </w:p>
        </w:tc>
        <w:tc>
          <w:tcPr>
            <w:tcW w:w="0" w:type="auto"/>
            <w:vAlign w:val="center"/>
            <w:hideMark/>
          </w:tcPr>
          <w:p w:rsidR="00A90100" w:rsidRPr="00DD65CB" w:rsidRDefault="00A90100" w:rsidP="00A90100">
            <w:pPr>
              <w:spacing w:after="0" w:line="240" w:lineRule="auto"/>
              <w:jc w:val="both"/>
              <w:rPr>
                <w:rFonts w:ascii="Times New Roman" w:eastAsia="Times New Roman" w:hAnsi="Times New Roman" w:cs="Times New Roman"/>
                <w:sz w:val="40"/>
                <w:szCs w:val="40"/>
                <w:lang w:eastAsia="ru-RU"/>
              </w:rPr>
            </w:pPr>
            <w:r w:rsidRPr="00DD65CB">
              <w:rPr>
                <w:rFonts w:ascii="Times New Roman" w:eastAsia="Times New Roman" w:hAnsi="Times New Roman" w:cs="Times New Roman"/>
                <w:sz w:val="40"/>
                <w:szCs w:val="40"/>
                <w:lang w:eastAsia="ru-RU"/>
              </w:rPr>
              <w:t>-</w:t>
            </w:r>
          </w:p>
        </w:tc>
        <w:tc>
          <w:tcPr>
            <w:tcW w:w="0" w:type="auto"/>
            <w:vAlign w:val="center"/>
            <w:hideMark/>
          </w:tcPr>
          <w:p w:rsidR="00A90100" w:rsidRPr="00DD65CB" w:rsidRDefault="00A90100" w:rsidP="00A90100">
            <w:pPr>
              <w:spacing w:after="0" w:line="240" w:lineRule="auto"/>
              <w:jc w:val="both"/>
              <w:rPr>
                <w:rFonts w:ascii="Times New Roman" w:eastAsia="Times New Roman" w:hAnsi="Times New Roman" w:cs="Times New Roman"/>
                <w:sz w:val="40"/>
                <w:szCs w:val="40"/>
                <w:lang w:eastAsia="ru-RU"/>
              </w:rPr>
            </w:pPr>
            <w:r w:rsidRPr="00DD65CB">
              <w:rPr>
                <w:rFonts w:ascii="Times New Roman" w:eastAsia="Times New Roman" w:hAnsi="Times New Roman" w:cs="Times New Roman"/>
                <w:sz w:val="40"/>
                <w:szCs w:val="40"/>
                <w:lang w:eastAsia="ru-RU"/>
              </w:rPr>
              <w:t>+2.0</w:t>
            </w:r>
            <w:r w:rsidRPr="00DD65CB">
              <w:rPr>
                <w:rFonts w:ascii="Cambria Math" w:eastAsia="Times New Roman" w:hAnsi="Cambria Math" w:cs="Cambria Math"/>
                <w:sz w:val="40"/>
                <w:szCs w:val="40"/>
                <w:lang w:eastAsia="ru-RU"/>
              </w:rPr>
              <w:t>∘</w:t>
            </w:r>
            <w:r w:rsidRPr="00DD65CB">
              <w:rPr>
                <w:rFonts w:ascii="Times New Roman" w:eastAsia="Times New Roman" w:hAnsi="Times New Roman" w:cs="Times New Roman"/>
                <w:sz w:val="40"/>
                <w:szCs w:val="40"/>
                <w:lang w:eastAsia="ru-RU"/>
              </w:rPr>
              <w:t>C dan +2.5</w:t>
            </w:r>
            <w:r w:rsidRPr="00DD65CB">
              <w:rPr>
                <w:rFonts w:ascii="Cambria Math" w:eastAsia="Times New Roman" w:hAnsi="Cambria Math" w:cs="Cambria Math"/>
                <w:sz w:val="40"/>
                <w:szCs w:val="40"/>
                <w:lang w:eastAsia="ru-RU"/>
              </w:rPr>
              <w:t>∘</w:t>
            </w:r>
            <w:r w:rsidRPr="00DD65CB">
              <w:rPr>
                <w:rFonts w:ascii="Times New Roman" w:eastAsia="Times New Roman" w:hAnsi="Times New Roman" w:cs="Times New Roman"/>
                <w:sz w:val="40"/>
                <w:szCs w:val="40"/>
                <w:lang w:eastAsia="ru-RU"/>
              </w:rPr>
              <w:t>C gacha</w:t>
            </w:r>
          </w:p>
        </w:tc>
        <w:tc>
          <w:tcPr>
            <w:tcW w:w="0" w:type="auto"/>
            <w:vAlign w:val="center"/>
            <w:hideMark/>
          </w:tcPr>
          <w:p w:rsidR="00A90100" w:rsidRPr="00DD65CB" w:rsidRDefault="00A90100" w:rsidP="00A90100">
            <w:pPr>
              <w:spacing w:after="0" w:line="240" w:lineRule="auto"/>
              <w:jc w:val="both"/>
              <w:rPr>
                <w:rFonts w:ascii="Times New Roman" w:eastAsia="Times New Roman" w:hAnsi="Times New Roman" w:cs="Times New Roman"/>
                <w:sz w:val="40"/>
                <w:szCs w:val="40"/>
                <w:lang w:eastAsia="ru-RU"/>
              </w:rPr>
            </w:pPr>
            <w:r w:rsidRPr="00DD65CB">
              <w:rPr>
                <w:rFonts w:ascii="Times New Roman" w:eastAsia="Times New Roman" w:hAnsi="Times New Roman" w:cs="Times New Roman"/>
                <w:sz w:val="40"/>
                <w:szCs w:val="40"/>
                <w:lang w:eastAsia="ru-RU"/>
              </w:rPr>
              <w:t>+2.5</w:t>
            </w:r>
            <w:r w:rsidRPr="00DD65CB">
              <w:rPr>
                <w:rFonts w:ascii="Cambria Math" w:eastAsia="Times New Roman" w:hAnsi="Cambria Math" w:cs="Cambria Math"/>
                <w:sz w:val="40"/>
                <w:szCs w:val="40"/>
                <w:lang w:eastAsia="ru-RU"/>
              </w:rPr>
              <w:t>∘</w:t>
            </w:r>
            <w:r w:rsidRPr="00DD65CB">
              <w:rPr>
                <w:rFonts w:ascii="Times New Roman" w:eastAsia="Times New Roman" w:hAnsi="Times New Roman" w:cs="Times New Roman"/>
                <w:sz w:val="40"/>
                <w:szCs w:val="40"/>
                <w:lang w:eastAsia="ru-RU"/>
              </w:rPr>
              <w:t>C dan +3.5</w:t>
            </w:r>
            <w:r w:rsidRPr="00DD65CB">
              <w:rPr>
                <w:rFonts w:ascii="Cambria Math" w:eastAsia="Times New Roman" w:hAnsi="Cambria Math" w:cs="Cambria Math"/>
                <w:sz w:val="40"/>
                <w:szCs w:val="40"/>
                <w:lang w:eastAsia="ru-RU"/>
              </w:rPr>
              <w:t>∘</w:t>
            </w:r>
            <w:r w:rsidRPr="00DD65CB">
              <w:rPr>
                <w:rFonts w:ascii="Times New Roman" w:eastAsia="Times New Roman" w:hAnsi="Times New Roman" w:cs="Times New Roman"/>
                <w:sz w:val="40"/>
                <w:szCs w:val="40"/>
                <w:lang w:eastAsia="ru-RU"/>
              </w:rPr>
              <w:t>C gacha</w:t>
            </w:r>
          </w:p>
        </w:tc>
      </w:tr>
      <w:tr w:rsidR="00A90100" w:rsidRPr="00DD65CB" w:rsidTr="00A90100">
        <w:trPr>
          <w:tblCellSpacing w:w="15" w:type="dxa"/>
        </w:trPr>
        <w:tc>
          <w:tcPr>
            <w:tcW w:w="0" w:type="auto"/>
            <w:vAlign w:val="center"/>
            <w:hideMark/>
          </w:tcPr>
          <w:p w:rsidR="00A90100" w:rsidRPr="00DD65CB" w:rsidRDefault="00A90100" w:rsidP="00A90100">
            <w:pPr>
              <w:spacing w:after="0" w:line="240" w:lineRule="auto"/>
              <w:jc w:val="both"/>
              <w:rPr>
                <w:rFonts w:ascii="Times New Roman" w:eastAsia="Times New Roman" w:hAnsi="Times New Roman" w:cs="Times New Roman"/>
                <w:sz w:val="40"/>
                <w:szCs w:val="40"/>
                <w:lang w:val="en-US" w:eastAsia="ru-RU"/>
              </w:rPr>
            </w:pPr>
            <w:r w:rsidRPr="00DD65CB">
              <w:rPr>
                <w:rFonts w:ascii="Times New Roman" w:eastAsia="Times New Roman" w:hAnsi="Times New Roman" w:cs="Times New Roman"/>
                <w:b/>
                <w:bCs/>
                <w:sz w:val="40"/>
                <w:szCs w:val="40"/>
                <w:lang w:val="en-US" w:eastAsia="ru-RU"/>
              </w:rPr>
              <w:t>Yillik yog‘ingarchilik o‘zgarishi (%)</w:t>
            </w:r>
          </w:p>
        </w:tc>
        <w:tc>
          <w:tcPr>
            <w:tcW w:w="0" w:type="auto"/>
            <w:vAlign w:val="center"/>
            <w:hideMark/>
          </w:tcPr>
          <w:p w:rsidR="00A90100" w:rsidRPr="00DD65CB" w:rsidRDefault="00A90100" w:rsidP="00A90100">
            <w:pPr>
              <w:spacing w:after="0" w:line="240" w:lineRule="auto"/>
              <w:jc w:val="both"/>
              <w:rPr>
                <w:rFonts w:ascii="Times New Roman" w:eastAsia="Times New Roman" w:hAnsi="Times New Roman" w:cs="Times New Roman"/>
                <w:sz w:val="40"/>
                <w:szCs w:val="40"/>
                <w:lang w:eastAsia="ru-RU"/>
              </w:rPr>
            </w:pPr>
            <w:r w:rsidRPr="00DD65CB">
              <w:rPr>
                <w:rFonts w:ascii="Times New Roman" w:eastAsia="Times New Roman" w:hAnsi="Times New Roman" w:cs="Times New Roman"/>
                <w:sz w:val="40"/>
                <w:szCs w:val="40"/>
                <w:lang w:eastAsia="ru-RU"/>
              </w:rPr>
              <w:t>-</w:t>
            </w:r>
          </w:p>
        </w:tc>
        <w:tc>
          <w:tcPr>
            <w:tcW w:w="0" w:type="auto"/>
            <w:vAlign w:val="center"/>
            <w:hideMark/>
          </w:tcPr>
          <w:p w:rsidR="00A90100" w:rsidRPr="00DD65CB" w:rsidRDefault="00A90100" w:rsidP="00A90100">
            <w:pPr>
              <w:spacing w:after="0" w:line="240" w:lineRule="auto"/>
              <w:jc w:val="both"/>
              <w:rPr>
                <w:rFonts w:ascii="Times New Roman" w:eastAsia="Times New Roman" w:hAnsi="Times New Roman" w:cs="Times New Roman"/>
                <w:sz w:val="40"/>
                <w:szCs w:val="40"/>
                <w:lang w:eastAsia="ru-RU"/>
              </w:rPr>
            </w:pPr>
            <w:r w:rsidRPr="00DD65CB">
              <w:rPr>
                <w:rFonts w:ascii="Times New Roman" w:eastAsia="Times New Roman" w:hAnsi="Times New Roman" w:cs="Times New Roman"/>
                <w:sz w:val="40"/>
                <w:szCs w:val="40"/>
                <w:lang w:eastAsia="ru-RU"/>
              </w:rPr>
              <w:t>+5% dan +10% gacha (noaniqlik yuqori)</w:t>
            </w:r>
          </w:p>
        </w:tc>
        <w:tc>
          <w:tcPr>
            <w:tcW w:w="0" w:type="auto"/>
            <w:vAlign w:val="center"/>
            <w:hideMark/>
          </w:tcPr>
          <w:p w:rsidR="00A90100" w:rsidRPr="00DD65CB" w:rsidRDefault="00A90100" w:rsidP="00A90100">
            <w:pPr>
              <w:spacing w:after="0" w:line="240" w:lineRule="auto"/>
              <w:jc w:val="both"/>
              <w:rPr>
                <w:rFonts w:ascii="Times New Roman" w:eastAsia="Times New Roman" w:hAnsi="Times New Roman" w:cs="Times New Roman"/>
                <w:sz w:val="40"/>
                <w:szCs w:val="40"/>
                <w:lang w:eastAsia="ru-RU"/>
              </w:rPr>
            </w:pPr>
            <w:r w:rsidRPr="00DD65CB">
              <w:rPr>
                <w:rFonts w:ascii="Times New Roman" w:eastAsia="Times New Roman" w:hAnsi="Times New Roman" w:cs="Times New Roman"/>
                <w:sz w:val="40"/>
                <w:szCs w:val="40"/>
                <w:lang w:eastAsia="ru-RU"/>
              </w:rPr>
              <w:t>+5% dan +15% gacha (noaniqlik yuqori)</w:t>
            </w:r>
          </w:p>
        </w:tc>
      </w:tr>
      <w:tr w:rsidR="00A90100" w:rsidRPr="00DD65CB" w:rsidTr="00A90100">
        <w:trPr>
          <w:tblCellSpacing w:w="15" w:type="dxa"/>
        </w:trPr>
        <w:tc>
          <w:tcPr>
            <w:tcW w:w="0" w:type="auto"/>
            <w:vAlign w:val="center"/>
            <w:hideMark/>
          </w:tcPr>
          <w:p w:rsidR="00A90100" w:rsidRPr="00DD65CB" w:rsidRDefault="00A90100" w:rsidP="00A90100">
            <w:pPr>
              <w:spacing w:after="0" w:line="240" w:lineRule="auto"/>
              <w:jc w:val="both"/>
              <w:rPr>
                <w:rFonts w:ascii="Times New Roman" w:eastAsia="Times New Roman" w:hAnsi="Times New Roman" w:cs="Times New Roman"/>
                <w:sz w:val="40"/>
                <w:szCs w:val="40"/>
                <w:lang w:eastAsia="ru-RU"/>
              </w:rPr>
            </w:pPr>
            <w:r w:rsidRPr="00DD65CB">
              <w:rPr>
                <w:rFonts w:ascii="Times New Roman" w:eastAsia="Times New Roman" w:hAnsi="Times New Roman" w:cs="Times New Roman"/>
                <w:b/>
                <w:bCs/>
                <w:sz w:val="40"/>
                <w:szCs w:val="40"/>
                <w:lang w:eastAsia="ru-RU"/>
              </w:rPr>
              <w:t>Amudaryo oqimining o‘zgarishi (%)</w:t>
            </w:r>
          </w:p>
        </w:tc>
        <w:tc>
          <w:tcPr>
            <w:tcW w:w="0" w:type="auto"/>
            <w:vAlign w:val="center"/>
            <w:hideMark/>
          </w:tcPr>
          <w:p w:rsidR="00A90100" w:rsidRPr="00DD65CB" w:rsidRDefault="00A90100" w:rsidP="00A90100">
            <w:pPr>
              <w:spacing w:after="0" w:line="240" w:lineRule="auto"/>
              <w:jc w:val="both"/>
              <w:rPr>
                <w:rFonts w:ascii="Times New Roman" w:eastAsia="Times New Roman" w:hAnsi="Times New Roman" w:cs="Times New Roman"/>
                <w:sz w:val="40"/>
                <w:szCs w:val="40"/>
                <w:lang w:eastAsia="ru-RU"/>
              </w:rPr>
            </w:pPr>
            <w:r w:rsidRPr="00DD65CB">
              <w:rPr>
                <w:rFonts w:ascii="Times New Roman" w:eastAsia="Times New Roman" w:hAnsi="Times New Roman" w:cs="Times New Roman"/>
                <w:sz w:val="40"/>
                <w:szCs w:val="40"/>
                <w:lang w:eastAsia="ru-RU"/>
              </w:rPr>
              <w:t>-</w:t>
            </w:r>
          </w:p>
        </w:tc>
        <w:tc>
          <w:tcPr>
            <w:tcW w:w="0" w:type="auto"/>
            <w:vAlign w:val="center"/>
            <w:hideMark/>
          </w:tcPr>
          <w:p w:rsidR="00A90100" w:rsidRPr="00DD65CB" w:rsidRDefault="00A90100" w:rsidP="00A90100">
            <w:pPr>
              <w:spacing w:after="0" w:line="240" w:lineRule="auto"/>
              <w:jc w:val="both"/>
              <w:rPr>
                <w:rFonts w:ascii="Times New Roman" w:eastAsia="Times New Roman" w:hAnsi="Times New Roman" w:cs="Times New Roman"/>
                <w:sz w:val="40"/>
                <w:szCs w:val="40"/>
                <w:lang w:eastAsia="ru-RU"/>
              </w:rPr>
            </w:pPr>
            <w:r w:rsidRPr="00DD65CB">
              <w:rPr>
                <w:rFonts w:ascii="Times New Roman" w:eastAsia="Times New Roman" w:hAnsi="Times New Roman" w:cs="Times New Roman"/>
                <w:sz w:val="40"/>
                <w:szCs w:val="40"/>
                <w:lang w:eastAsia="ru-RU"/>
              </w:rPr>
              <w:t>−10% dan −15% gacha</w:t>
            </w:r>
          </w:p>
        </w:tc>
        <w:tc>
          <w:tcPr>
            <w:tcW w:w="0" w:type="auto"/>
            <w:vAlign w:val="center"/>
            <w:hideMark/>
          </w:tcPr>
          <w:p w:rsidR="00A90100" w:rsidRPr="00DD65CB" w:rsidRDefault="00A90100" w:rsidP="00A90100">
            <w:pPr>
              <w:spacing w:after="0" w:line="240" w:lineRule="auto"/>
              <w:jc w:val="both"/>
              <w:rPr>
                <w:rFonts w:ascii="Times New Roman" w:eastAsia="Times New Roman" w:hAnsi="Times New Roman" w:cs="Times New Roman"/>
                <w:sz w:val="40"/>
                <w:szCs w:val="40"/>
                <w:lang w:eastAsia="ru-RU"/>
              </w:rPr>
            </w:pPr>
            <w:r w:rsidRPr="00DD65CB">
              <w:rPr>
                <w:rFonts w:ascii="Times New Roman" w:eastAsia="Times New Roman" w:hAnsi="Times New Roman" w:cs="Times New Roman"/>
                <w:sz w:val="40"/>
                <w:szCs w:val="40"/>
                <w:lang w:eastAsia="ru-RU"/>
              </w:rPr>
              <w:t>−15% dan −25% gacha</w:t>
            </w:r>
          </w:p>
        </w:tc>
      </w:tr>
      <w:tr w:rsidR="00A90100" w:rsidRPr="00DD65CB" w:rsidTr="00A90100">
        <w:trPr>
          <w:tblCellSpacing w:w="15" w:type="dxa"/>
        </w:trPr>
        <w:tc>
          <w:tcPr>
            <w:tcW w:w="0" w:type="auto"/>
            <w:vAlign w:val="center"/>
            <w:hideMark/>
          </w:tcPr>
          <w:p w:rsidR="00A90100" w:rsidRPr="00DD65CB" w:rsidRDefault="00A90100" w:rsidP="00A90100">
            <w:pPr>
              <w:spacing w:after="0" w:line="240" w:lineRule="auto"/>
              <w:jc w:val="both"/>
              <w:rPr>
                <w:rFonts w:ascii="Times New Roman" w:eastAsia="Times New Roman" w:hAnsi="Times New Roman" w:cs="Times New Roman"/>
                <w:sz w:val="40"/>
                <w:szCs w:val="40"/>
                <w:lang w:eastAsia="ru-RU"/>
              </w:rPr>
            </w:pPr>
            <w:r w:rsidRPr="00DD65CB">
              <w:rPr>
                <w:rFonts w:ascii="Times New Roman" w:eastAsia="Times New Roman" w:hAnsi="Times New Roman" w:cs="Times New Roman"/>
                <w:b/>
                <w:bCs/>
                <w:sz w:val="40"/>
                <w:szCs w:val="40"/>
                <w:lang w:eastAsia="ru-RU"/>
              </w:rPr>
              <w:t>Sirdaryo oqimining o‘zgarishi (%)</w:t>
            </w:r>
          </w:p>
        </w:tc>
        <w:tc>
          <w:tcPr>
            <w:tcW w:w="0" w:type="auto"/>
            <w:vAlign w:val="center"/>
            <w:hideMark/>
          </w:tcPr>
          <w:p w:rsidR="00A90100" w:rsidRPr="00DD65CB" w:rsidRDefault="00A90100" w:rsidP="00A90100">
            <w:pPr>
              <w:spacing w:after="0" w:line="240" w:lineRule="auto"/>
              <w:jc w:val="both"/>
              <w:rPr>
                <w:rFonts w:ascii="Times New Roman" w:eastAsia="Times New Roman" w:hAnsi="Times New Roman" w:cs="Times New Roman"/>
                <w:sz w:val="40"/>
                <w:szCs w:val="40"/>
                <w:lang w:eastAsia="ru-RU"/>
              </w:rPr>
            </w:pPr>
            <w:r w:rsidRPr="00DD65CB">
              <w:rPr>
                <w:rFonts w:ascii="Times New Roman" w:eastAsia="Times New Roman" w:hAnsi="Times New Roman" w:cs="Times New Roman"/>
                <w:sz w:val="40"/>
                <w:szCs w:val="40"/>
                <w:lang w:eastAsia="ru-RU"/>
              </w:rPr>
              <w:t>-</w:t>
            </w:r>
          </w:p>
        </w:tc>
        <w:tc>
          <w:tcPr>
            <w:tcW w:w="0" w:type="auto"/>
            <w:vAlign w:val="center"/>
            <w:hideMark/>
          </w:tcPr>
          <w:p w:rsidR="00A90100" w:rsidRPr="00DD65CB" w:rsidRDefault="00A90100" w:rsidP="00A90100">
            <w:pPr>
              <w:spacing w:after="0" w:line="240" w:lineRule="auto"/>
              <w:jc w:val="both"/>
              <w:rPr>
                <w:rFonts w:ascii="Times New Roman" w:eastAsia="Times New Roman" w:hAnsi="Times New Roman" w:cs="Times New Roman"/>
                <w:sz w:val="40"/>
                <w:szCs w:val="40"/>
                <w:lang w:eastAsia="ru-RU"/>
              </w:rPr>
            </w:pPr>
            <w:r w:rsidRPr="00DD65CB">
              <w:rPr>
                <w:rFonts w:ascii="Times New Roman" w:eastAsia="Times New Roman" w:hAnsi="Times New Roman" w:cs="Times New Roman"/>
                <w:sz w:val="40"/>
                <w:szCs w:val="40"/>
                <w:lang w:eastAsia="ru-RU"/>
              </w:rPr>
              <w:t>−2% dan −5% gacha</w:t>
            </w:r>
          </w:p>
        </w:tc>
        <w:tc>
          <w:tcPr>
            <w:tcW w:w="0" w:type="auto"/>
            <w:vAlign w:val="center"/>
            <w:hideMark/>
          </w:tcPr>
          <w:p w:rsidR="00A90100" w:rsidRPr="00DD65CB" w:rsidRDefault="00A90100" w:rsidP="00A90100">
            <w:pPr>
              <w:spacing w:after="0" w:line="240" w:lineRule="auto"/>
              <w:jc w:val="both"/>
              <w:rPr>
                <w:rFonts w:ascii="Times New Roman" w:eastAsia="Times New Roman" w:hAnsi="Times New Roman" w:cs="Times New Roman"/>
                <w:sz w:val="40"/>
                <w:szCs w:val="40"/>
                <w:lang w:eastAsia="ru-RU"/>
              </w:rPr>
            </w:pPr>
            <w:r w:rsidRPr="00DD65CB">
              <w:rPr>
                <w:rFonts w:ascii="Times New Roman" w:eastAsia="Times New Roman" w:hAnsi="Times New Roman" w:cs="Times New Roman"/>
                <w:sz w:val="40"/>
                <w:szCs w:val="40"/>
                <w:lang w:eastAsia="ru-RU"/>
              </w:rPr>
              <w:t>−5% dan −10% gacha</w:t>
            </w:r>
          </w:p>
        </w:tc>
      </w:tr>
    </w:tbl>
    <w:p w:rsidR="00A90100" w:rsidRPr="00DD65CB" w:rsidRDefault="00A90100" w:rsidP="00A90100">
      <w:pPr>
        <w:spacing w:after="0" w:line="240" w:lineRule="auto"/>
        <w:jc w:val="both"/>
        <w:rPr>
          <w:rFonts w:ascii="Times New Roman" w:eastAsia="Times New Roman" w:hAnsi="Times New Roman" w:cs="Times New Roman"/>
          <w:sz w:val="40"/>
          <w:szCs w:val="40"/>
          <w:lang w:eastAsia="ru-RU"/>
        </w:rPr>
      </w:pPr>
      <w:r w:rsidRPr="00DD65CB">
        <w:rPr>
          <w:rFonts w:ascii="Times New Roman" w:eastAsia="Times New Roman" w:hAnsi="Times New Roman" w:cs="Times New Roman"/>
          <w:sz w:val="40"/>
          <w:szCs w:val="40"/>
          <w:lang w:eastAsia="ru-RU"/>
        </w:rPr>
        <w:t>Экспортировать в Таблицы</w:t>
      </w:r>
    </w:p>
    <w:p w:rsidR="00A90100" w:rsidRPr="00DD65CB" w:rsidRDefault="00A90100" w:rsidP="00A90100">
      <w:pPr>
        <w:spacing w:after="0" w:line="240" w:lineRule="auto"/>
        <w:jc w:val="both"/>
        <w:rPr>
          <w:rFonts w:ascii="Times New Roman" w:eastAsia="Times New Roman" w:hAnsi="Times New Roman" w:cs="Times New Roman"/>
          <w:sz w:val="40"/>
          <w:szCs w:val="40"/>
          <w:lang w:val="en-US" w:eastAsia="ru-RU"/>
        </w:rPr>
      </w:pPr>
      <w:r w:rsidRPr="00DD65CB">
        <w:rPr>
          <w:rFonts w:ascii="Times New Roman" w:eastAsia="Times New Roman" w:hAnsi="Times New Roman" w:cs="Times New Roman"/>
          <w:sz w:val="40"/>
          <w:szCs w:val="40"/>
          <w:lang w:val="en-US" w:eastAsia="ru-RU"/>
        </w:rPr>
        <w:t xml:space="preserve">Manbalar: Jahon Banki Iqlim Bilimlari Portali va tegishli hisobotlar asosida tuzilgan.   </w:t>
      </w:r>
    </w:p>
    <w:p w:rsidR="00A90100" w:rsidRPr="00DD65CB" w:rsidRDefault="00A90100" w:rsidP="00A90100">
      <w:pPr>
        <w:spacing w:after="0" w:line="240" w:lineRule="auto"/>
        <w:jc w:val="both"/>
        <w:outlineLvl w:val="3"/>
        <w:rPr>
          <w:rFonts w:ascii="Times New Roman" w:eastAsia="Times New Roman" w:hAnsi="Times New Roman" w:cs="Times New Roman"/>
          <w:b/>
          <w:bCs/>
          <w:sz w:val="40"/>
          <w:szCs w:val="40"/>
          <w:lang w:val="en-US" w:eastAsia="ru-RU"/>
        </w:rPr>
      </w:pPr>
      <w:r w:rsidRPr="00DD65CB">
        <w:rPr>
          <w:rFonts w:ascii="Times New Roman" w:eastAsia="Times New Roman" w:hAnsi="Times New Roman" w:cs="Times New Roman"/>
          <w:b/>
          <w:bCs/>
          <w:sz w:val="40"/>
          <w:szCs w:val="40"/>
          <w:lang w:val="en-US" w:eastAsia="ru-RU"/>
        </w:rPr>
        <w:t>3.2.2. Gidrologik kelajak: Amudaryo va Sirdaryo havzalaridagi suv tanqisligi</w:t>
      </w:r>
    </w:p>
    <w:p w:rsidR="00A90100" w:rsidRPr="00DD65CB" w:rsidRDefault="00A90100" w:rsidP="00A90100">
      <w:pPr>
        <w:spacing w:after="0" w:line="240" w:lineRule="auto"/>
        <w:jc w:val="both"/>
        <w:rPr>
          <w:rFonts w:ascii="Times New Roman" w:eastAsia="Times New Roman" w:hAnsi="Times New Roman" w:cs="Times New Roman"/>
          <w:sz w:val="40"/>
          <w:szCs w:val="40"/>
          <w:lang w:val="en-US" w:eastAsia="ru-RU"/>
        </w:rPr>
      </w:pPr>
      <w:r w:rsidRPr="00DD65CB">
        <w:rPr>
          <w:rFonts w:ascii="Times New Roman" w:eastAsia="Times New Roman" w:hAnsi="Times New Roman" w:cs="Times New Roman"/>
          <w:sz w:val="40"/>
          <w:szCs w:val="40"/>
          <w:lang w:val="en-US" w:eastAsia="ru-RU"/>
        </w:rPr>
        <w:t xml:space="preserve">Markaziy Osiyo uchun suv – bu hayot. Mintaqaning asosiy suv manbalari Pomir va Tyan-Shan tog‘laridagi muzliklardan boshlanadigan Amudaryo va Sirdaryo daryolaridir. Iqlim o‘zgarishi bu tizimni tubdan o‘zgartirmoqda. Isish muzliklarning tez erishiga olib kelmoqda. Qisqa muddatda bu daryo oqimining vaqtincha ko‘payishiga sabab bo‘lishi mumkin, ammo uzoq muddatli istiqbolda muzliklar zaxirasi tugagach, daryo oqimi keskin kamayadi.   </w:t>
      </w:r>
    </w:p>
    <w:p w:rsidR="00A90100" w:rsidRPr="00DD65CB" w:rsidRDefault="00A90100" w:rsidP="00A90100">
      <w:pPr>
        <w:spacing w:after="0" w:line="240" w:lineRule="auto"/>
        <w:jc w:val="both"/>
        <w:rPr>
          <w:rFonts w:ascii="Times New Roman" w:eastAsia="Times New Roman" w:hAnsi="Times New Roman" w:cs="Times New Roman"/>
          <w:sz w:val="40"/>
          <w:szCs w:val="40"/>
          <w:lang w:val="en-US" w:eastAsia="ru-RU"/>
        </w:rPr>
      </w:pPr>
      <w:r w:rsidRPr="00DD65CB">
        <w:rPr>
          <w:rFonts w:ascii="Times New Roman" w:eastAsia="Times New Roman" w:hAnsi="Times New Roman" w:cs="Times New Roman"/>
          <w:sz w:val="40"/>
          <w:szCs w:val="40"/>
          <w:lang w:val="en-US" w:eastAsia="ru-RU"/>
        </w:rPr>
        <w:lastRenderedPageBreak/>
        <w:t xml:space="preserve">Prognozlar shuni ko‘rsatadiki, 2050-yilga kelib Amudaryo havzasidagi suv oqimi 10–15% ga, Sirdaryo havzasida esa 2–5% ga kamayishi mumkin. Boshqa pessimistik modellar Amudaryo uchun 26–35% gacha kamayishni bashorat qilmoqda. Bu qishloq xo‘jaligi, energetika va aholining ichimlik suvi ta’minoti uchun halokatli oqibatlarga olib kelishi mumkin bo‘lgan o‘ta jiddiy suv tanqisligini anglatadi. Suv taqchilligi mintaqadagi davlatlar o‘rtasidagi allaqachon murakkab bo‘lgan munosabatlarni yanada keskinlashtirishi mumkin.   </w:t>
      </w:r>
    </w:p>
    <w:p w:rsidR="00A90100" w:rsidRPr="00DD65CB" w:rsidRDefault="00A90100" w:rsidP="00A90100">
      <w:pPr>
        <w:spacing w:after="0" w:line="240" w:lineRule="auto"/>
        <w:jc w:val="both"/>
        <w:outlineLvl w:val="2"/>
        <w:rPr>
          <w:rFonts w:ascii="Times New Roman" w:eastAsia="Times New Roman" w:hAnsi="Times New Roman" w:cs="Times New Roman"/>
          <w:b/>
          <w:bCs/>
          <w:sz w:val="40"/>
          <w:szCs w:val="40"/>
          <w:lang w:val="en-US" w:eastAsia="ru-RU"/>
        </w:rPr>
      </w:pPr>
      <w:r w:rsidRPr="00DD65CB">
        <w:rPr>
          <w:rFonts w:ascii="Times New Roman" w:eastAsia="Times New Roman" w:hAnsi="Times New Roman" w:cs="Times New Roman"/>
          <w:b/>
          <w:bCs/>
          <w:sz w:val="40"/>
          <w:szCs w:val="40"/>
          <w:lang w:val="en-US" w:eastAsia="ru-RU"/>
        </w:rPr>
        <w:t>4.2. Markaziy Osiyoda yer tanazzulining makroiqtisodiy narxi</w:t>
      </w:r>
    </w:p>
    <w:p w:rsidR="00A90100" w:rsidRPr="00DD65CB" w:rsidRDefault="00A90100" w:rsidP="00A90100">
      <w:pPr>
        <w:spacing w:after="0" w:line="240" w:lineRule="auto"/>
        <w:jc w:val="both"/>
        <w:rPr>
          <w:rFonts w:ascii="Times New Roman" w:eastAsia="Times New Roman" w:hAnsi="Times New Roman" w:cs="Times New Roman"/>
          <w:sz w:val="40"/>
          <w:szCs w:val="40"/>
          <w:lang w:val="en-US" w:eastAsia="ru-RU"/>
        </w:rPr>
      </w:pPr>
      <w:r w:rsidRPr="00DD65CB">
        <w:rPr>
          <w:rFonts w:ascii="Times New Roman" w:eastAsia="Times New Roman" w:hAnsi="Times New Roman" w:cs="Times New Roman"/>
          <w:sz w:val="40"/>
          <w:szCs w:val="40"/>
          <w:lang w:val="en-US" w:eastAsia="ru-RU"/>
        </w:rPr>
        <w:t xml:space="preserve">Yer tanazzuli muammosi nafaqat alohida fermer xo‘jaliklari, balki butun mintaqa iqtisodiyoti uchun ham katta yuk hisoblanadi. Jahon banki hisob-kitoblariga ko‘ra, yer tanazzulining Markaziy Osiyo uchun iqtisodiy zarari mintaqa YAIMning o‘rtacha 6 foizini tashkil etadi. Boshqa bir tadqiqotda bu yillik zarar taxminan 6 milliard AQSH dollariga baholangan bo‘lib, uning asosiy qismi (4.6 milliard dollar) yaylovlarning degradatsiyasi hissasiga to‘g‘ri keladi.   </w:t>
      </w:r>
    </w:p>
    <w:p w:rsidR="00A90100" w:rsidRPr="00DD65CB" w:rsidRDefault="00A90100" w:rsidP="00A90100">
      <w:pPr>
        <w:spacing w:after="0" w:line="240" w:lineRule="auto"/>
        <w:jc w:val="both"/>
        <w:rPr>
          <w:rFonts w:ascii="Times New Roman" w:eastAsia="Times New Roman" w:hAnsi="Times New Roman" w:cs="Times New Roman"/>
          <w:sz w:val="40"/>
          <w:szCs w:val="40"/>
          <w:lang w:val="en-US" w:eastAsia="ru-RU"/>
        </w:rPr>
      </w:pPr>
      <w:r w:rsidRPr="00DD65CB">
        <w:rPr>
          <w:rFonts w:ascii="Times New Roman" w:eastAsia="Times New Roman" w:hAnsi="Times New Roman" w:cs="Times New Roman"/>
          <w:sz w:val="40"/>
          <w:szCs w:val="40"/>
          <w:lang w:val="en-US" w:eastAsia="ru-RU"/>
        </w:rPr>
        <w:t xml:space="preserve">Bu raqamlar harakatsizlikning qanchalik qimmatga tushishini yaqqol ko‘rsatadi. Biroq, eng muhim xulosa shundaki, iqlimiy chora-tadbirlarga sarmoya kiritish iqtisodiy jihatdan o‘zini to‘liq oqlaydi. Tadqiqotlar shuni ko‘rsatadiki, Markaziy Osiyoda yer tanazzuliga qarshi kurashish uchun harakat qilish narxi harakatsizlik narxidan 30 yillik istiqbolda 5 baravar arzonroqdir. Ya’ni, yerlarni qayta tiklashga sarflangan har bir dollar taxminan besh dollarlik daromad keltiradi. Harakatsizlikning 30 yillik umumiy zarari 288 milliard dollarga yetishi mumkin bo‘lsa, kurash choralari uchun taxminan 53 milliard dollar talab etiladi.   </w:t>
      </w:r>
    </w:p>
    <w:p w:rsidR="00A90100" w:rsidRPr="00DD65CB" w:rsidRDefault="00A90100" w:rsidP="00A90100">
      <w:pPr>
        <w:spacing w:after="0" w:line="240" w:lineRule="auto"/>
        <w:jc w:val="both"/>
        <w:rPr>
          <w:rFonts w:ascii="Times New Roman" w:eastAsia="Times New Roman" w:hAnsi="Times New Roman" w:cs="Times New Roman"/>
          <w:sz w:val="40"/>
          <w:szCs w:val="40"/>
          <w:lang w:val="en-US" w:eastAsia="ru-RU"/>
        </w:rPr>
      </w:pPr>
      <w:r w:rsidRPr="00DD65CB">
        <w:rPr>
          <w:rFonts w:ascii="Times New Roman" w:eastAsia="Times New Roman" w:hAnsi="Times New Roman" w:cs="Times New Roman"/>
          <w:sz w:val="40"/>
          <w:szCs w:val="40"/>
          <w:lang w:val="en-US" w:eastAsia="ru-RU"/>
        </w:rPr>
        <w:t xml:space="preserve">Bu tahlil iqlim siyosatini an’anaviy “xarajat” tushunchasidan “yuqori daromadli sarmoya” tushunchasiga o‘tkazish uchun kuchli iqtisodiy dalil bo‘lib xizmat qiladi. U O‘zbekiston Moliya va Iqtisodiyot vazirliklari uchun “yashil” loyihalarga davlat mablag‘larini ajratishni iqtisodiy rivojlanishdan chalg‘itish emas, </w:t>
      </w:r>
      <w:r w:rsidRPr="00DD65CB">
        <w:rPr>
          <w:rFonts w:ascii="Times New Roman" w:eastAsia="Times New Roman" w:hAnsi="Times New Roman" w:cs="Times New Roman"/>
          <w:sz w:val="40"/>
          <w:szCs w:val="40"/>
          <w:lang w:val="en-US" w:eastAsia="ru-RU"/>
        </w:rPr>
        <w:lastRenderedPageBreak/>
        <w:t xml:space="preserve">balki kelajakdagi barqarorlik va o‘sishga qo‘yilgan eng muhim sarmoya sifatida asoslash imkonini beradi. Bu yashil obligatsiyalar va uglerod solig‘i kabi choralarni nafaqat ekologik mas’uliyatli, balki moliyaviy jihatdan oqilona qadamlar sifatida ko‘rishga yordam beradi.   </w:t>
      </w:r>
    </w:p>
    <w:p w:rsidR="00A90100" w:rsidRPr="00DD65CB" w:rsidRDefault="00A90100" w:rsidP="00A90100">
      <w:pPr>
        <w:spacing w:after="0" w:line="240" w:lineRule="auto"/>
        <w:jc w:val="both"/>
        <w:outlineLvl w:val="1"/>
        <w:rPr>
          <w:rFonts w:ascii="Times New Roman" w:eastAsia="Times New Roman" w:hAnsi="Times New Roman" w:cs="Times New Roman"/>
          <w:b/>
          <w:bCs/>
          <w:sz w:val="40"/>
          <w:szCs w:val="40"/>
          <w:lang w:val="en-US" w:eastAsia="ru-RU"/>
        </w:rPr>
      </w:pPr>
      <w:r w:rsidRPr="00DD65CB">
        <w:rPr>
          <w:rFonts w:ascii="Times New Roman" w:eastAsia="Times New Roman" w:hAnsi="Times New Roman" w:cs="Times New Roman"/>
          <w:b/>
          <w:bCs/>
          <w:sz w:val="40"/>
          <w:szCs w:val="40"/>
          <w:lang w:val="en-US" w:eastAsia="ru-RU"/>
        </w:rPr>
        <w:t>5-bo‘lim: O‘zbekistonning strategik javobi: siyosat, majburiyatlar va yashil kun tartibi</w:t>
      </w:r>
    </w:p>
    <w:p w:rsidR="00A90100" w:rsidRPr="00DD65CB" w:rsidRDefault="00A90100" w:rsidP="00A90100">
      <w:pPr>
        <w:spacing w:after="0" w:line="240" w:lineRule="auto"/>
        <w:jc w:val="both"/>
        <w:outlineLvl w:val="2"/>
        <w:rPr>
          <w:rFonts w:ascii="Times New Roman" w:eastAsia="Times New Roman" w:hAnsi="Times New Roman" w:cs="Times New Roman"/>
          <w:b/>
          <w:bCs/>
          <w:sz w:val="40"/>
          <w:szCs w:val="40"/>
          <w:lang w:val="en-US" w:eastAsia="ru-RU"/>
        </w:rPr>
      </w:pPr>
      <w:r w:rsidRPr="00DD65CB">
        <w:rPr>
          <w:rFonts w:ascii="Times New Roman" w:eastAsia="Times New Roman" w:hAnsi="Times New Roman" w:cs="Times New Roman"/>
          <w:b/>
          <w:bCs/>
          <w:sz w:val="40"/>
          <w:szCs w:val="40"/>
          <w:lang w:val="en-US" w:eastAsia="ru-RU"/>
        </w:rPr>
        <w:t>5.1. Xalqaro muvofiqlik: Parij kelishuvi va Milliy miqyosda belgilangan hissalar (NDC)</w:t>
      </w:r>
    </w:p>
    <w:p w:rsidR="00A90100" w:rsidRPr="00DD65CB" w:rsidRDefault="00A90100" w:rsidP="00A90100">
      <w:pPr>
        <w:spacing w:after="0" w:line="240" w:lineRule="auto"/>
        <w:jc w:val="both"/>
        <w:rPr>
          <w:rFonts w:ascii="Times New Roman" w:eastAsia="Times New Roman" w:hAnsi="Times New Roman" w:cs="Times New Roman"/>
          <w:sz w:val="40"/>
          <w:szCs w:val="40"/>
          <w:lang w:val="en-US" w:eastAsia="ru-RU"/>
        </w:rPr>
      </w:pPr>
      <w:r w:rsidRPr="00DD65CB">
        <w:rPr>
          <w:rFonts w:ascii="Times New Roman" w:eastAsia="Times New Roman" w:hAnsi="Times New Roman" w:cs="Times New Roman"/>
          <w:sz w:val="40"/>
          <w:szCs w:val="40"/>
          <w:lang w:val="en-US" w:eastAsia="ru-RU"/>
        </w:rPr>
        <w:t xml:space="preserve">O‘zbekiston iqlim o‘zgarishi muammosini global darajada hal qilish bo‘yicha xalqaro sa’y-harakatlarning faol ishtirokchisidir. Mamlakat 2018-yilda Parij kelishuvini ratifikatsiya qildi. Bu kelishuvning asosiy maqsadi global o‘rtacha haroratning sanoatgacha bo‘lgan darajadan   </w:t>
      </w:r>
    </w:p>
    <w:p w:rsidR="00A90100" w:rsidRPr="00DD65CB" w:rsidRDefault="00A90100" w:rsidP="00A90100">
      <w:pPr>
        <w:spacing w:after="0" w:line="240" w:lineRule="auto"/>
        <w:jc w:val="both"/>
        <w:rPr>
          <w:rFonts w:ascii="Times New Roman" w:eastAsia="Times New Roman" w:hAnsi="Times New Roman" w:cs="Times New Roman"/>
          <w:sz w:val="40"/>
          <w:szCs w:val="40"/>
          <w:lang w:val="en-US" w:eastAsia="ru-RU"/>
        </w:rPr>
      </w:pPr>
      <w:r w:rsidRPr="00DD65CB">
        <w:rPr>
          <w:rFonts w:ascii="Times New Roman" w:eastAsia="Times New Roman" w:hAnsi="Times New Roman" w:cs="Times New Roman"/>
          <w:sz w:val="40"/>
          <w:szCs w:val="40"/>
          <w:lang w:val="en-US" w:eastAsia="ru-RU"/>
        </w:rPr>
        <w:t>2</w:t>
      </w:r>
      <w:r w:rsidRPr="00DD65CB">
        <w:rPr>
          <w:rFonts w:ascii="Cambria Math" w:eastAsia="Times New Roman" w:hAnsi="Cambria Math" w:cs="Cambria Math"/>
          <w:sz w:val="40"/>
          <w:szCs w:val="40"/>
          <w:lang w:val="en-US" w:eastAsia="ru-RU"/>
        </w:rPr>
        <w:t>∘</w:t>
      </w:r>
      <w:r w:rsidRPr="00DD65CB">
        <w:rPr>
          <w:rFonts w:ascii="Times New Roman" w:eastAsia="Times New Roman" w:hAnsi="Times New Roman" w:cs="Times New Roman"/>
          <w:sz w:val="40"/>
          <w:szCs w:val="40"/>
          <w:lang w:val="en-US" w:eastAsia="ru-RU"/>
        </w:rPr>
        <w:t>C dan ancha past darajada ko‘tarilishini ushlab turish va haroratning ko‘tarilishini 1.5</w:t>
      </w:r>
      <w:r w:rsidRPr="00DD65CB">
        <w:rPr>
          <w:rFonts w:ascii="Cambria Math" w:eastAsia="Times New Roman" w:hAnsi="Cambria Math" w:cs="Cambria Math"/>
          <w:sz w:val="40"/>
          <w:szCs w:val="40"/>
          <w:lang w:val="en-US" w:eastAsia="ru-RU"/>
        </w:rPr>
        <w:t>∘</w:t>
      </w:r>
      <w:r w:rsidRPr="00DD65CB">
        <w:rPr>
          <w:rFonts w:ascii="Times New Roman" w:eastAsia="Times New Roman" w:hAnsi="Times New Roman" w:cs="Times New Roman"/>
          <w:sz w:val="40"/>
          <w:szCs w:val="40"/>
          <w:lang w:val="en-US" w:eastAsia="ru-RU"/>
        </w:rPr>
        <w:t xml:space="preserve">C gacha cheklashga harakat qilishdir.   </w:t>
      </w:r>
    </w:p>
    <w:p w:rsidR="00A90100" w:rsidRPr="00DD65CB" w:rsidRDefault="00A90100" w:rsidP="00A90100">
      <w:pPr>
        <w:spacing w:after="0" w:line="240" w:lineRule="auto"/>
        <w:jc w:val="both"/>
        <w:rPr>
          <w:rFonts w:ascii="Times New Roman" w:eastAsia="Times New Roman" w:hAnsi="Times New Roman" w:cs="Times New Roman"/>
          <w:sz w:val="40"/>
          <w:szCs w:val="40"/>
          <w:lang w:val="en-US" w:eastAsia="ru-RU"/>
        </w:rPr>
      </w:pPr>
      <w:r w:rsidRPr="00DD65CB">
        <w:rPr>
          <w:rFonts w:ascii="Times New Roman" w:eastAsia="Times New Roman" w:hAnsi="Times New Roman" w:cs="Times New Roman"/>
          <w:sz w:val="40"/>
          <w:szCs w:val="40"/>
          <w:lang w:val="en-US" w:eastAsia="ru-RU"/>
        </w:rPr>
        <w:t xml:space="preserve">Parij kelishuvining markaziy elementi Milliy miqyosda belgilangan hissalar (Nationally Determined Contributions - NDCs) hisoblanadi. Har bir mamlakat o‘zining issiqxona gazlari emissiyasini kamaytirish va iqlim o‘zgarishiga moslashish bo‘yicha o‘z majburiyatlarini NDC shaklida taqdim etadi.   </w:t>
      </w:r>
    </w:p>
    <w:p w:rsidR="00A90100" w:rsidRPr="00DD65CB" w:rsidRDefault="00A90100" w:rsidP="00A90100">
      <w:pPr>
        <w:spacing w:after="0" w:line="240" w:lineRule="auto"/>
        <w:jc w:val="both"/>
        <w:rPr>
          <w:rFonts w:ascii="Times New Roman" w:eastAsia="Times New Roman" w:hAnsi="Times New Roman" w:cs="Times New Roman"/>
          <w:sz w:val="40"/>
          <w:szCs w:val="40"/>
          <w:lang w:val="en-US" w:eastAsia="ru-RU"/>
        </w:rPr>
      </w:pPr>
      <w:r w:rsidRPr="00DD65CB">
        <w:rPr>
          <w:rFonts w:ascii="Times New Roman" w:eastAsia="Times New Roman" w:hAnsi="Times New Roman" w:cs="Times New Roman"/>
          <w:sz w:val="40"/>
          <w:szCs w:val="40"/>
          <w:lang w:val="en-US" w:eastAsia="ru-RU"/>
        </w:rPr>
        <w:t xml:space="preserve">O‘zbekiston 2021-yilda o‘zining yangilangan NDC’sini taqdim etib, o‘z majburiyatlarini sezilarli darajada oshirdi. Agar dastlabki majburiyat 2030-yilga kelib YAIM birligiga to‘g‘ri keladigan issiqxona gazlari emissiyasini 2010-yil darajasiga nisbatan 10% ga kamaytirishni nazarda tutgan bo‘lsa , yangilangan majburiyat bu ko‘rsatkichni 35% ga kamaytirishni maqsad qilib qo‘ydi. Bu O‘zbekistonning iqlim bo‘yicha ambitsiyalarining jiddiy oshganidan dalolat beradi.   </w:t>
      </w:r>
    </w:p>
    <w:p w:rsidR="00A90100" w:rsidRPr="00DD65CB" w:rsidRDefault="00A90100" w:rsidP="00A90100">
      <w:pPr>
        <w:spacing w:after="0" w:line="240" w:lineRule="auto"/>
        <w:jc w:val="both"/>
        <w:rPr>
          <w:rFonts w:ascii="Times New Roman" w:eastAsia="Times New Roman" w:hAnsi="Times New Roman" w:cs="Times New Roman"/>
          <w:sz w:val="40"/>
          <w:szCs w:val="40"/>
          <w:lang w:val="en-US" w:eastAsia="ru-RU"/>
        </w:rPr>
      </w:pPr>
      <w:r w:rsidRPr="00DD65CB">
        <w:rPr>
          <w:rFonts w:ascii="Times New Roman" w:eastAsia="Times New Roman" w:hAnsi="Times New Roman" w:cs="Times New Roman"/>
          <w:sz w:val="40"/>
          <w:szCs w:val="40"/>
          <w:lang w:val="en-US" w:eastAsia="ru-RU"/>
        </w:rPr>
        <w:t xml:space="preserve">Yangilangan NDC, shuningdek, qishloq xo‘jaligi va suv xo‘jaligi, ijtimoiy soha, ekotizimlar va strategik infratuzilmani iqlim o‘zgarishiga moslashtirish, shuningdek, Orol dengizi falokati </w:t>
      </w:r>
      <w:r w:rsidRPr="00DD65CB">
        <w:rPr>
          <w:rFonts w:ascii="Times New Roman" w:eastAsia="Times New Roman" w:hAnsi="Times New Roman" w:cs="Times New Roman"/>
          <w:sz w:val="40"/>
          <w:szCs w:val="40"/>
          <w:lang w:val="en-US" w:eastAsia="ru-RU"/>
        </w:rPr>
        <w:lastRenderedPageBreak/>
        <w:t xml:space="preserve">oqibatlarini yumshatish bo‘yicha aniq chora-tadbirlarni o‘z ichiga oladi.   </w:t>
      </w:r>
    </w:p>
    <w:p w:rsidR="00A90100" w:rsidRPr="00DD65CB" w:rsidRDefault="00A90100" w:rsidP="00A90100">
      <w:pPr>
        <w:spacing w:after="0" w:line="240" w:lineRule="auto"/>
        <w:jc w:val="both"/>
        <w:outlineLvl w:val="2"/>
        <w:rPr>
          <w:rFonts w:ascii="Times New Roman" w:eastAsia="Times New Roman" w:hAnsi="Times New Roman" w:cs="Times New Roman"/>
          <w:b/>
          <w:bCs/>
          <w:sz w:val="40"/>
          <w:szCs w:val="40"/>
          <w:lang w:val="en-US" w:eastAsia="ru-RU"/>
        </w:rPr>
      </w:pPr>
      <w:r w:rsidRPr="00DD65CB">
        <w:rPr>
          <w:rFonts w:ascii="Times New Roman" w:eastAsia="Times New Roman" w:hAnsi="Times New Roman" w:cs="Times New Roman"/>
          <w:b/>
          <w:bCs/>
          <w:sz w:val="40"/>
          <w:szCs w:val="40"/>
          <w:lang w:val="en-US" w:eastAsia="ru-RU"/>
        </w:rPr>
        <w:t>5.3. Asosiy maqsadlar: qayta tiklanuvchi energiya, suvdan samarali foydalanish va karbonsizlantirish</w:t>
      </w:r>
    </w:p>
    <w:p w:rsidR="00A90100" w:rsidRPr="00DD65CB" w:rsidRDefault="00A90100" w:rsidP="00A90100">
      <w:pPr>
        <w:spacing w:after="0" w:line="240" w:lineRule="auto"/>
        <w:jc w:val="both"/>
        <w:rPr>
          <w:rFonts w:ascii="Times New Roman" w:eastAsia="Times New Roman" w:hAnsi="Times New Roman" w:cs="Times New Roman"/>
          <w:sz w:val="40"/>
          <w:szCs w:val="40"/>
          <w:lang w:val="en-US" w:eastAsia="ru-RU"/>
        </w:rPr>
      </w:pPr>
      <w:r w:rsidRPr="00DD65CB">
        <w:rPr>
          <w:rFonts w:ascii="Times New Roman" w:eastAsia="Times New Roman" w:hAnsi="Times New Roman" w:cs="Times New Roman"/>
          <w:sz w:val="40"/>
          <w:szCs w:val="40"/>
          <w:lang w:val="en-US" w:eastAsia="ru-RU"/>
        </w:rPr>
        <w:t>“Yashil” iqtisodiyot strategiyasi aniq, o‘lchanadigan maqsadlar bilan mustahkamlangan. Bu maqsadlar mamlakatning iqlim bo‘yicha harakatlarining amaliy yo‘nalishlarini belgilab beradi.</w:t>
      </w:r>
    </w:p>
    <w:p w:rsidR="00A90100" w:rsidRPr="00DD65CB" w:rsidRDefault="00A90100" w:rsidP="00A90100">
      <w:pPr>
        <w:numPr>
          <w:ilvl w:val="0"/>
          <w:numId w:val="10"/>
        </w:numPr>
        <w:spacing w:after="0" w:line="240" w:lineRule="auto"/>
        <w:jc w:val="both"/>
        <w:rPr>
          <w:rFonts w:ascii="Times New Roman" w:eastAsia="Times New Roman" w:hAnsi="Times New Roman" w:cs="Times New Roman"/>
          <w:sz w:val="40"/>
          <w:szCs w:val="40"/>
          <w:lang w:val="en-US" w:eastAsia="ru-RU"/>
        </w:rPr>
      </w:pPr>
      <w:r w:rsidRPr="00DD65CB">
        <w:rPr>
          <w:rFonts w:ascii="Times New Roman" w:eastAsia="Times New Roman" w:hAnsi="Times New Roman" w:cs="Times New Roman"/>
          <w:b/>
          <w:bCs/>
          <w:sz w:val="40"/>
          <w:szCs w:val="40"/>
          <w:lang w:val="en-US" w:eastAsia="ru-RU"/>
        </w:rPr>
        <w:t>Energetika:</w:t>
      </w:r>
      <w:r w:rsidRPr="00DD65CB">
        <w:rPr>
          <w:rFonts w:ascii="Times New Roman" w:eastAsia="Times New Roman" w:hAnsi="Times New Roman" w:cs="Times New Roman"/>
          <w:sz w:val="40"/>
          <w:szCs w:val="40"/>
          <w:lang w:val="en-US" w:eastAsia="ru-RU"/>
        </w:rPr>
        <w:t xml:space="preserve"> 2030-yilga kelib qayta tiklanuvchi energiya manbalarining umumiy elektr energiyasi ishlab chiqarishdagi ulushini kamida 25–30% gacha yetkazish.   </w:t>
      </w:r>
    </w:p>
    <w:p w:rsidR="00A90100" w:rsidRPr="00DD65CB" w:rsidRDefault="00A90100" w:rsidP="00A90100">
      <w:pPr>
        <w:numPr>
          <w:ilvl w:val="0"/>
          <w:numId w:val="10"/>
        </w:numPr>
        <w:spacing w:after="0" w:line="240" w:lineRule="auto"/>
        <w:jc w:val="both"/>
        <w:rPr>
          <w:rFonts w:ascii="Times New Roman" w:eastAsia="Times New Roman" w:hAnsi="Times New Roman" w:cs="Times New Roman"/>
          <w:sz w:val="40"/>
          <w:szCs w:val="40"/>
          <w:lang w:val="en-US" w:eastAsia="ru-RU"/>
        </w:rPr>
      </w:pPr>
      <w:r w:rsidRPr="00DD65CB">
        <w:rPr>
          <w:rFonts w:ascii="Times New Roman" w:eastAsia="Times New Roman" w:hAnsi="Times New Roman" w:cs="Times New Roman"/>
          <w:b/>
          <w:bCs/>
          <w:sz w:val="40"/>
          <w:szCs w:val="40"/>
          <w:lang w:val="en-US" w:eastAsia="ru-RU"/>
        </w:rPr>
        <w:t>Samaradorlik:</w:t>
      </w:r>
      <w:r w:rsidRPr="00DD65CB">
        <w:rPr>
          <w:rFonts w:ascii="Times New Roman" w:eastAsia="Times New Roman" w:hAnsi="Times New Roman" w:cs="Times New Roman"/>
          <w:sz w:val="40"/>
          <w:szCs w:val="40"/>
          <w:lang w:val="en-US" w:eastAsia="ru-RU"/>
        </w:rPr>
        <w:t xml:space="preserve"> Energiya samaradorligi ko‘rsatkichlarini ikki baravar oshirish va YAIMning uglerod sig‘imini ikki baravar kamaytirish.   </w:t>
      </w:r>
    </w:p>
    <w:p w:rsidR="00A90100" w:rsidRPr="00DD65CB" w:rsidRDefault="00A90100" w:rsidP="00A90100">
      <w:pPr>
        <w:numPr>
          <w:ilvl w:val="0"/>
          <w:numId w:val="10"/>
        </w:numPr>
        <w:spacing w:after="0" w:line="240" w:lineRule="auto"/>
        <w:jc w:val="both"/>
        <w:rPr>
          <w:rFonts w:ascii="Times New Roman" w:eastAsia="Times New Roman" w:hAnsi="Times New Roman" w:cs="Times New Roman"/>
          <w:sz w:val="40"/>
          <w:szCs w:val="40"/>
          <w:lang w:val="en-US" w:eastAsia="ru-RU"/>
        </w:rPr>
      </w:pPr>
      <w:r w:rsidRPr="00DD65CB">
        <w:rPr>
          <w:rFonts w:ascii="Times New Roman" w:eastAsia="Times New Roman" w:hAnsi="Times New Roman" w:cs="Times New Roman"/>
          <w:b/>
          <w:bCs/>
          <w:sz w:val="40"/>
          <w:szCs w:val="40"/>
          <w:lang w:val="en-US" w:eastAsia="ru-RU"/>
        </w:rPr>
        <w:t>Suv resurslari:</w:t>
      </w:r>
      <w:r w:rsidRPr="00DD65CB">
        <w:rPr>
          <w:rFonts w:ascii="Times New Roman" w:eastAsia="Times New Roman" w:hAnsi="Times New Roman" w:cs="Times New Roman"/>
          <w:sz w:val="40"/>
          <w:szCs w:val="40"/>
          <w:lang w:val="en-US" w:eastAsia="ru-RU"/>
        </w:rPr>
        <w:t xml:space="preserve"> Qishloq xo‘jaligida raqamli tizimlar va aniq dehqonchilik texnologiyalaridan foydalanish orqali suv yo‘qotishlarini kamaytirish.   </w:t>
      </w:r>
    </w:p>
    <w:p w:rsidR="00A90100" w:rsidRPr="00DD65CB" w:rsidRDefault="00A90100" w:rsidP="00A90100">
      <w:pPr>
        <w:numPr>
          <w:ilvl w:val="0"/>
          <w:numId w:val="10"/>
        </w:numPr>
        <w:spacing w:after="0" w:line="240" w:lineRule="auto"/>
        <w:jc w:val="both"/>
        <w:rPr>
          <w:rFonts w:ascii="Times New Roman" w:eastAsia="Times New Roman" w:hAnsi="Times New Roman" w:cs="Times New Roman"/>
          <w:sz w:val="40"/>
          <w:szCs w:val="40"/>
          <w:lang w:val="en-US" w:eastAsia="ru-RU"/>
        </w:rPr>
      </w:pPr>
      <w:r w:rsidRPr="00DD65CB">
        <w:rPr>
          <w:rFonts w:ascii="Times New Roman" w:eastAsia="Times New Roman" w:hAnsi="Times New Roman" w:cs="Times New Roman"/>
          <w:b/>
          <w:bCs/>
          <w:sz w:val="40"/>
          <w:szCs w:val="40"/>
          <w:lang w:val="en-US" w:eastAsia="ru-RU"/>
        </w:rPr>
        <w:t>Institutsional asoslar:</w:t>
      </w:r>
      <w:r w:rsidRPr="00DD65CB">
        <w:rPr>
          <w:rFonts w:ascii="Times New Roman" w:eastAsia="Times New Roman" w:hAnsi="Times New Roman" w:cs="Times New Roman"/>
          <w:sz w:val="40"/>
          <w:szCs w:val="40"/>
          <w:lang w:val="en-US" w:eastAsia="ru-RU"/>
        </w:rPr>
        <w:t xml:space="preserve"> Siyosatni qo‘llab-quvvatlash va sarmoyalarni yo‘naltirish uchun “Yashil” iqtisodiyot milliy taksonomiyasini yaratish. Bu taksonomiya ekologik barqaror faoliyat turlarini tasniflash uchun standart bo‘lib xizmat qiladi va “yashil yuvish” (greenwashing) xavfini kamaytiradi.   </w:t>
      </w:r>
    </w:p>
    <w:p w:rsidR="00A90100" w:rsidRPr="00DD65CB" w:rsidRDefault="00A90100" w:rsidP="00A90100">
      <w:pPr>
        <w:spacing w:after="0" w:line="240" w:lineRule="auto"/>
        <w:jc w:val="both"/>
        <w:rPr>
          <w:rFonts w:ascii="Times New Roman" w:eastAsia="Times New Roman" w:hAnsi="Times New Roman" w:cs="Times New Roman"/>
          <w:sz w:val="40"/>
          <w:szCs w:val="40"/>
          <w:lang w:val="en-US" w:eastAsia="ru-RU"/>
        </w:rPr>
      </w:pPr>
      <w:r w:rsidRPr="00DD65CB">
        <w:rPr>
          <w:rFonts w:ascii="Times New Roman" w:eastAsia="Times New Roman" w:hAnsi="Times New Roman" w:cs="Times New Roman"/>
          <w:sz w:val="40"/>
          <w:szCs w:val="40"/>
          <w:lang w:val="en-US" w:eastAsia="ru-RU"/>
        </w:rPr>
        <w:t>Bu maqsadlar O‘zbekistonning nafaqat iqlim o‘zgarishiga qarshi kurashish, balki o‘z iqtisodiyotini yanada barqaror, samarali va zamonaviy asoslarga o‘tkazishga bo‘lgan qat’iy intilishini namoyon etadi.</w:t>
      </w:r>
    </w:p>
    <w:p w:rsidR="00A90100" w:rsidRPr="00DD65CB" w:rsidRDefault="00A90100" w:rsidP="00A90100">
      <w:pPr>
        <w:spacing w:after="0" w:line="240" w:lineRule="auto"/>
        <w:jc w:val="both"/>
        <w:rPr>
          <w:rFonts w:ascii="Times New Roman" w:eastAsia="Times New Roman" w:hAnsi="Times New Roman" w:cs="Times New Roman"/>
          <w:sz w:val="40"/>
          <w:szCs w:val="40"/>
          <w:lang w:val="en-US" w:eastAsia="ru-RU"/>
        </w:rPr>
      </w:pPr>
      <w:r w:rsidRPr="00DD65CB">
        <w:rPr>
          <w:rFonts w:ascii="Times New Roman" w:eastAsia="Times New Roman" w:hAnsi="Times New Roman" w:cs="Times New Roman"/>
          <w:b/>
          <w:bCs/>
          <w:sz w:val="40"/>
          <w:szCs w:val="40"/>
          <w:lang w:val="en-US" w:eastAsia="ru-RU"/>
        </w:rPr>
        <w:t>Jadval 2: O‘zbekistonning “Yashil” iqtisodiyot strategiyasining asosiy maqsadlari (2019–2030)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9"/>
        <w:gridCol w:w="3322"/>
        <w:gridCol w:w="1453"/>
        <w:gridCol w:w="1100"/>
        <w:gridCol w:w="1987"/>
      </w:tblGrid>
      <w:tr w:rsidR="00A90100" w:rsidRPr="00DD65CB" w:rsidTr="00A90100">
        <w:trPr>
          <w:tblHeader/>
          <w:tblCellSpacing w:w="15" w:type="dxa"/>
        </w:trPr>
        <w:tc>
          <w:tcPr>
            <w:tcW w:w="0" w:type="auto"/>
            <w:vAlign w:val="center"/>
            <w:hideMark/>
          </w:tcPr>
          <w:p w:rsidR="00A90100" w:rsidRPr="00DD65CB" w:rsidRDefault="00A90100" w:rsidP="00A90100">
            <w:pPr>
              <w:spacing w:after="0" w:line="240" w:lineRule="auto"/>
              <w:jc w:val="both"/>
              <w:rPr>
                <w:rFonts w:ascii="Times New Roman" w:eastAsia="Times New Roman" w:hAnsi="Times New Roman" w:cs="Times New Roman"/>
                <w:sz w:val="40"/>
                <w:szCs w:val="40"/>
                <w:lang w:eastAsia="ru-RU"/>
              </w:rPr>
            </w:pPr>
            <w:r w:rsidRPr="00DD65CB">
              <w:rPr>
                <w:rFonts w:ascii="Times New Roman" w:eastAsia="Times New Roman" w:hAnsi="Times New Roman" w:cs="Times New Roman"/>
                <w:sz w:val="40"/>
                <w:szCs w:val="40"/>
                <w:lang w:eastAsia="ru-RU"/>
              </w:rPr>
              <w:t>Soha/Yo‘nalish</w:t>
            </w:r>
          </w:p>
        </w:tc>
        <w:tc>
          <w:tcPr>
            <w:tcW w:w="0" w:type="auto"/>
            <w:vAlign w:val="center"/>
            <w:hideMark/>
          </w:tcPr>
          <w:p w:rsidR="00A90100" w:rsidRPr="00DD65CB" w:rsidRDefault="00A90100" w:rsidP="00A90100">
            <w:pPr>
              <w:spacing w:after="0" w:line="240" w:lineRule="auto"/>
              <w:jc w:val="both"/>
              <w:rPr>
                <w:rFonts w:ascii="Times New Roman" w:eastAsia="Times New Roman" w:hAnsi="Times New Roman" w:cs="Times New Roman"/>
                <w:sz w:val="40"/>
                <w:szCs w:val="40"/>
                <w:lang w:eastAsia="ru-RU"/>
              </w:rPr>
            </w:pPr>
            <w:r w:rsidRPr="00DD65CB">
              <w:rPr>
                <w:rFonts w:ascii="Times New Roman" w:eastAsia="Times New Roman" w:hAnsi="Times New Roman" w:cs="Times New Roman"/>
                <w:sz w:val="40"/>
                <w:szCs w:val="40"/>
                <w:lang w:eastAsia="ru-RU"/>
              </w:rPr>
              <w:t>Asosiy maqsad</w:t>
            </w:r>
          </w:p>
        </w:tc>
        <w:tc>
          <w:tcPr>
            <w:tcW w:w="0" w:type="auto"/>
            <w:vAlign w:val="center"/>
            <w:hideMark/>
          </w:tcPr>
          <w:p w:rsidR="00A90100" w:rsidRPr="00DD65CB" w:rsidRDefault="00A90100" w:rsidP="00A90100">
            <w:pPr>
              <w:spacing w:after="0" w:line="240" w:lineRule="auto"/>
              <w:jc w:val="both"/>
              <w:rPr>
                <w:rFonts w:ascii="Times New Roman" w:eastAsia="Times New Roman" w:hAnsi="Times New Roman" w:cs="Times New Roman"/>
                <w:sz w:val="40"/>
                <w:szCs w:val="40"/>
                <w:lang w:eastAsia="ru-RU"/>
              </w:rPr>
            </w:pPr>
            <w:r w:rsidRPr="00DD65CB">
              <w:rPr>
                <w:rFonts w:ascii="Times New Roman" w:eastAsia="Times New Roman" w:hAnsi="Times New Roman" w:cs="Times New Roman"/>
                <w:sz w:val="40"/>
                <w:szCs w:val="40"/>
                <w:lang w:eastAsia="ru-RU"/>
              </w:rPr>
              <w:t>Maqsadli yil</w:t>
            </w:r>
          </w:p>
        </w:tc>
        <w:tc>
          <w:tcPr>
            <w:tcW w:w="0" w:type="auto"/>
            <w:vAlign w:val="center"/>
            <w:hideMark/>
          </w:tcPr>
          <w:p w:rsidR="00A90100" w:rsidRPr="00DD65CB" w:rsidRDefault="00A90100" w:rsidP="00A90100">
            <w:pPr>
              <w:spacing w:after="0" w:line="240" w:lineRule="auto"/>
              <w:jc w:val="both"/>
              <w:rPr>
                <w:rFonts w:ascii="Times New Roman" w:eastAsia="Times New Roman" w:hAnsi="Times New Roman" w:cs="Times New Roman"/>
                <w:sz w:val="40"/>
                <w:szCs w:val="40"/>
                <w:lang w:eastAsia="ru-RU"/>
              </w:rPr>
            </w:pPr>
            <w:r w:rsidRPr="00DD65CB">
              <w:rPr>
                <w:rFonts w:ascii="Times New Roman" w:eastAsia="Times New Roman" w:hAnsi="Times New Roman" w:cs="Times New Roman"/>
                <w:sz w:val="40"/>
                <w:szCs w:val="40"/>
                <w:lang w:eastAsia="ru-RU"/>
              </w:rPr>
              <w:t>Asosiy yil</w:t>
            </w:r>
          </w:p>
        </w:tc>
        <w:tc>
          <w:tcPr>
            <w:tcW w:w="0" w:type="auto"/>
            <w:vAlign w:val="center"/>
            <w:hideMark/>
          </w:tcPr>
          <w:p w:rsidR="00A90100" w:rsidRPr="00DD65CB" w:rsidRDefault="00A90100" w:rsidP="00A90100">
            <w:pPr>
              <w:spacing w:after="0" w:line="240" w:lineRule="auto"/>
              <w:jc w:val="both"/>
              <w:rPr>
                <w:rFonts w:ascii="Times New Roman" w:eastAsia="Times New Roman" w:hAnsi="Times New Roman" w:cs="Times New Roman"/>
                <w:sz w:val="40"/>
                <w:szCs w:val="40"/>
                <w:lang w:eastAsia="ru-RU"/>
              </w:rPr>
            </w:pPr>
            <w:r w:rsidRPr="00DD65CB">
              <w:rPr>
                <w:rFonts w:ascii="Times New Roman" w:eastAsia="Times New Roman" w:hAnsi="Times New Roman" w:cs="Times New Roman"/>
                <w:sz w:val="40"/>
                <w:szCs w:val="40"/>
                <w:lang w:eastAsia="ru-RU"/>
              </w:rPr>
              <w:t>Asosiy siyosiy hujjat</w:t>
            </w:r>
          </w:p>
        </w:tc>
      </w:tr>
      <w:tr w:rsidR="00A90100" w:rsidRPr="00DD65CB" w:rsidTr="00A90100">
        <w:trPr>
          <w:tblCellSpacing w:w="15" w:type="dxa"/>
        </w:trPr>
        <w:tc>
          <w:tcPr>
            <w:tcW w:w="0" w:type="auto"/>
            <w:vAlign w:val="center"/>
            <w:hideMark/>
          </w:tcPr>
          <w:p w:rsidR="00A90100" w:rsidRPr="00DD65CB" w:rsidRDefault="00A90100" w:rsidP="00A90100">
            <w:pPr>
              <w:spacing w:after="0" w:line="240" w:lineRule="auto"/>
              <w:jc w:val="both"/>
              <w:rPr>
                <w:rFonts w:ascii="Times New Roman" w:eastAsia="Times New Roman" w:hAnsi="Times New Roman" w:cs="Times New Roman"/>
                <w:sz w:val="40"/>
                <w:szCs w:val="40"/>
                <w:lang w:eastAsia="ru-RU"/>
              </w:rPr>
            </w:pPr>
            <w:r w:rsidRPr="00DD65CB">
              <w:rPr>
                <w:rFonts w:ascii="Times New Roman" w:eastAsia="Times New Roman" w:hAnsi="Times New Roman" w:cs="Times New Roman"/>
                <w:b/>
                <w:bCs/>
                <w:sz w:val="40"/>
                <w:szCs w:val="40"/>
                <w:lang w:eastAsia="ru-RU"/>
              </w:rPr>
              <w:t xml:space="preserve">Issiqxona gazlari </w:t>
            </w:r>
            <w:r w:rsidRPr="00DD65CB">
              <w:rPr>
                <w:rFonts w:ascii="Times New Roman" w:eastAsia="Times New Roman" w:hAnsi="Times New Roman" w:cs="Times New Roman"/>
                <w:b/>
                <w:bCs/>
                <w:sz w:val="40"/>
                <w:szCs w:val="40"/>
                <w:lang w:eastAsia="ru-RU"/>
              </w:rPr>
              <w:lastRenderedPageBreak/>
              <w:t>emissiyasi</w:t>
            </w:r>
          </w:p>
        </w:tc>
        <w:tc>
          <w:tcPr>
            <w:tcW w:w="0" w:type="auto"/>
            <w:vAlign w:val="center"/>
            <w:hideMark/>
          </w:tcPr>
          <w:p w:rsidR="00A90100" w:rsidRPr="00DD65CB" w:rsidRDefault="00A90100" w:rsidP="00A90100">
            <w:pPr>
              <w:spacing w:after="0" w:line="240" w:lineRule="auto"/>
              <w:jc w:val="both"/>
              <w:rPr>
                <w:rFonts w:ascii="Times New Roman" w:eastAsia="Times New Roman" w:hAnsi="Times New Roman" w:cs="Times New Roman"/>
                <w:sz w:val="40"/>
                <w:szCs w:val="40"/>
                <w:lang w:val="en-US" w:eastAsia="ru-RU"/>
              </w:rPr>
            </w:pPr>
            <w:r w:rsidRPr="00DD65CB">
              <w:rPr>
                <w:rFonts w:ascii="Times New Roman" w:eastAsia="Times New Roman" w:hAnsi="Times New Roman" w:cs="Times New Roman"/>
                <w:sz w:val="40"/>
                <w:szCs w:val="40"/>
                <w:lang w:val="en-US" w:eastAsia="ru-RU"/>
              </w:rPr>
              <w:lastRenderedPageBreak/>
              <w:t xml:space="preserve">YAIM birligiga to‘g‘ri keladigan </w:t>
            </w:r>
            <w:r w:rsidRPr="00DD65CB">
              <w:rPr>
                <w:rFonts w:ascii="Times New Roman" w:eastAsia="Times New Roman" w:hAnsi="Times New Roman" w:cs="Times New Roman"/>
                <w:sz w:val="40"/>
                <w:szCs w:val="40"/>
                <w:lang w:val="en-US" w:eastAsia="ru-RU"/>
              </w:rPr>
              <w:lastRenderedPageBreak/>
              <w:t>emissiyalarni 35% ga kamaytirish</w:t>
            </w:r>
          </w:p>
        </w:tc>
        <w:tc>
          <w:tcPr>
            <w:tcW w:w="0" w:type="auto"/>
            <w:vAlign w:val="center"/>
            <w:hideMark/>
          </w:tcPr>
          <w:p w:rsidR="00A90100" w:rsidRPr="00DD65CB" w:rsidRDefault="00A90100" w:rsidP="00A90100">
            <w:pPr>
              <w:spacing w:after="0" w:line="240" w:lineRule="auto"/>
              <w:jc w:val="both"/>
              <w:rPr>
                <w:rFonts w:ascii="Times New Roman" w:eastAsia="Times New Roman" w:hAnsi="Times New Roman" w:cs="Times New Roman"/>
                <w:sz w:val="40"/>
                <w:szCs w:val="40"/>
                <w:lang w:eastAsia="ru-RU"/>
              </w:rPr>
            </w:pPr>
            <w:r w:rsidRPr="00DD65CB">
              <w:rPr>
                <w:rFonts w:ascii="Times New Roman" w:eastAsia="Times New Roman" w:hAnsi="Times New Roman" w:cs="Times New Roman"/>
                <w:sz w:val="40"/>
                <w:szCs w:val="40"/>
                <w:lang w:eastAsia="ru-RU"/>
              </w:rPr>
              <w:lastRenderedPageBreak/>
              <w:t>2030</w:t>
            </w:r>
          </w:p>
        </w:tc>
        <w:tc>
          <w:tcPr>
            <w:tcW w:w="0" w:type="auto"/>
            <w:vAlign w:val="center"/>
            <w:hideMark/>
          </w:tcPr>
          <w:p w:rsidR="00A90100" w:rsidRPr="00DD65CB" w:rsidRDefault="00A90100" w:rsidP="00A90100">
            <w:pPr>
              <w:spacing w:after="0" w:line="240" w:lineRule="auto"/>
              <w:jc w:val="both"/>
              <w:rPr>
                <w:rFonts w:ascii="Times New Roman" w:eastAsia="Times New Roman" w:hAnsi="Times New Roman" w:cs="Times New Roman"/>
                <w:sz w:val="40"/>
                <w:szCs w:val="40"/>
                <w:lang w:eastAsia="ru-RU"/>
              </w:rPr>
            </w:pPr>
            <w:r w:rsidRPr="00DD65CB">
              <w:rPr>
                <w:rFonts w:ascii="Times New Roman" w:eastAsia="Times New Roman" w:hAnsi="Times New Roman" w:cs="Times New Roman"/>
                <w:sz w:val="40"/>
                <w:szCs w:val="40"/>
                <w:lang w:eastAsia="ru-RU"/>
              </w:rPr>
              <w:t>2010</w:t>
            </w:r>
          </w:p>
        </w:tc>
        <w:tc>
          <w:tcPr>
            <w:tcW w:w="0" w:type="auto"/>
            <w:vAlign w:val="center"/>
            <w:hideMark/>
          </w:tcPr>
          <w:p w:rsidR="00A90100" w:rsidRPr="00DD65CB" w:rsidRDefault="00A90100" w:rsidP="00A90100">
            <w:pPr>
              <w:spacing w:after="0" w:line="240" w:lineRule="auto"/>
              <w:jc w:val="both"/>
              <w:rPr>
                <w:rFonts w:ascii="Times New Roman" w:eastAsia="Times New Roman" w:hAnsi="Times New Roman" w:cs="Times New Roman"/>
                <w:sz w:val="40"/>
                <w:szCs w:val="40"/>
                <w:lang w:eastAsia="ru-RU"/>
              </w:rPr>
            </w:pPr>
            <w:r w:rsidRPr="00DD65CB">
              <w:rPr>
                <w:rFonts w:ascii="Times New Roman" w:eastAsia="Times New Roman" w:hAnsi="Times New Roman" w:cs="Times New Roman"/>
                <w:sz w:val="40"/>
                <w:szCs w:val="40"/>
                <w:lang w:eastAsia="ru-RU"/>
              </w:rPr>
              <w:t xml:space="preserve">Yangilangan NDC </w:t>
            </w:r>
            <w:r w:rsidRPr="00DD65CB">
              <w:rPr>
                <w:rFonts w:ascii="Times New Roman" w:eastAsia="Times New Roman" w:hAnsi="Times New Roman" w:cs="Times New Roman"/>
                <w:sz w:val="40"/>
                <w:szCs w:val="40"/>
                <w:lang w:eastAsia="ru-RU"/>
              </w:rPr>
              <w:lastRenderedPageBreak/>
              <w:t>(2021)</w:t>
            </w:r>
          </w:p>
        </w:tc>
      </w:tr>
      <w:tr w:rsidR="00A90100" w:rsidRPr="00DD65CB" w:rsidTr="00A90100">
        <w:trPr>
          <w:tblCellSpacing w:w="15" w:type="dxa"/>
        </w:trPr>
        <w:tc>
          <w:tcPr>
            <w:tcW w:w="0" w:type="auto"/>
            <w:vAlign w:val="center"/>
            <w:hideMark/>
          </w:tcPr>
          <w:p w:rsidR="00A90100" w:rsidRPr="00DD65CB" w:rsidRDefault="00A90100" w:rsidP="00A90100">
            <w:pPr>
              <w:spacing w:after="0" w:line="240" w:lineRule="auto"/>
              <w:jc w:val="both"/>
              <w:rPr>
                <w:rFonts w:ascii="Times New Roman" w:eastAsia="Times New Roman" w:hAnsi="Times New Roman" w:cs="Times New Roman"/>
                <w:sz w:val="40"/>
                <w:szCs w:val="40"/>
                <w:lang w:eastAsia="ru-RU"/>
              </w:rPr>
            </w:pPr>
            <w:r w:rsidRPr="00DD65CB">
              <w:rPr>
                <w:rFonts w:ascii="Times New Roman" w:eastAsia="Times New Roman" w:hAnsi="Times New Roman" w:cs="Times New Roman"/>
                <w:b/>
                <w:bCs/>
                <w:sz w:val="40"/>
                <w:szCs w:val="40"/>
                <w:lang w:eastAsia="ru-RU"/>
              </w:rPr>
              <w:lastRenderedPageBreak/>
              <w:t>Qayta tiklanuvchi energiya</w:t>
            </w:r>
          </w:p>
        </w:tc>
        <w:tc>
          <w:tcPr>
            <w:tcW w:w="0" w:type="auto"/>
            <w:vAlign w:val="center"/>
            <w:hideMark/>
          </w:tcPr>
          <w:p w:rsidR="00A90100" w:rsidRPr="00DD65CB" w:rsidRDefault="00A90100" w:rsidP="00A90100">
            <w:pPr>
              <w:spacing w:after="0" w:line="240" w:lineRule="auto"/>
              <w:jc w:val="both"/>
              <w:rPr>
                <w:rFonts w:ascii="Times New Roman" w:eastAsia="Times New Roman" w:hAnsi="Times New Roman" w:cs="Times New Roman"/>
                <w:sz w:val="40"/>
                <w:szCs w:val="40"/>
                <w:lang w:val="en-US" w:eastAsia="ru-RU"/>
              </w:rPr>
            </w:pPr>
            <w:r w:rsidRPr="00DD65CB">
              <w:rPr>
                <w:rFonts w:ascii="Times New Roman" w:eastAsia="Times New Roman" w:hAnsi="Times New Roman" w:cs="Times New Roman"/>
                <w:sz w:val="40"/>
                <w:szCs w:val="40"/>
                <w:lang w:val="en-US" w:eastAsia="ru-RU"/>
              </w:rPr>
              <w:t>Elektr energiyasi ishlab chiqarishda ulushini kamida 25-30% ga yetkazish</w:t>
            </w:r>
          </w:p>
        </w:tc>
        <w:tc>
          <w:tcPr>
            <w:tcW w:w="0" w:type="auto"/>
            <w:vAlign w:val="center"/>
            <w:hideMark/>
          </w:tcPr>
          <w:p w:rsidR="00A90100" w:rsidRPr="00DD65CB" w:rsidRDefault="00A90100" w:rsidP="00A90100">
            <w:pPr>
              <w:spacing w:after="0" w:line="240" w:lineRule="auto"/>
              <w:jc w:val="both"/>
              <w:rPr>
                <w:rFonts w:ascii="Times New Roman" w:eastAsia="Times New Roman" w:hAnsi="Times New Roman" w:cs="Times New Roman"/>
                <w:sz w:val="40"/>
                <w:szCs w:val="40"/>
                <w:lang w:eastAsia="ru-RU"/>
              </w:rPr>
            </w:pPr>
            <w:r w:rsidRPr="00DD65CB">
              <w:rPr>
                <w:rFonts w:ascii="Times New Roman" w:eastAsia="Times New Roman" w:hAnsi="Times New Roman" w:cs="Times New Roman"/>
                <w:sz w:val="40"/>
                <w:szCs w:val="40"/>
                <w:lang w:eastAsia="ru-RU"/>
              </w:rPr>
              <w:t>2030</w:t>
            </w:r>
          </w:p>
        </w:tc>
        <w:tc>
          <w:tcPr>
            <w:tcW w:w="0" w:type="auto"/>
            <w:vAlign w:val="center"/>
            <w:hideMark/>
          </w:tcPr>
          <w:p w:rsidR="00A90100" w:rsidRPr="00DD65CB" w:rsidRDefault="00A90100" w:rsidP="00A90100">
            <w:pPr>
              <w:spacing w:after="0" w:line="240" w:lineRule="auto"/>
              <w:jc w:val="both"/>
              <w:rPr>
                <w:rFonts w:ascii="Times New Roman" w:eastAsia="Times New Roman" w:hAnsi="Times New Roman" w:cs="Times New Roman"/>
                <w:sz w:val="40"/>
                <w:szCs w:val="40"/>
                <w:lang w:eastAsia="ru-RU"/>
              </w:rPr>
            </w:pPr>
            <w:r w:rsidRPr="00DD65CB">
              <w:rPr>
                <w:rFonts w:ascii="Times New Roman" w:eastAsia="Times New Roman" w:hAnsi="Times New Roman" w:cs="Times New Roman"/>
                <w:sz w:val="40"/>
                <w:szCs w:val="40"/>
                <w:lang w:eastAsia="ru-RU"/>
              </w:rPr>
              <w:t>-</w:t>
            </w:r>
          </w:p>
        </w:tc>
        <w:tc>
          <w:tcPr>
            <w:tcW w:w="0" w:type="auto"/>
            <w:vAlign w:val="center"/>
            <w:hideMark/>
          </w:tcPr>
          <w:p w:rsidR="00A90100" w:rsidRPr="00DD65CB" w:rsidRDefault="00A90100" w:rsidP="00A90100">
            <w:pPr>
              <w:spacing w:after="0" w:line="240" w:lineRule="auto"/>
              <w:jc w:val="both"/>
              <w:rPr>
                <w:rFonts w:ascii="Times New Roman" w:eastAsia="Times New Roman" w:hAnsi="Times New Roman" w:cs="Times New Roman"/>
                <w:sz w:val="40"/>
                <w:szCs w:val="40"/>
                <w:lang w:val="en-US" w:eastAsia="ru-RU"/>
              </w:rPr>
            </w:pPr>
            <w:r w:rsidRPr="00DD65CB">
              <w:rPr>
                <w:rFonts w:ascii="Times New Roman" w:eastAsia="Times New Roman" w:hAnsi="Times New Roman" w:cs="Times New Roman"/>
                <w:sz w:val="40"/>
                <w:szCs w:val="40"/>
                <w:lang w:val="en-US" w:eastAsia="ru-RU"/>
              </w:rPr>
              <w:t>“Yashil” iqtisodiyot strategiyasi, Yangilangan NDC</w:t>
            </w:r>
          </w:p>
        </w:tc>
      </w:tr>
      <w:tr w:rsidR="00A90100" w:rsidRPr="00DD65CB" w:rsidTr="00A90100">
        <w:trPr>
          <w:tblCellSpacing w:w="15" w:type="dxa"/>
        </w:trPr>
        <w:tc>
          <w:tcPr>
            <w:tcW w:w="0" w:type="auto"/>
            <w:vAlign w:val="center"/>
            <w:hideMark/>
          </w:tcPr>
          <w:p w:rsidR="00A90100" w:rsidRPr="00DD65CB" w:rsidRDefault="00A90100" w:rsidP="00A90100">
            <w:pPr>
              <w:spacing w:after="0" w:line="240" w:lineRule="auto"/>
              <w:jc w:val="both"/>
              <w:rPr>
                <w:rFonts w:ascii="Times New Roman" w:eastAsia="Times New Roman" w:hAnsi="Times New Roman" w:cs="Times New Roman"/>
                <w:sz w:val="40"/>
                <w:szCs w:val="40"/>
                <w:lang w:eastAsia="ru-RU"/>
              </w:rPr>
            </w:pPr>
            <w:r w:rsidRPr="00DD65CB">
              <w:rPr>
                <w:rFonts w:ascii="Times New Roman" w:eastAsia="Times New Roman" w:hAnsi="Times New Roman" w:cs="Times New Roman"/>
                <w:b/>
                <w:bCs/>
                <w:sz w:val="40"/>
                <w:szCs w:val="40"/>
                <w:lang w:eastAsia="ru-RU"/>
              </w:rPr>
              <w:t>Energiya samaradorligi</w:t>
            </w:r>
          </w:p>
        </w:tc>
        <w:tc>
          <w:tcPr>
            <w:tcW w:w="0" w:type="auto"/>
            <w:vAlign w:val="center"/>
            <w:hideMark/>
          </w:tcPr>
          <w:p w:rsidR="00A90100" w:rsidRPr="00DD65CB" w:rsidRDefault="00A90100" w:rsidP="00A90100">
            <w:pPr>
              <w:spacing w:after="0" w:line="240" w:lineRule="auto"/>
              <w:jc w:val="both"/>
              <w:rPr>
                <w:rFonts w:ascii="Times New Roman" w:eastAsia="Times New Roman" w:hAnsi="Times New Roman" w:cs="Times New Roman"/>
                <w:sz w:val="40"/>
                <w:szCs w:val="40"/>
                <w:lang w:val="en-US" w:eastAsia="ru-RU"/>
              </w:rPr>
            </w:pPr>
            <w:r w:rsidRPr="00DD65CB">
              <w:rPr>
                <w:rFonts w:ascii="Times New Roman" w:eastAsia="Times New Roman" w:hAnsi="Times New Roman" w:cs="Times New Roman"/>
                <w:sz w:val="40"/>
                <w:szCs w:val="40"/>
                <w:lang w:val="en-US" w:eastAsia="ru-RU"/>
              </w:rPr>
              <w:t>Energiya samaradorligi ko‘rsatkichlarini 2 baravar oshirish</w:t>
            </w:r>
          </w:p>
        </w:tc>
        <w:tc>
          <w:tcPr>
            <w:tcW w:w="0" w:type="auto"/>
            <w:vAlign w:val="center"/>
            <w:hideMark/>
          </w:tcPr>
          <w:p w:rsidR="00A90100" w:rsidRPr="00DD65CB" w:rsidRDefault="00A90100" w:rsidP="00A90100">
            <w:pPr>
              <w:spacing w:after="0" w:line="240" w:lineRule="auto"/>
              <w:jc w:val="both"/>
              <w:rPr>
                <w:rFonts w:ascii="Times New Roman" w:eastAsia="Times New Roman" w:hAnsi="Times New Roman" w:cs="Times New Roman"/>
                <w:sz w:val="40"/>
                <w:szCs w:val="40"/>
                <w:lang w:eastAsia="ru-RU"/>
              </w:rPr>
            </w:pPr>
            <w:r w:rsidRPr="00DD65CB">
              <w:rPr>
                <w:rFonts w:ascii="Times New Roman" w:eastAsia="Times New Roman" w:hAnsi="Times New Roman" w:cs="Times New Roman"/>
                <w:sz w:val="40"/>
                <w:szCs w:val="40"/>
                <w:lang w:eastAsia="ru-RU"/>
              </w:rPr>
              <w:t>2030</w:t>
            </w:r>
          </w:p>
        </w:tc>
        <w:tc>
          <w:tcPr>
            <w:tcW w:w="0" w:type="auto"/>
            <w:vAlign w:val="center"/>
            <w:hideMark/>
          </w:tcPr>
          <w:p w:rsidR="00A90100" w:rsidRPr="00DD65CB" w:rsidRDefault="00A90100" w:rsidP="00A90100">
            <w:pPr>
              <w:spacing w:after="0" w:line="240" w:lineRule="auto"/>
              <w:jc w:val="both"/>
              <w:rPr>
                <w:rFonts w:ascii="Times New Roman" w:eastAsia="Times New Roman" w:hAnsi="Times New Roman" w:cs="Times New Roman"/>
                <w:sz w:val="40"/>
                <w:szCs w:val="40"/>
                <w:lang w:eastAsia="ru-RU"/>
              </w:rPr>
            </w:pPr>
            <w:r w:rsidRPr="00DD65CB">
              <w:rPr>
                <w:rFonts w:ascii="Times New Roman" w:eastAsia="Times New Roman" w:hAnsi="Times New Roman" w:cs="Times New Roman"/>
                <w:sz w:val="40"/>
                <w:szCs w:val="40"/>
                <w:lang w:eastAsia="ru-RU"/>
              </w:rPr>
              <w:t>2018</w:t>
            </w:r>
          </w:p>
        </w:tc>
        <w:tc>
          <w:tcPr>
            <w:tcW w:w="0" w:type="auto"/>
            <w:vAlign w:val="center"/>
            <w:hideMark/>
          </w:tcPr>
          <w:p w:rsidR="00A90100" w:rsidRPr="00DD65CB" w:rsidRDefault="00A90100" w:rsidP="00A90100">
            <w:pPr>
              <w:spacing w:after="0" w:line="240" w:lineRule="auto"/>
              <w:jc w:val="both"/>
              <w:rPr>
                <w:rFonts w:ascii="Times New Roman" w:eastAsia="Times New Roman" w:hAnsi="Times New Roman" w:cs="Times New Roman"/>
                <w:sz w:val="40"/>
                <w:szCs w:val="40"/>
                <w:lang w:val="en-US" w:eastAsia="ru-RU"/>
              </w:rPr>
            </w:pPr>
            <w:r w:rsidRPr="00DD65CB">
              <w:rPr>
                <w:rFonts w:ascii="Times New Roman" w:eastAsia="Times New Roman" w:hAnsi="Times New Roman" w:cs="Times New Roman"/>
                <w:sz w:val="40"/>
                <w:szCs w:val="40"/>
                <w:lang w:val="en-US" w:eastAsia="ru-RU"/>
              </w:rPr>
              <w:t>“Yashil” iqtisodiyot strategiyasi, Yangilangan NDC</w:t>
            </w:r>
          </w:p>
        </w:tc>
      </w:tr>
      <w:tr w:rsidR="00A90100" w:rsidRPr="00DD65CB" w:rsidTr="00A90100">
        <w:trPr>
          <w:tblCellSpacing w:w="15" w:type="dxa"/>
        </w:trPr>
        <w:tc>
          <w:tcPr>
            <w:tcW w:w="0" w:type="auto"/>
            <w:vAlign w:val="center"/>
            <w:hideMark/>
          </w:tcPr>
          <w:p w:rsidR="00A90100" w:rsidRPr="00DD65CB" w:rsidRDefault="00A90100" w:rsidP="00A90100">
            <w:pPr>
              <w:spacing w:after="0" w:line="240" w:lineRule="auto"/>
              <w:jc w:val="both"/>
              <w:rPr>
                <w:rFonts w:ascii="Times New Roman" w:eastAsia="Times New Roman" w:hAnsi="Times New Roman" w:cs="Times New Roman"/>
                <w:sz w:val="40"/>
                <w:szCs w:val="40"/>
                <w:lang w:eastAsia="ru-RU"/>
              </w:rPr>
            </w:pPr>
            <w:r w:rsidRPr="00DD65CB">
              <w:rPr>
                <w:rFonts w:ascii="Times New Roman" w:eastAsia="Times New Roman" w:hAnsi="Times New Roman" w:cs="Times New Roman"/>
                <w:b/>
                <w:bCs/>
                <w:sz w:val="40"/>
                <w:szCs w:val="40"/>
                <w:lang w:eastAsia="ru-RU"/>
              </w:rPr>
              <w:t>YAIM energiya sig‘imi</w:t>
            </w:r>
          </w:p>
        </w:tc>
        <w:tc>
          <w:tcPr>
            <w:tcW w:w="0" w:type="auto"/>
            <w:vAlign w:val="center"/>
            <w:hideMark/>
          </w:tcPr>
          <w:p w:rsidR="00A90100" w:rsidRPr="00DD65CB" w:rsidRDefault="00A90100" w:rsidP="00A90100">
            <w:pPr>
              <w:spacing w:after="0" w:line="240" w:lineRule="auto"/>
              <w:jc w:val="both"/>
              <w:rPr>
                <w:rFonts w:ascii="Times New Roman" w:eastAsia="Times New Roman" w:hAnsi="Times New Roman" w:cs="Times New Roman"/>
                <w:sz w:val="40"/>
                <w:szCs w:val="40"/>
                <w:lang w:val="en-US" w:eastAsia="ru-RU"/>
              </w:rPr>
            </w:pPr>
            <w:r w:rsidRPr="00DD65CB">
              <w:rPr>
                <w:rFonts w:ascii="Times New Roman" w:eastAsia="Times New Roman" w:hAnsi="Times New Roman" w:cs="Times New Roman"/>
                <w:sz w:val="40"/>
                <w:szCs w:val="40"/>
                <w:lang w:val="en-US" w:eastAsia="ru-RU"/>
              </w:rPr>
              <w:t>YAIMning energiya sig‘imini 2 baravar kamaytirish</w:t>
            </w:r>
          </w:p>
        </w:tc>
        <w:tc>
          <w:tcPr>
            <w:tcW w:w="0" w:type="auto"/>
            <w:vAlign w:val="center"/>
            <w:hideMark/>
          </w:tcPr>
          <w:p w:rsidR="00A90100" w:rsidRPr="00DD65CB" w:rsidRDefault="00A90100" w:rsidP="00A90100">
            <w:pPr>
              <w:spacing w:after="0" w:line="240" w:lineRule="auto"/>
              <w:jc w:val="both"/>
              <w:rPr>
                <w:rFonts w:ascii="Times New Roman" w:eastAsia="Times New Roman" w:hAnsi="Times New Roman" w:cs="Times New Roman"/>
                <w:sz w:val="40"/>
                <w:szCs w:val="40"/>
                <w:lang w:eastAsia="ru-RU"/>
              </w:rPr>
            </w:pPr>
            <w:r w:rsidRPr="00DD65CB">
              <w:rPr>
                <w:rFonts w:ascii="Times New Roman" w:eastAsia="Times New Roman" w:hAnsi="Times New Roman" w:cs="Times New Roman"/>
                <w:sz w:val="40"/>
                <w:szCs w:val="40"/>
                <w:lang w:eastAsia="ru-RU"/>
              </w:rPr>
              <w:t>2030</w:t>
            </w:r>
          </w:p>
        </w:tc>
        <w:tc>
          <w:tcPr>
            <w:tcW w:w="0" w:type="auto"/>
            <w:vAlign w:val="center"/>
            <w:hideMark/>
          </w:tcPr>
          <w:p w:rsidR="00A90100" w:rsidRPr="00DD65CB" w:rsidRDefault="00A90100" w:rsidP="00A90100">
            <w:pPr>
              <w:spacing w:after="0" w:line="240" w:lineRule="auto"/>
              <w:jc w:val="both"/>
              <w:rPr>
                <w:rFonts w:ascii="Times New Roman" w:eastAsia="Times New Roman" w:hAnsi="Times New Roman" w:cs="Times New Roman"/>
                <w:sz w:val="40"/>
                <w:szCs w:val="40"/>
                <w:lang w:eastAsia="ru-RU"/>
              </w:rPr>
            </w:pPr>
            <w:r w:rsidRPr="00DD65CB">
              <w:rPr>
                <w:rFonts w:ascii="Times New Roman" w:eastAsia="Times New Roman" w:hAnsi="Times New Roman" w:cs="Times New Roman"/>
                <w:sz w:val="40"/>
                <w:szCs w:val="40"/>
                <w:lang w:eastAsia="ru-RU"/>
              </w:rPr>
              <w:t>-</w:t>
            </w:r>
          </w:p>
        </w:tc>
        <w:tc>
          <w:tcPr>
            <w:tcW w:w="0" w:type="auto"/>
            <w:vAlign w:val="center"/>
            <w:hideMark/>
          </w:tcPr>
          <w:p w:rsidR="00A90100" w:rsidRPr="00DD65CB" w:rsidRDefault="00A90100" w:rsidP="00A90100">
            <w:pPr>
              <w:spacing w:after="0" w:line="240" w:lineRule="auto"/>
              <w:jc w:val="both"/>
              <w:rPr>
                <w:rFonts w:ascii="Times New Roman" w:eastAsia="Times New Roman" w:hAnsi="Times New Roman" w:cs="Times New Roman"/>
                <w:sz w:val="40"/>
                <w:szCs w:val="40"/>
                <w:lang w:eastAsia="ru-RU"/>
              </w:rPr>
            </w:pPr>
            <w:r w:rsidRPr="00DD65CB">
              <w:rPr>
                <w:rFonts w:ascii="Times New Roman" w:eastAsia="Times New Roman" w:hAnsi="Times New Roman" w:cs="Times New Roman"/>
                <w:sz w:val="40"/>
                <w:szCs w:val="40"/>
                <w:lang w:eastAsia="ru-RU"/>
              </w:rPr>
              <w:t>Prezident qarori</w:t>
            </w:r>
          </w:p>
        </w:tc>
      </w:tr>
      <w:tr w:rsidR="00A90100" w:rsidRPr="00DD65CB" w:rsidTr="00A90100">
        <w:trPr>
          <w:tblCellSpacing w:w="15" w:type="dxa"/>
        </w:trPr>
        <w:tc>
          <w:tcPr>
            <w:tcW w:w="0" w:type="auto"/>
            <w:vAlign w:val="center"/>
            <w:hideMark/>
          </w:tcPr>
          <w:p w:rsidR="00A90100" w:rsidRPr="00DD65CB" w:rsidRDefault="00A90100" w:rsidP="00A90100">
            <w:pPr>
              <w:spacing w:after="0" w:line="240" w:lineRule="auto"/>
              <w:jc w:val="both"/>
              <w:rPr>
                <w:rFonts w:ascii="Times New Roman" w:eastAsia="Times New Roman" w:hAnsi="Times New Roman" w:cs="Times New Roman"/>
                <w:sz w:val="40"/>
                <w:szCs w:val="40"/>
                <w:lang w:eastAsia="ru-RU"/>
              </w:rPr>
            </w:pPr>
            <w:r w:rsidRPr="00DD65CB">
              <w:rPr>
                <w:rFonts w:ascii="Times New Roman" w:eastAsia="Times New Roman" w:hAnsi="Times New Roman" w:cs="Times New Roman"/>
                <w:b/>
                <w:bCs/>
                <w:sz w:val="40"/>
                <w:szCs w:val="40"/>
                <w:lang w:eastAsia="ru-RU"/>
              </w:rPr>
              <w:t>Suvdan foydalanish samaradorligi</w:t>
            </w:r>
          </w:p>
        </w:tc>
        <w:tc>
          <w:tcPr>
            <w:tcW w:w="0" w:type="auto"/>
            <w:vAlign w:val="center"/>
            <w:hideMark/>
          </w:tcPr>
          <w:p w:rsidR="00A90100" w:rsidRPr="00DD65CB" w:rsidRDefault="00A90100" w:rsidP="00A90100">
            <w:pPr>
              <w:spacing w:after="0" w:line="240" w:lineRule="auto"/>
              <w:jc w:val="both"/>
              <w:rPr>
                <w:rFonts w:ascii="Times New Roman" w:eastAsia="Times New Roman" w:hAnsi="Times New Roman" w:cs="Times New Roman"/>
                <w:sz w:val="40"/>
                <w:szCs w:val="40"/>
                <w:lang w:eastAsia="ru-RU"/>
              </w:rPr>
            </w:pPr>
            <w:r w:rsidRPr="00DD65CB">
              <w:rPr>
                <w:rFonts w:ascii="Times New Roman" w:eastAsia="Times New Roman" w:hAnsi="Times New Roman" w:cs="Times New Roman"/>
                <w:sz w:val="40"/>
                <w:szCs w:val="40"/>
                <w:lang w:eastAsia="ru-RU"/>
              </w:rPr>
              <w:t>Qishloq xo‘jaligida suv yo‘qotishlarini kamaytirish</w:t>
            </w:r>
          </w:p>
        </w:tc>
        <w:tc>
          <w:tcPr>
            <w:tcW w:w="0" w:type="auto"/>
            <w:vAlign w:val="center"/>
            <w:hideMark/>
          </w:tcPr>
          <w:p w:rsidR="00A90100" w:rsidRPr="00DD65CB" w:rsidRDefault="00A90100" w:rsidP="00A90100">
            <w:pPr>
              <w:spacing w:after="0" w:line="240" w:lineRule="auto"/>
              <w:jc w:val="both"/>
              <w:rPr>
                <w:rFonts w:ascii="Times New Roman" w:eastAsia="Times New Roman" w:hAnsi="Times New Roman" w:cs="Times New Roman"/>
                <w:sz w:val="40"/>
                <w:szCs w:val="40"/>
                <w:lang w:eastAsia="ru-RU"/>
              </w:rPr>
            </w:pPr>
            <w:r w:rsidRPr="00DD65CB">
              <w:rPr>
                <w:rFonts w:ascii="Times New Roman" w:eastAsia="Times New Roman" w:hAnsi="Times New Roman" w:cs="Times New Roman"/>
                <w:sz w:val="40"/>
                <w:szCs w:val="40"/>
                <w:lang w:eastAsia="ru-RU"/>
              </w:rPr>
              <w:t>2030</w:t>
            </w:r>
          </w:p>
        </w:tc>
        <w:tc>
          <w:tcPr>
            <w:tcW w:w="0" w:type="auto"/>
            <w:vAlign w:val="center"/>
            <w:hideMark/>
          </w:tcPr>
          <w:p w:rsidR="00A90100" w:rsidRPr="00DD65CB" w:rsidRDefault="00A90100" w:rsidP="00A90100">
            <w:pPr>
              <w:spacing w:after="0" w:line="240" w:lineRule="auto"/>
              <w:jc w:val="both"/>
              <w:rPr>
                <w:rFonts w:ascii="Times New Roman" w:eastAsia="Times New Roman" w:hAnsi="Times New Roman" w:cs="Times New Roman"/>
                <w:sz w:val="40"/>
                <w:szCs w:val="40"/>
                <w:lang w:eastAsia="ru-RU"/>
              </w:rPr>
            </w:pPr>
            <w:r w:rsidRPr="00DD65CB">
              <w:rPr>
                <w:rFonts w:ascii="Times New Roman" w:eastAsia="Times New Roman" w:hAnsi="Times New Roman" w:cs="Times New Roman"/>
                <w:sz w:val="40"/>
                <w:szCs w:val="40"/>
                <w:lang w:eastAsia="ru-RU"/>
              </w:rPr>
              <w:t>-</w:t>
            </w:r>
          </w:p>
        </w:tc>
        <w:tc>
          <w:tcPr>
            <w:tcW w:w="0" w:type="auto"/>
            <w:vAlign w:val="center"/>
            <w:hideMark/>
          </w:tcPr>
          <w:p w:rsidR="00A90100" w:rsidRPr="00DD65CB" w:rsidRDefault="00A90100" w:rsidP="00A90100">
            <w:pPr>
              <w:spacing w:after="0" w:line="240" w:lineRule="auto"/>
              <w:jc w:val="both"/>
              <w:rPr>
                <w:rFonts w:ascii="Times New Roman" w:eastAsia="Times New Roman" w:hAnsi="Times New Roman" w:cs="Times New Roman"/>
                <w:sz w:val="40"/>
                <w:szCs w:val="40"/>
                <w:lang w:eastAsia="ru-RU"/>
              </w:rPr>
            </w:pPr>
            <w:r w:rsidRPr="00DD65CB">
              <w:rPr>
                <w:rFonts w:ascii="Times New Roman" w:eastAsia="Times New Roman" w:hAnsi="Times New Roman" w:cs="Times New Roman"/>
                <w:sz w:val="40"/>
                <w:szCs w:val="40"/>
                <w:lang w:eastAsia="ru-RU"/>
              </w:rPr>
              <w:t>“Yashil” iqtisodiyot strategiyasi</w:t>
            </w:r>
          </w:p>
        </w:tc>
      </w:tr>
      <w:tr w:rsidR="00A90100" w:rsidRPr="00DD65CB" w:rsidTr="00A90100">
        <w:trPr>
          <w:tblCellSpacing w:w="15" w:type="dxa"/>
        </w:trPr>
        <w:tc>
          <w:tcPr>
            <w:tcW w:w="0" w:type="auto"/>
            <w:vAlign w:val="center"/>
            <w:hideMark/>
          </w:tcPr>
          <w:p w:rsidR="00A90100" w:rsidRPr="00DD65CB" w:rsidRDefault="00A90100" w:rsidP="00A90100">
            <w:pPr>
              <w:spacing w:after="0" w:line="240" w:lineRule="auto"/>
              <w:jc w:val="both"/>
              <w:rPr>
                <w:rFonts w:ascii="Times New Roman" w:eastAsia="Times New Roman" w:hAnsi="Times New Roman" w:cs="Times New Roman"/>
                <w:sz w:val="40"/>
                <w:szCs w:val="40"/>
                <w:lang w:eastAsia="ru-RU"/>
              </w:rPr>
            </w:pPr>
            <w:r w:rsidRPr="00DD65CB">
              <w:rPr>
                <w:rFonts w:ascii="Times New Roman" w:eastAsia="Times New Roman" w:hAnsi="Times New Roman" w:cs="Times New Roman"/>
                <w:b/>
                <w:bCs/>
                <w:sz w:val="40"/>
                <w:szCs w:val="40"/>
                <w:lang w:eastAsia="ru-RU"/>
              </w:rPr>
              <w:t>O‘rmonlashtirish</w:t>
            </w:r>
          </w:p>
        </w:tc>
        <w:tc>
          <w:tcPr>
            <w:tcW w:w="0" w:type="auto"/>
            <w:vAlign w:val="center"/>
            <w:hideMark/>
          </w:tcPr>
          <w:p w:rsidR="00A90100" w:rsidRPr="00DD65CB" w:rsidRDefault="00A90100" w:rsidP="00A90100">
            <w:pPr>
              <w:spacing w:after="0" w:line="240" w:lineRule="auto"/>
              <w:jc w:val="both"/>
              <w:rPr>
                <w:rFonts w:ascii="Times New Roman" w:eastAsia="Times New Roman" w:hAnsi="Times New Roman" w:cs="Times New Roman"/>
                <w:sz w:val="40"/>
                <w:szCs w:val="40"/>
                <w:lang w:val="en-US" w:eastAsia="ru-RU"/>
              </w:rPr>
            </w:pPr>
            <w:r w:rsidRPr="00DD65CB">
              <w:rPr>
                <w:rFonts w:ascii="Times New Roman" w:eastAsia="Times New Roman" w:hAnsi="Times New Roman" w:cs="Times New Roman"/>
                <w:sz w:val="40"/>
                <w:szCs w:val="40"/>
                <w:lang w:val="en-US" w:eastAsia="ru-RU"/>
              </w:rPr>
              <w:t>O‘rmon qoplamini kengaytirish, shahar ko‘kalamzorlashtirish</w:t>
            </w:r>
          </w:p>
        </w:tc>
        <w:tc>
          <w:tcPr>
            <w:tcW w:w="0" w:type="auto"/>
            <w:vAlign w:val="center"/>
            <w:hideMark/>
          </w:tcPr>
          <w:p w:rsidR="00A90100" w:rsidRPr="00DD65CB" w:rsidRDefault="00A90100" w:rsidP="00A90100">
            <w:pPr>
              <w:spacing w:after="0" w:line="240" w:lineRule="auto"/>
              <w:jc w:val="both"/>
              <w:rPr>
                <w:rFonts w:ascii="Times New Roman" w:eastAsia="Times New Roman" w:hAnsi="Times New Roman" w:cs="Times New Roman"/>
                <w:sz w:val="40"/>
                <w:szCs w:val="40"/>
                <w:lang w:eastAsia="ru-RU"/>
              </w:rPr>
            </w:pPr>
            <w:r w:rsidRPr="00DD65CB">
              <w:rPr>
                <w:rFonts w:ascii="Times New Roman" w:eastAsia="Times New Roman" w:hAnsi="Times New Roman" w:cs="Times New Roman"/>
                <w:sz w:val="40"/>
                <w:szCs w:val="40"/>
                <w:lang w:eastAsia="ru-RU"/>
              </w:rPr>
              <w:t>2030</w:t>
            </w:r>
          </w:p>
        </w:tc>
        <w:tc>
          <w:tcPr>
            <w:tcW w:w="0" w:type="auto"/>
            <w:vAlign w:val="center"/>
            <w:hideMark/>
          </w:tcPr>
          <w:p w:rsidR="00A90100" w:rsidRPr="00DD65CB" w:rsidRDefault="00A90100" w:rsidP="00A90100">
            <w:pPr>
              <w:spacing w:after="0" w:line="240" w:lineRule="auto"/>
              <w:jc w:val="both"/>
              <w:rPr>
                <w:rFonts w:ascii="Times New Roman" w:eastAsia="Times New Roman" w:hAnsi="Times New Roman" w:cs="Times New Roman"/>
                <w:sz w:val="40"/>
                <w:szCs w:val="40"/>
                <w:lang w:eastAsia="ru-RU"/>
              </w:rPr>
            </w:pPr>
            <w:r w:rsidRPr="00DD65CB">
              <w:rPr>
                <w:rFonts w:ascii="Times New Roman" w:eastAsia="Times New Roman" w:hAnsi="Times New Roman" w:cs="Times New Roman"/>
                <w:sz w:val="40"/>
                <w:szCs w:val="40"/>
                <w:lang w:eastAsia="ru-RU"/>
              </w:rPr>
              <w:t>-</w:t>
            </w:r>
          </w:p>
        </w:tc>
        <w:tc>
          <w:tcPr>
            <w:tcW w:w="0" w:type="auto"/>
            <w:vAlign w:val="center"/>
            <w:hideMark/>
          </w:tcPr>
          <w:p w:rsidR="00A90100" w:rsidRPr="00DD65CB" w:rsidRDefault="00A90100" w:rsidP="00A90100">
            <w:pPr>
              <w:spacing w:after="0" w:line="240" w:lineRule="auto"/>
              <w:jc w:val="both"/>
              <w:rPr>
                <w:rFonts w:ascii="Times New Roman" w:eastAsia="Times New Roman" w:hAnsi="Times New Roman" w:cs="Times New Roman"/>
                <w:sz w:val="40"/>
                <w:szCs w:val="40"/>
                <w:lang w:eastAsia="ru-RU"/>
              </w:rPr>
            </w:pPr>
            <w:r w:rsidRPr="00DD65CB">
              <w:rPr>
                <w:rFonts w:ascii="Times New Roman" w:eastAsia="Times New Roman" w:hAnsi="Times New Roman" w:cs="Times New Roman"/>
                <w:sz w:val="40"/>
                <w:szCs w:val="40"/>
                <w:lang w:eastAsia="ru-RU"/>
              </w:rPr>
              <w:t>Prezident qarori №436</w:t>
            </w:r>
          </w:p>
        </w:tc>
      </w:tr>
    </w:tbl>
    <w:p w:rsidR="00A90100" w:rsidRPr="00DD65CB" w:rsidRDefault="00A90100" w:rsidP="00A90100">
      <w:pPr>
        <w:spacing w:after="0" w:line="240" w:lineRule="auto"/>
        <w:jc w:val="both"/>
        <w:rPr>
          <w:rFonts w:ascii="Times New Roman" w:eastAsia="Times New Roman" w:hAnsi="Times New Roman" w:cs="Times New Roman"/>
          <w:sz w:val="40"/>
          <w:szCs w:val="40"/>
          <w:lang w:eastAsia="ru-RU"/>
        </w:rPr>
      </w:pPr>
      <w:r w:rsidRPr="00DD65CB">
        <w:rPr>
          <w:rFonts w:ascii="Times New Roman" w:eastAsia="Times New Roman" w:hAnsi="Times New Roman" w:cs="Times New Roman"/>
          <w:sz w:val="40"/>
          <w:szCs w:val="40"/>
          <w:lang w:eastAsia="ru-RU"/>
        </w:rPr>
        <w:t>Экспортировать в Таблицы</w:t>
      </w:r>
    </w:p>
    <w:p w:rsidR="00A90100" w:rsidRPr="00DD65CB" w:rsidRDefault="00A90100" w:rsidP="00A90100">
      <w:pPr>
        <w:spacing w:after="0" w:line="240" w:lineRule="auto"/>
        <w:jc w:val="both"/>
        <w:rPr>
          <w:rFonts w:ascii="Times New Roman" w:eastAsia="Times New Roman" w:hAnsi="Times New Roman" w:cs="Times New Roman"/>
          <w:sz w:val="40"/>
          <w:szCs w:val="40"/>
          <w:lang w:eastAsia="ru-RU"/>
        </w:rPr>
      </w:pPr>
      <w:r w:rsidRPr="00DD65CB">
        <w:rPr>
          <w:rFonts w:ascii="Times New Roman" w:eastAsia="Times New Roman" w:hAnsi="Times New Roman" w:cs="Times New Roman"/>
          <w:sz w:val="40"/>
          <w:szCs w:val="40"/>
          <w:lang w:eastAsia="ru-RU"/>
        </w:rPr>
        <w:t xml:space="preserve">Manbalar: O‘zbekistonning yangilangan NDC, “Yashil iqtisodiyotga o‘tish strategiyasi” va tegishli Prezident qarorlari asosida tuzilgan.   </w:t>
      </w:r>
    </w:p>
    <w:p w:rsidR="0013014E" w:rsidRPr="00DD65CB" w:rsidRDefault="0013014E" w:rsidP="00A90100">
      <w:pPr>
        <w:spacing w:after="0" w:line="240" w:lineRule="auto"/>
        <w:jc w:val="both"/>
        <w:rPr>
          <w:rFonts w:ascii="Times New Roman" w:hAnsi="Times New Roman" w:cs="Times New Roman"/>
          <w:sz w:val="40"/>
          <w:szCs w:val="40"/>
        </w:rPr>
      </w:pPr>
    </w:p>
    <w:sectPr w:rsidR="0013014E" w:rsidRPr="00DD65CB" w:rsidSect="00DD65CB">
      <w:pgSz w:w="11906" w:h="16838"/>
      <w:pgMar w:top="567" w:right="566" w:bottom="567"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9338E"/>
    <w:multiLevelType w:val="multilevel"/>
    <w:tmpl w:val="0EE4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A0A0E"/>
    <w:multiLevelType w:val="multilevel"/>
    <w:tmpl w:val="D222F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0F2B74"/>
    <w:multiLevelType w:val="multilevel"/>
    <w:tmpl w:val="994A3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633C0"/>
    <w:multiLevelType w:val="multilevel"/>
    <w:tmpl w:val="1B0C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4F6EA0"/>
    <w:multiLevelType w:val="multilevel"/>
    <w:tmpl w:val="67744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4407B1"/>
    <w:multiLevelType w:val="multilevel"/>
    <w:tmpl w:val="A47A4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542F0C"/>
    <w:multiLevelType w:val="multilevel"/>
    <w:tmpl w:val="22C2B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427C24"/>
    <w:multiLevelType w:val="multilevel"/>
    <w:tmpl w:val="67687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F03F82"/>
    <w:multiLevelType w:val="multilevel"/>
    <w:tmpl w:val="239C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CC26C7"/>
    <w:multiLevelType w:val="multilevel"/>
    <w:tmpl w:val="944EE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553914"/>
    <w:multiLevelType w:val="multilevel"/>
    <w:tmpl w:val="F7FE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7D3DDB"/>
    <w:multiLevelType w:val="multilevel"/>
    <w:tmpl w:val="64C65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930C1E"/>
    <w:multiLevelType w:val="multilevel"/>
    <w:tmpl w:val="13E0C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256859"/>
    <w:multiLevelType w:val="multilevel"/>
    <w:tmpl w:val="FD1C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BF72BF"/>
    <w:multiLevelType w:val="multilevel"/>
    <w:tmpl w:val="C44AE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1B2F7A"/>
    <w:multiLevelType w:val="multilevel"/>
    <w:tmpl w:val="4D2E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270F71"/>
    <w:multiLevelType w:val="multilevel"/>
    <w:tmpl w:val="2F901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9000935">
    <w:abstractNumId w:val="12"/>
  </w:num>
  <w:num w:numId="2" w16cid:durableId="1147360207">
    <w:abstractNumId w:val="10"/>
  </w:num>
  <w:num w:numId="3" w16cid:durableId="865293487">
    <w:abstractNumId w:val="1"/>
  </w:num>
  <w:num w:numId="4" w16cid:durableId="1226528497">
    <w:abstractNumId w:val="16"/>
  </w:num>
  <w:num w:numId="5" w16cid:durableId="202329556">
    <w:abstractNumId w:val="0"/>
  </w:num>
  <w:num w:numId="6" w16cid:durableId="764959360">
    <w:abstractNumId w:val="4"/>
  </w:num>
  <w:num w:numId="7" w16cid:durableId="635724507">
    <w:abstractNumId w:val="14"/>
  </w:num>
  <w:num w:numId="8" w16cid:durableId="2084183973">
    <w:abstractNumId w:val="6"/>
  </w:num>
  <w:num w:numId="9" w16cid:durableId="389303494">
    <w:abstractNumId w:val="5"/>
  </w:num>
  <w:num w:numId="10" w16cid:durableId="1301499419">
    <w:abstractNumId w:val="15"/>
  </w:num>
  <w:num w:numId="11" w16cid:durableId="362708115">
    <w:abstractNumId w:val="11"/>
  </w:num>
  <w:num w:numId="12" w16cid:durableId="1237010381">
    <w:abstractNumId w:val="7"/>
  </w:num>
  <w:num w:numId="13" w16cid:durableId="687173154">
    <w:abstractNumId w:val="2"/>
  </w:num>
  <w:num w:numId="14" w16cid:durableId="1210993839">
    <w:abstractNumId w:val="8"/>
  </w:num>
  <w:num w:numId="15" w16cid:durableId="1194416137">
    <w:abstractNumId w:val="9"/>
  </w:num>
  <w:num w:numId="16" w16cid:durableId="752967601">
    <w:abstractNumId w:val="3"/>
  </w:num>
  <w:num w:numId="17" w16cid:durableId="146272207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2"/>
    <w:compatSetting w:name="useWord2013TrackBottomHyphenation" w:uri="http://schemas.microsoft.com/office/word" w:val="1"/>
  </w:compat>
  <w:rsids>
    <w:rsidRoot w:val="00A452B9"/>
    <w:rsid w:val="00016256"/>
    <w:rsid w:val="00054E84"/>
    <w:rsid w:val="0013014E"/>
    <w:rsid w:val="0047711E"/>
    <w:rsid w:val="00A452B9"/>
    <w:rsid w:val="00A90100"/>
    <w:rsid w:val="00DD65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96AA4"/>
  <w15:chartTrackingRefBased/>
  <w15:docId w15:val="{C4BABD89-1950-4CDF-B310-969A6165E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3014E"/>
  </w:style>
  <w:style w:type="paragraph" w:styleId="1">
    <w:name w:val="heading 1"/>
    <w:basedOn w:val="a"/>
    <w:link w:val="10"/>
    <w:uiPriority w:val="9"/>
    <w:qFormat/>
    <w:rsid w:val="00A9010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A90100"/>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A90100"/>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A90100"/>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90100"/>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A90100"/>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A90100"/>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A90100"/>
    <w:rPr>
      <w:rFonts w:ascii="Times New Roman" w:eastAsia="Times New Roman" w:hAnsi="Times New Roman" w:cs="Times New Roman"/>
      <w:b/>
      <w:bCs/>
      <w:sz w:val="24"/>
      <w:szCs w:val="24"/>
      <w:lang w:eastAsia="ru-RU"/>
    </w:rPr>
  </w:style>
  <w:style w:type="paragraph" w:styleId="a3">
    <w:name w:val="Normal (Web)"/>
    <w:basedOn w:val="a"/>
    <w:uiPriority w:val="99"/>
    <w:semiHidden/>
    <w:unhideWhenUsed/>
    <w:rsid w:val="00A9010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mord">
    <w:name w:val="mord"/>
    <w:basedOn w:val="a0"/>
    <w:rsid w:val="00A90100"/>
  </w:style>
  <w:style w:type="character" w:customStyle="1" w:styleId="vlist-s">
    <w:name w:val="vlist-s"/>
    <w:basedOn w:val="a0"/>
    <w:rsid w:val="00A90100"/>
  </w:style>
  <w:style w:type="character" w:customStyle="1" w:styleId="button-container">
    <w:name w:val="button-container"/>
    <w:basedOn w:val="a0"/>
    <w:rsid w:val="00A90100"/>
  </w:style>
  <w:style w:type="character" w:customStyle="1" w:styleId="mbin">
    <w:name w:val="mbin"/>
    <w:basedOn w:val="a0"/>
    <w:rsid w:val="00A90100"/>
  </w:style>
  <w:style w:type="character" w:customStyle="1" w:styleId="export-sheets-button">
    <w:name w:val="export-sheets-button"/>
    <w:basedOn w:val="a0"/>
    <w:rsid w:val="00A901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519467">
      <w:bodyDiv w:val="1"/>
      <w:marLeft w:val="0"/>
      <w:marRight w:val="0"/>
      <w:marTop w:val="0"/>
      <w:marBottom w:val="0"/>
      <w:divBdr>
        <w:top w:val="none" w:sz="0" w:space="0" w:color="auto"/>
        <w:left w:val="none" w:sz="0" w:space="0" w:color="auto"/>
        <w:bottom w:val="none" w:sz="0" w:space="0" w:color="auto"/>
        <w:right w:val="none" w:sz="0" w:space="0" w:color="auto"/>
      </w:divBdr>
      <w:divsChild>
        <w:div w:id="1966504709">
          <w:marLeft w:val="0"/>
          <w:marRight w:val="0"/>
          <w:marTop w:val="0"/>
          <w:marBottom w:val="0"/>
          <w:divBdr>
            <w:top w:val="none" w:sz="0" w:space="0" w:color="auto"/>
            <w:left w:val="none" w:sz="0" w:space="0" w:color="auto"/>
            <w:bottom w:val="none" w:sz="0" w:space="0" w:color="auto"/>
            <w:right w:val="none" w:sz="0" w:space="0" w:color="auto"/>
          </w:divBdr>
          <w:divsChild>
            <w:div w:id="786899349">
              <w:marLeft w:val="0"/>
              <w:marRight w:val="0"/>
              <w:marTop w:val="0"/>
              <w:marBottom w:val="0"/>
              <w:divBdr>
                <w:top w:val="none" w:sz="0" w:space="0" w:color="auto"/>
                <w:left w:val="none" w:sz="0" w:space="0" w:color="auto"/>
                <w:bottom w:val="none" w:sz="0" w:space="0" w:color="auto"/>
                <w:right w:val="none" w:sz="0" w:space="0" w:color="auto"/>
              </w:divBdr>
              <w:divsChild>
                <w:div w:id="1720934031">
                  <w:marLeft w:val="0"/>
                  <w:marRight w:val="0"/>
                  <w:marTop w:val="0"/>
                  <w:marBottom w:val="0"/>
                  <w:divBdr>
                    <w:top w:val="none" w:sz="0" w:space="0" w:color="auto"/>
                    <w:left w:val="none" w:sz="0" w:space="0" w:color="auto"/>
                    <w:bottom w:val="none" w:sz="0" w:space="0" w:color="auto"/>
                    <w:right w:val="none" w:sz="0" w:space="0" w:color="auto"/>
                  </w:divBdr>
                  <w:divsChild>
                    <w:div w:id="1016494972">
                      <w:marLeft w:val="0"/>
                      <w:marRight w:val="0"/>
                      <w:marTop w:val="0"/>
                      <w:marBottom w:val="0"/>
                      <w:divBdr>
                        <w:top w:val="none" w:sz="0" w:space="0" w:color="auto"/>
                        <w:left w:val="none" w:sz="0" w:space="0" w:color="auto"/>
                        <w:bottom w:val="none" w:sz="0" w:space="0" w:color="auto"/>
                        <w:right w:val="none" w:sz="0" w:space="0" w:color="auto"/>
                      </w:divBdr>
                    </w:div>
                    <w:div w:id="199494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570841">
          <w:marLeft w:val="0"/>
          <w:marRight w:val="0"/>
          <w:marTop w:val="0"/>
          <w:marBottom w:val="0"/>
          <w:divBdr>
            <w:top w:val="none" w:sz="0" w:space="0" w:color="auto"/>
            <w:left w:val="none" w:sz="0" w:space="0" w:color="auto"/>
            <w:bottom w:val="none" w:sz="0" w:space="0" w:color="auto"/>
            <w:right w:val="none" w:sz="0" w:space="0" w:color="auto"/>
          </w:divBdr>
          <w:divsChild>
            <w:div w:id="1738893886">
              <w:marLeft w:val="0"/>
              <w:marRight w:val="0"/>
              <w:marTop w:val="0"/>
              <w:marBottom w:val="0"/>
              <w:divBdr>
                <w:top w:val="none" w:sz="0" w:space="0" w:color="auto"/>
                <w:left w:val="none" w:sz="0" w:space="0" w:color="auto"/>
                <w:bottom w:val="none" w:sz="0" w:space="0" w:color="auto"/>
                <w:right w:val="none" w:sz="0" w:space="0" w:color="auto"/>
              </w:divBdr>
              <w:divsChild>
                <w:div w:id="1080521125">
                  <w:marLeft w:val="0"/>
                  <w:marRight w:val="0"/>
                  <w:marTop w:val="0"/>
                  <w:marBottom w:val="0"/>
                  <w:divBdr>
                    <w:top w:val="none" w:sz="0" w:space="0" w:color="auto"/>
                    <w:left w:val="none" w:sz="0" w:space="0" w:color="auto"/>
                    <w:bottom w:val="none" w:sz="0" w:space="0" w:color="auto"/>
                    <w:right w:val="none" w:sz="0" w:space="0" w:color="auto"/>
                  </w:divBdr>
                  <w:divsChild>
                    <w:div w:id="966662729">
                      <w:marLeft w:val="0"/>
                      <w:marRight w:val="0"/>
                      <w:marTop w:val="0"/>
                      <w:marBottom w:val="0"/>
                      <w:divBdr>
                        <w:top w:val="none" w:sz="0" w:space="0" w:color="auto"/>
                        <w:left w:val="none" w:sz="0" w:space="0" w:color="auto"/>
                        <w:bottom w:val="none" w:sz="0" w:space="0" w:color="auto"/>
                        <w:right w:val="none" w:sz="0" w:space="0" w:color="auto"/>
                      </w:divBdr>
                    </w:div>
                    <w:div w:id="164569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455562">
          <w:marLeft w:val="0"/>
          <w:marRight w:val="0"/>
          <w:marTop w:val="0"/>
          <w:marBottom w:val="0"/>
          <w:divBdr>
            <w:top w:val="none" w:sz="0" w:space="0" w:color="auto"/>
            <w:left w:val="none" w:sz="0" w:space="0" w:color="auto"/>
            <w:bottom w:val="none" w:sz="0" w:space="0" w:color="auto"/>
            <w:right w:val="none" w:sz="0" w:space="0" w:color="auto"/>
          </w:divBdr>
          <w:divsChild>
            <w:div w:id="180096264">
              <w:marLeft w:val="0"/>
              <w:marRight w:val="0"/>
              <w:marTop w:val="0"/>
              <w:marBottom w:val="0"/>
              <w:divBdr>
                <w:top w:val="none" w:sz="0" w:space="0" w:color="auto"/>
                <w:left w:val="none" w:sz="0" w:space="0" w:color="auto"/>
                <w:bottom w:val="none" w:sz="0" w:space="0" w:color="auto"/>
                <w:right w:val="none" w:sz="0" w:space="0" w:color="auto"/>
              </w:divBdr>
              <w:divsChild>
                <w:div w:id="1060863549">
                  <w:marLeft w:val="0"/>
                  <w:marRight w:val="0"/>
                  <w:marTop w:val="0"/>
                  <w:marBottom w:val="0"/>
                  <w:divBdr>
                    <w:top w:val="none" w:sz="0" w:space="0" w:color="auto"/>
                    <w:left w:val="none" w:sz="0" w:space="0" w:color="auto"/>
                    <w:bottom w:val="none" w:sz="0" w:space="0" w:color="auto"/>
                    <w:right w:val="none" w:sz="0" w:space="0" w:color="auto"/>
                  </w:divBdr>
                  <w:divsChild>
                    <w:div w:id="1935279272">
                      <w:marLeft w:val="0"/>
                      <w:marRight w:val="0"/>
                      <w:marTop w:val="0"/>
                      <w:marBottom w:val="0"/>
                      <w:divBdr>
                        <w:top w:val="none" w:sz="0" w:space="0" w:color="auto"/>
                        <w:left w:val="none" w:sz="0" w:space="0" w:color="auto"/>
                        <w:bottom w:val="none" w:sz="0" w:space="0" w:color="auto"/>
                        <w:right w:val="none" w:sz="0" w:space="0" w:color="auto"/>
                      </w:divBdr>
                    </w:div>
                    <w:div w:id="69908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13</Pages>
  <Words>3315</Words>
  <Characters>18899</Characters>
  <Application>Microsoft Office Word</Application>
  <DocSecurity>0</DocSecurity>
  <Lines>157</Lines>
  <Paragraphs>44</Paragraphs>
  <ScaleCrop>false</ScaleCrop>
  <Company>Reanimator Extreme Edition</Company>
  <LinksUpToDate>false</LinksUpToDate>
  <CharactersWithSpaces>22170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dc:creator>
  <cp:keywords/>
  <dc:description/>
  <cp:lastModifiedBy>AliTech</cp:lastModifiedBy>
  <cp:revision>4</cp:revision>
  <dcterms:created xsi:type="dcterms:W3CDTF">2025-09-12T17:12:00Z</dcterms:created>
  <dcterms:modified xsi:type="dcterms:W3CDTF">2025-11-25T06:26:00Z</dcterms:modified>
</cp:coreProperties>
</file>