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46" w:rsidRPr="00783F1B" w:rsidRDefault="00254E46" w:rsidP="00783F1B">
      <w:pPr>
        <w:pStyle w:val="p69"/>
        <w:spacing w:before="585" w:beforeAutospacing="0" w:after="0" w:afterAutospacing="0"/>
        <w:ind w:firstLine="720"/>
        <w:jc w:val="both"/>
        <w:rPr>
          <w:color w:val="000000"/>
        </w:rPr>
      </w:pPr>
      <w:r w:rsidRPr="00783F1B">
        <w:rPr>
          <w:color w:val="000000"/>
        </w:rPr>
        <w:t>SONET и SDH являются похожими цифровыми транспортными форматами, которые были разработаны с целью обеспечения надежной и гибкой цифровой структуры, способной использовать возможности увеличения емкости и скорости передачи, предоставляемые оптическим волокном. SONET — сокращение, расшифровываемое как </w:t>
      </w:r>
      <w:r w:rsidRPr="00783F1B">
        <w:rPr>
          <w:rStyle w:val="ft28"/>
          <w:i/>
          <w:iCs/>
          <w:color w:val="000000"/>
        </w:rPr>
        <w:t>синхронная оптическая сеть. </w:t>
      </w:r>
      <w:r w:rsidRPr="00783F1B">
        <w:rPr>
          <w:color w:val="000000"/>
        </w:rPr>
        <w:t>В аналогичной манере, SDH — расшифровывается, как</w:t>
      </w:r>
    </w:p>
    <w:p w:rsidR="00254E46" w:rsidRPr="00783F1B" w:rsidRDefault="00254E46" w:rsidP="00783F1B">
      <w:pPr>
        <w:pStyle w:val="p275"/>
        <w:spacing w:before="105" w:beforeAutospacing="0" w:after="0" w:afterAutospacing="0"/>
        <w:jc w:val="both"/>
        <w:rPr>
          <w:color w:val="000000"/>
        </w:rPr>
      </w:pPr>
      <w:r w:rsidRPr="00783F1B">
        <w:rPr>
          <w:rStyle w:val="ft28"/>
          <w:i/>
          <w:iCs/>
          <w:color w:val="000000"/>
        </w:rPr>
        <w:t>синхронная цифровая иерархия. </w:t>
      </w:r>
      <w:r w:rsidRPr="00783F1B">
        <w:rPr>
          <w:color w:val="000000"/>
        </w:rPr>
        <w:t xml:space="preserve">Можно сказать, что SONET имеет североамериканские особенности, </w:t>
      </w:r>
      <w:proofErr w:type="spellStart"/>
      <w:r w:rsidRPr="00783F1B">
        <w:rPr>
          <w:color w:val="000000"/>
        </w:rPr>
        <w:t>a</w:t>
      </w:r>
      <w:proofErr w:type="spellEnd"/>
      <w:r w:rsidRPr="00783F1B">
        <w:rPr>
          <w:color w:val="000000"/>
        </w:rPr>
        <w:t xml:space="preserve"> SDH - европейские. </w:t>
      </w:r>
    </w:p>
    <w:p w:rsidR="00254E46" w:rsidRPr="00783F1B" w:rsidRDefault="00254E46" w:rsidP="00783F1B">
      <w:pPr>
        <w:pStyle w:val="p275"/>
        <w:spacing w:before="105" w:beforeAutospacing="0" w:after="0" w:afterAutospacing="0"/>
        <w:jc w:val="both"/>
        <w:rPr>
          <w:color w:val="000000"/>
        </w:rPr>
      </w:pPr>
      <w:r w:rsidRPr="00783F1B">
        <w:rPr>
          <w:color w:val="000000"/>
        </w:rPr>
        <w:t>Как SONET, так и SDH, используют технику базовых строительных блоков. Как мы упомянули выше, SONET начал с меньшей скорости 51,84 Мбит/</w:t>
      </w:r>
      <w:proofErr w:type="gramStart"/>
      <w:r w:rsidRPr="00783F1B">
        <w:rPr>
          <w:color w:val="000000"/>
        </w:rPr>
        <w:t>с</w:t>
      </w:r>
      <w:proofErr w:type="gramEnd"/>
      <w:r w:rsidRPr="00783F1B">
        <w:rPr>
          <w:color w:val="000000"/>
        </w:rPr>
        <w:t xml:space="preserve">. </w:t>
      </w:r>
      <w:proofErr w:type="gramStart"/>
      <w:r w:rsidRPr="00783F1B">
        <w:rPr>
          <w:color w:val="000000"/>
        </w:rPr>
        <w:t>Эта</w:t>
      </w:r>
      <w:proofErr w:type="gramEnd"/>
      <w:r w:rsidRPr="00783F1B">
        <w:rPr>
          <w:color w:val="000000"/>
        </w:rPr>
        <w:t xml:space="preserve"> базовая скорость называется </w:t>
      </w:r>
      <w:r w:rsidRPr="00783F1B">
        <w:t>STS-1</w:t>
      </w:r>
      <w:r w:rsidRPr="00783F1B">
        <w:rPr>
          <w:color w:val="000000"/>
        </w:rPr>
        <w:t>(</w:t>
      </w:r>
      <w:r w:rsidRPr="00783F1B">
        <w:rPr>
          <w:rStyle w:val="ft44"/>
          <w:i/>
          <w:iCs/>
          <w:color w:val="000000"/>
        </w:rPr>
        <w:t>синхронный транспортный сигнал </w:t>
      </w:r>
      <w:r w:rsidRPr="00783F1B">
        <w:rPr>
          <w:rStyle w:val="ft44"/>
          <w:i/>
          <w:iCs/>
        </w:rPr>
        <w:t>1-го</w:t>
      </w:r>
      <w:r w:rsidRPr="00783F1B">
        <w:rPr>
          <w:rStyle w:val="ft44"/>
          <w:i/>
          <w:iCs/>
          <w:color w:val="000000"/>
        </w:rPr>
        <w:t> уровня</w:t>
      </w:r>
      <w:r w:rsidRPr="00783F1B">
        <w:rPr>
          <w:color w:val="000000"/>
        </w:rPr>
        <w:t>).</w:t>
      </w:r>
    </w:p>
    <w:p w:rsidR="00254E46" w:rsidRPr="00783F1B" w:rsidRDefault="00254E46" w:rsidP="00783F1B">
      <w:pPr>
        <w:pStyle w:val="p275"/>
        <w:spacing w:before="105" w:beforeAutospacing="0" w:after="0" w:afterAutospacing="0"/>
        <w:jc w:val="both"/>
      </w:pPr>
      <w:proofErr w:type="gramStart"/>
      <w:r w:rsidRPr="00783F1B">
        <w:rPr>
          <w:color w:val="000000"/>
        </w:rPr>
        <w:t>Основным строительным блоком SDH является синхронный транспортный модуль уровня 1 </w:t>
      </w:r>
      <w:r w:rsidRPr="00783F1B">
        <w:t>(STM-1),</w:t>
      </w:r>
      <w:r w:rsidRPr="00783F1B">
        <w:rPr>
          <w:color w:val="000000"/>
        </w:rPr>
        <w:t>имеющий скорость 155,52 Мбит/с. Полезная нагрузка с меньшей скоростью отображается на поле полезной нагрузки</w:t>
      </w:r>
      <w:r w:rsidRPr="00783F1B">
        <w:t>STM-1,</w:t>
      </w:r>
      <w:r w:rsidRPr="00783F1B">
        <w:rPr>
          <w:color w:val="000000"/>
        </w:rPr>
        <w:t xml:space="preserve">а сигналы более высоких скоростей генерируются путем синхронного </w:t>
      </w:r>
      <w:proofErr w:type="spellStart"/>
      <w:r w:rsidRPr="00783F1B">
        <w:rPr>
          <w:color w:val="000000"/>
        </w:rPr>
        <w:t>мультиплексирования</w:t>
      </w:r>
      <w:r w:rsidRPr="00783F1B">
        <w:rPr>
          <w:rStyle w:val="ft44"/>
          <w:i/>
          <w:iCs/>
          <w:color w:val="000000"/>
        </w:rPr>
        <w:t>N</w:t>
      </w:r>
      <w:proofErr w:type="spellEnd"/>
      <w:r w:rsidRPr="00783F1B">
        <w:rPr>
          <w:rStyle w:val="ft44"/>
          <w:i/>
          <w:iCs/>
          <w:color w:val="000000"/>
        </w:rPr>
        <w:t> </w:t>
      </w:r>
      <w:r w:rsidRPr="00783F1B">
        <w:rPr>
          <w:color w:val="000000"/>
        </w:rPr>
        <w:t>сигналов</w:t>
      </w:r>
      <w:r w:rsidRPr="00783F1B">
        <w:t>STM-1,</w:t>
      </w:r>
      <w:r w:rsidRPr="00783F1B">
        <w:rPr>
          <w:color w:val="000000"/>
        </w:rPr>
        <w:t xml:space="preserve">для формирования </w:t>
      </w:r>
      <w:proofErr w:type="spellStart"/>
      <w:r w:rsidRPr="00783F1B">
        <w:rPr>
          <w:color w:val="000000"/>
        </w:rPr>
        <w:t>сигналов</w:t>
      </w:r>
      <w:r w:rsidRPr="00783F1B">
        <w:t>STM-N.</w:t>
      </w:r>
      <w:r w:rsidRPr="00783F1B">
        <w:rPr>
          <w:color w:val="000000"/>
        </w:rPr>
        <w:t>Транспортный</w:t>
      </w:r>
      <w:proofErr w:type="spellEnd"/>
      <w:r w:rsidRPr="00783F1B">
        <w:rPr>
          <w:color w:val="000000"/>
        </w:rPr>
        <w:t xml:space="preserve"> заголовок </w:t>
      </w:r>
      <w:proofErr w:type="spellStart"/>
      <w:r w:rsidRPr="00783F1B">
        <w:rPr>
          <w:color w:val="000000"/>
        </w:rPr>
        <w:t>сигнала</w:t>
      </w:r>
      <w:r w:rsidRPr="00783F1B">
        <w:t>STM-N</w:t>
      </w:r>
      <w:r w:rsidRPr="00783F1B">
        <w:rPr>
          <w:color w:val="000000"/>
        </w:rPr>
        <w:t>в</w:t>
      </w:r>
      <w:r w:rsidRPr="00783F1B">
        <w:rPr>
          <w:rStyle w:val="ft44"/>
          <w:i/>
          <w:iCs/>
          <w:color w:val="000000"/>
        </w:rPr>
        <w:t>N</w:t>
      </w:r>
      <w:proofErr w:type="spellEnd"/>
      <w:r w:rsidRPr="00783F1B">
        <w:rPr>
          <w:rStyle w:val="ft44"/>
          <w:i/>
          <w:iCs/>
          <w:color w:val="000000"/>
        </w:rPr>
        <w:t> </w:t>
      </w:r>
      <w:r w:rsidRPr="00783F1B">
        <w:rPr>
          <w:color w:val="000000"/>
        </w:rPr>
        <w:t>раз больше транспортного заголовка</w:t>
      </w:r>
      <w:r w:rsidRPr="00783F1B">
        <w:t>STM-1,</w:t>
      </w:r>
      <w:r w:rsidRPr="00783F1B">
        <w:rPr>
          <w:color w:val="000000"/>
        </w:rPr>
        <w:t xml:space="preserve">а скорость передачи </w:t>
      </w:r>
      <w:proofErr w:type="spellStart"/>
      <w:r w:rsidRPr="00783F1B">
        <w:rPr>
          <w:color w:val="000000"/>
        </w:rPr>
        <w:t>составляет</w:t>
      </w:r>
      <w:r w:rsidRPr="00783F1B">
        <w:rPr>
          <w:rStyle w:val="ft44"/>
          <w:i/>
          <w:iCs/>
          <w:color w:val="000000"/>
        </w:rPr>
        <w:t>N</w:t>
      </w:r>
      <w:proofErr w:type="spellEnd"/>
      <w:r w:rsidRPr="00783F1B">
        <w:rPr>
          <w:rStyle w:val="ft44"/>
          <w:i/>
          <w:iCs/>
          <w:color w:val="000000"/>
        </w:rPr>
        <w:t> </w:t>
      </w:r>
      <w:r w:rsidRPr="00783F1B">
        <w:rPr>
          <w:color w:val="000000"/>
        </w:rPr>
        <w:t>155,52 Мбит/с. В настоящее время только</w:t>
      </w:r>
      <w:r w:rsidRPr="00783F1B">
        <w:t>STM-1,STM-4,STM-16</w:t>
      </w:r>
      <w:r w:rsidRPr="00783F1B">
        <w:rPr>
          <w:color w:val="000000"/>
        </w:rPr>
        <w:t>и</w:t>
      </w:r>
      <w:r w:rsidRPr="00783F1B">
        <w:t>STM-64</w:t>
      </w:r>
      <w:r w:rsidRPr="00783F1B">
        <w:rPr>
          <w:color w:val="000000"/>
        </w:rPr>
        <w:t>определены в</w:t>
      </w:r>
      <w:proofErr w:type="gramEnd"/>
      <w:r w:rsidRPr="00783F1B">
        <w:rPr>
          <w:color w:val="000000"/>
        </w:rPr>
        <w:t xml:space="preserve"> </w:t>
      </w:r>
      <w:proofErr w:type="gramStart"/>
      <w:r w:rsidRPr="00783F1B">
        <w:rPr>
          <w:color w:val="000000"/>
        </w:rPr>
        <w:t>стандартах</w:t>
      </w:r>
      <w:proofErr w:type="gramEnd"/>
      <w:r w:rsidRPr="00783F1B">
        <w:rPr>
          <w:color w:val="000000"/>
        </w:rPr>
        <w:t xml:space="preserve"> </w:t>
      </w:r>
      <w:r w:rsidRPr="00783F1B">
        <w:t>ITU-T.</w:t>
      </w:r>
    </w:p>
    <w:p w:rsidR="00254E46" w:rsidRDefault="00254E46" w:rsidP="00254E46">
      <w:pPr>
        <w:pStyle w:val="p275"/>
        <w:spacing w:before="105" w:beforeAutospacing="0" w:after="0" w:afterAutospacing="0"/>
        <w:jc w:val="both"/>
        <w:rPr>
          <w:color w:val="000000"/>
          <w:szCs w:val="29"/>
        </w:rPr>
      </w:pPr>
    </w:p>
    <w:p w:rsidR="00783F1B" w:rsidRDefault="00783F1B" w:rsidP="00254E46">
      <w:pPr>
        <w:pStyle w:val="p275"/>
        <w:spacing w:before="105" w:beforeAutospacing="0" w:after="0" w:afterAutospacing="0"/>
        <w:jc w:val="both"/>
        <w:rPr>
          <w:color w:val="000000"/>
          <w:szCs w:val="29"/>
        </w:rPr>
      </w:pPr>
    </w:p>
    <w:tbl>
      <w:tblPr>
        <w:tblW w:w="10207" w:type="dxa"/>
        <w:jc w:val="center"/>
        <w:tblInd w:w="-885" w:type="dxa"/>
        <w:tblLook w:val="04A0"/>
      </w:tblPr>
      <w:tblGrid>
        <w:gridCol w:w="2567"/>
        <w:gridCol w:w="2551"/>
        <w:gridCol w:w="2552"/>
        <w:gridCol w:w="2537"/>
      </w:tblGrid>
      <w:tr w:rsidR="003727B1" w:rsidRPr="003727B1" w:rsidTr="003727B1">
        <w:trPr>
          <w:trHeight w:val="435"/>
          <w:jc w:val="center"/>
        </w:trPr>
        <w:tc>
          <w:tcPr>
            <w:tcW w:w="10207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Скорости передачи SONET и SDH</w:t>
            </w:r>
          </w:p>
        </w:tc>
      </w:tr>
      <w:tr w:rsidR="003727B1" w:rsidRPr="003727B1" w:rsidTr="003727B1">
        <w:trPr>
          <w:trHeight w:val="333"/>
          <w:jc w:val="center"/>
        </w:trPr>
        <w:tc>
          <w:tcPr>
            <w:tcW w:w="10207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</w:p>
        </w:tc>
      </w:tr>
      <w:tr w:rsidR="003727B1" w:rsidRPr="003727B1" w:rsidTr="003727B1">
        <w:trPr>
          <w:trHeight w:val="870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Оптическая</w:t>
            </w:r>
            <w:proofErr w:type="gramEnd"/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несущая SONET уровня ОС-N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Электрический</w:t>
            </w:r>
            <w:proofErr w:type="gramEnd"/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SONET уровня STS-N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Эквивалентный модуль SDH STM-N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Линейная скорость, Мбит/</w:t>
            </w:r>
            <w:proofErr w:type="gramStart"/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proofErr w:type="gramEnd"/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ОС-1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51,84</w:t>
            </w:r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ОС-3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STM-1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155,52</w:t>
            </w:r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ОС-12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STM-4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622,08</w:t>
            </w:r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ОС-24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1244,16</w:t>
            </w:r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ОС-48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STS-48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STM-16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2488,32</w:t>
            </w:r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ОС192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STS-192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STM-64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9953,28</w:t>
            </w:r>
          </w:p>
        </w:tc>
      </w:tr>
      <w:tr w:rsidR="003727B1" w:rsidRPr="003727B1" w:rsidTr="003727B1">
        <w:trPr>
          <w:trHeight w:val="465"/>
          <w:jc w:val="center"/>
        </w:trPr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ОС-768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STS-768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STM-256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727B1" w:rsidRPr="003727B1" w:rsidRDefault="003727B1" w:rsidP="003727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39813,12</w:t>
            </w:r>
          </w:p>
        </w:tc>
      </w:tr>
    </w:tbl>
    <w:p w:rsidR="00783F1B" w:rsidRPr="00254E46" w:rsidRDefault="00783F1B" w:rsidP="00254E46">
      <w:pPr>
        <w:pStyle w:val="p275"/>
        <w:spacing w:before="105" w:beforeAutospacing="0" w:after="0" w:afterAutospacing="0"/>
        <w:jc w:val="both"/>
        <w:rPr>
          <w:color w:val="000000"/>
          <w:szCs w:val="29"/>
        </w:rPr>
      </w:pPr>
    </w:p>
    <w:p w:rsidR="00254E46" w:rsidRDefault="00254E46" w:rsidP="00325F97">
      <w:pPr>
        <w:pStyle w:val="p964"/>
        <w:spacing w:before="1005" w:beforeAutospacing="0" w:after="0" w:afterAutospacing="0"/>
        <w:jc w:val="center"/>
        <w:rPr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8"/>
        </w:rPr>
        <w:lastRenderedPageBreak/>
        <w:drawing>
          <wp:inline distT="0" distB="0" distL="0" distR="0">
            <wp:extent cx="5438775" cy="6743700"/>
            <wp:effectExtent l="19050" t="0" r="9525" b="0"/>
            <wp:docPr id="6" name="Рисунок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1B" w:rsidRDefault="00783F1B" w:rsidP="00325F97">
      <w:pPr>
        <w:pStyle w:val="p964"/>
        <w:spacing w:before="1005" w:beforeAutospacing="0" w:after="0" w:afterAutospacing="0"/>
        <w:jc w:val="center"/>
        <w:rPr>
          <w:b/>
          <w:bCs/>
          <w:color w:val="000000"/>
          <w:sz w:val="28"/>
        </w:rPr>
      </w:pPr>
    </w:p>
    <w:p w:rsidR="00783F1B" w:rsidRDefault="00783F1B" w:rsidP="00325F97">
      <w:pPr>
        <w:pStyle w:val="p964"/>
        <w:spacing w:before="1005" w:beforeAutospacing="0" w:after="0" w:afterAutospacing="0"/>
        <w:jc w:val="center"/>
        <w:rPr>
          <w:b/>
          <w:bCs/>
          <w:color w:val="000000"/>
          <w:sz w:val="28"/>
        </w:rPr>
      </w:pPr>
    </w:p>
    <w:p w:rsidR="00783F1B" w:rsidRDefault="00783F1B" w:rsidP="00325F97">
      <w:pPr>
        <w:pStyle w:val="p964"/>
        <w:spacing w:before="1005" w:beforeAutospacing="0" w:after="0" w:afterAutospacing="0"/>
        <w:jc w:val="center"/>
        <w:rPr>
          <w:b/>
          <w:bCs/>
          <w:color w:val="000000"/>
          <w:sz w:val="28"/>
        </w:rPr>
      </w:pPr>
    </w:p>
    <w:p w:rsidR="00783F1B" w:rsidRDefault="00783F1B" w:rsidP="00325F97">
      <w:pPr>
        <w:pStyle w:val="p964"/>
        <w:spacing w:before="1005" w:beforeAutospacing="0" w:after="0" w:afterAutospacing="0"/>
        <w:jc w:val="center"/>
        <w:rPr>
          <w:b/>
          <w:bCs/>
          <w:color w:val="000000"/>
          <w:sz w:val="28"/>
        </w:rPr>
      </w:pPr>
    </w:p>
    <w:p w:rsidR="00325F97" w:rsidRPr="00325F97" w:rsidRDefault="00325F97" w:rsidP="00325F97">
      <w:pPr>
        <w:pStyle w:val="p964"/>
        <w:spacing w:before="1005" w:beforeAutospacing="0" w:after="0" w:afterAutospacing="0"/>
        <w:jc w:val="center"/>
        <w:rPr>
          <w:b/>
          <w:bCs/>
          <w:color w:val="000000"/>
          <w:sz w:val="28"/>
        </w:rPr>
      </w:pPr>
      <w:r w:rsidRPr="00325F97">
        <w:rPr>
          <w:b/>
          <w:bCs/>
          <w:color w:val="000000"/>
          <w:sz w:val="28"/>
        </w:rPr>
        <w:t>Центр управления работой сети (NOCC)</w:t>
      </w:r>
    </w:p>
    <w:p w:rsidR="00325F97" w:rsidRPr="00325F97" w:rsidRDefault="00325F97" w:rsidP="00325F97">
      <w:pPr>
        <w:pStyle w:val="p200"/>
        <w:spacing w:before="585" w:beforeAutospacing="0" w:after="0" w:afterAutospacing="0"/>
        <w:ind w:firstLine="720"/>
        <w:jc w:val="both"/>
        <w:rPr>
          <w:color w:val="000000"/>
        </w:rPr>
      </w:pPr>
      <w:r w:rsidRPr="00325F97">
        <w:rPr>
          <w:color w:val="000000"/>
        </w:rPr>
        <w:t>NOOC — центр управления </w:t>
      </w:r>
      <w:proofErr w:type="spellStart"/>
      <w:r w:rsidRPr="00325F97">
        <w:rPr>
          <w:color w:val="000000"/>
        </w:rPr>
        <w:t>волоконно-оптическойсети</w:t>
      </w:r>
      <w:proofErr w:type="spellEnd"/>
      <w:r w:rsidRPr="00325F97">
        <w:rPr>
          <w:color w:val="000000"/>
        </w:rPr>
        <w:t>. Он обеспечивает оператора визуальным представлением на дисплее топологии сети, сетевых узлов, работающих и находящихся в горячем резерве цепей и цепей с одним или более отказами. Сетевые отказы упорядочены по их местоположению, а отказавшее оборудование упорядочено по номенклатуре (возможно с указанием серийных номеров) и отдельным частям этого оборудования (вплоть до карт), где такой отказ произошел. Большая часть этой информации о статусе возвращается снова в центр управления через заголовок SONET. В этом описании предполагается, что системный транспорт осуществляется либо на основе технологии SONET, либо SDH.</w:t>
      </w:r>
    </w:p>
    <w:p w:rsidR="00325F97" w:rsidRPr="00CC1303" w:rsidRDefault="00325F97" w:rsidP="00325F97">
      <w:pPr>
        <w:pStyle w:val="p273"/>
        <w:spacing w:before="735" w:beforeAutospacing="0" w:after="0" w:afterAutospacing="0"/>
        <w:jc w:val="center"/>
        <w:rPr>
          <w:b/>
          <w:bCs/>
          <w:i/>
          <w:iCs/>
          <w:color w:val="000000"/>
          <w:sz w:val="28"/>
        </w:rPr>
      </w:pPr>
      <w:r w:rsidRPr="00CC1303">
        <w:rPr>
          <w:b/>
          <w:bCs/>
          <w:i/>
          <w:iCs/>
          <w:color w:val="000000"/>
          <w:sz w:val="28"/>
        </w:rPr>
        <w:t>Доставка информации о статусе и показателях ошибок в NOCC</w:t>
      </w:r>
    </w:p>
    <w:p w:rsidR="00325F97" w:rsidRPr="00325F97" w:rsidRDefault="00325F97" w:rsidP="00325F97">
      <w:pPr>
        <w:pStyle w:val="p98"/>
        <w:spacing w:before="90" w:beforeAutospacing="0" w:after="0" w:afterAutospacing="0"/>
        <w:ind w:firstLine="720"/>
        <w:jc w:val="both"/>
        <w:rPr>
          <w:color w:val="000000"/>
        </w:rPr>
      </w:pPr>
      <w:r w:rsidRPr="00325F97">
        <w:rPr>
          <w:color w:val="000000"/>
        </w:rPr>
        <w:t>Системы SONET или SDH, как и другие подобные системы, состоят из сетевых элементов (NE). Сетевой элемент может состоять из узла передатчика, сборок из диодных элементов и т.д. Каждый элемент имеет структуру тестирования BITE, которая сообщает информацию о показателях системы. Это значит, что все, что нам нужно — собрать эту информацию и передать ее в центр NOOC для отображения на дисплеях. Указанная информация обычно передается по каналам данных служебной связи DCC, исполь</w:t>
      </w:r>
      <w:r w:rsidR="003727B1">
        <w:rPr>
          <w:color w:val="000000"/>
        </w:rPr>
        <w:t>зуя язык сетевого управления TL</w:t>
      </w:r>
      <w:r w:rsidR="003727B1">
        <w:rPr>
          <w:color w:val="000000"/>
          <w:lang w:val="en-US"/>
        </w:rPr>
        <w:t>I</w:t>
      </w:r>
      <w:r w:rsidRPr="00325F97">
        <w:rPr>
          <w:color w:val="000000"/>
        </w:rPr>
        <w:t>.</w:t>
      </w:r>
    </w:p>
    <w:p w:rsidR="00325F97" w:rsidRPr="003727B1" w:rsidRDefault="00CC1303" w:rsidP="00325F97">
      <w:pPr>
        <w:pStyle w:val="p567"/>
        <w:spacing w:before="705" w:beforeAutospacing="0" w:after="0" w:afterAutospacing="0"/>
        <w:jc w:val="center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Язык TL</w:t>
      </w:r>
      <w:r>
        <w:rPr>
          <w:b/>
          <w:bCs/>
          <w:i/>
          <w:iCs/>
          <w:color w:val="000000"/>
          <w:sz w:val="28"/>
          <w:lang w:val="en-US"/>
        </w:rPr>
        <w:t>I</w:t>
      </w:r>
    </w:p>
    <w:p w:rsidR="00325F97" w:rsidRPr="00325F97" w:rsidRDefault="003727B1" w:rsidP="00325F97">
      <w:pPr>
        <w:pStyle w:val="p99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Протокол языка TL</w:t>
      </w:r>
      <w:r>
        <w:rPr>
          <w:color w:val="000000"/>
          <w:lang w:val="en-US"/>
        </w:rPr>
        <w:t>I</w:t>
      </w:r>
      <w:r w:rsidR="00325F97" w:rsidRPr="00325F97">
        <w:rPr>
          <w:color w:val="000000"/>
        </w:rPr>
        <w:t xml:space="preserve"> был разработан для передачи данных сетевых показателей, информации об отказах </w:t>
      </w:r>
      <w:r>
        <w:rPr>
          <w:color w:val="000000"/>
        </w:rPr>
        <w:t>и статуса сетевых элементов. TL</w:t>
      </w:r>
      <w:r>
        <w:rPr>
          <w:color w:val="000000"/>
          <w:lang w:val="en-US"/>
        </w:rPr>
        <w:t>I</w:t>
      </w:r>
      <w:r w:rsidR="00325F97" w:rsidRPr="00325F97">
        <w:rPr>
          <w:color w:val="000000"/>
        </w:rPr>
        <w:t xml:space="preserve"> служит интерфейсом между NE и командными элементами сетевого управления, обычно используем</w:t>
      </w:r>
      <w:r>
        <w:rPr>
          <w:color w:val="000000"/>
        </w:rPr>
        <w:t>ыми центром управления NOOC. TL</w:t>
      </w:r>
      <w:r>
        <w:rPr>
          <w:color w:val="000000"/>
          <w:lang w:val="en-US"/>
        </w:rPr>
        <w:t>I</w:t>
      </w:r>
      <w:r w:rsidR="00325F97" w:rsidRPr="00325F97">
        <w:rPr>
          <w:color w:val="000000"/>
        </w:rPr>
        <w:t xml:space="preserve"> формально известен как </w:t>
      </w:r>
      <w:r w:rsidR="00325F97" w:rsidRPr="00325F97">
        <w:rPr>
          <w:rStyle w:val="ft28"/>
          <w:i/>
          <w:iCs/>
          <w:color w:val="000000"/>
        </w:rPr>
        <w:t>протокол сетевого управления. </w:t>
      </w:r>
      <w:r w:rsidR="00325F97" w:rsidRPr="00325F97">
        <w:rPr>
          <w:color w:val="000000"/>
        </w:rPr>
        <w:t xml:space="preserve">Он используется, например, с продуктом </w:t>
      </w:r>
      <w:proofErr w:type="spellStart"/>
      <w:r w:rsidR="00325F97" w:rsidRPr="00325F97">
        <w:rPr>
          <w:color w:val="000000"/>
        </w:rPr>
        <w:t>Megasys</w:t>
      </w:r>
      <w:proofErr w:type="spellEnd"/>
      <w:r w:rsidR="00325F97" w:rsidRPr="00325F97">
        <w:rPr>
          <w:color w:val="000000"/>
        </w:rPr>
        <w:t xml:space="preserve"> компании </w:t>
      </w:r>
      <w:proofErr w:type="spellStart"/>
      <w:r w:rsidR="00325F97" w:rsidRPr="00325F97">
        <w:rPr>
          <w:color w:val="000000"/>
        </w:rPr>
        <w:t>Telenium</w:t>
      </w:r>
      <w:proofErr w:type="spellEnd"/>
      <w:r w:rsidR="00325F97" w:rsidRPr="00325F97">
        <w:rPr>
          <w:color w:val="000000"/>
        </w:rPr>
        <w:t xml:space="preserve"> </w:t>
      </w:r>
      <w:proofErr w:type="spellStart"/>
      <w:r w:rsidR="00325F97" w:rsidRPr="00325F97">
        <w:rPr>
          <w:color w:val="000000"/>
        </w:rPr>
        <w:t>System</w:t>
      </w:r>
      <w:proofErr w:type="spellEnd"/>
      <w:r w:rsidR="00325F97" w:rsidRPr="00325F97">
        <w:rPr>
          <w:color w:val="000000"/>
        </w:rPr>
        <w:t xml:space="preserve"> — типичной системой сетевого управления и отображения, которую можно встретить на </w:t>
      </w:r>
      <w:proofErr w:type="gramStart"/>
      <w:r w:rsidR="00325F97" w:rsidRPr="00325F97">
        <w:rPr>
          <w:color w:val="000000"/>
        </w:rPr>
        <w:t>больших</w:t>
      </w:r>
      <w:proofErr w:type="gramEnd"/>
      <w:r w:rsidR="00325F97" w:rsidRPr="00325F97">
        <w:rPr>
          <w:color w:val="000000"/>
        </w:rPr>
        <w:t xml:space="preserve"> ВОСП. Этот протокол поддерживается стандартом TelcordiaGR-831.</w:t>
      </w:r>
    </w:p>
    <w:p w:rsidR="00325F97" w:rsidRPr="00CC1303" w:rsidRDefault="00325F97" w:rsidP="00325F97">
      <w:pPr>
        <w:pStyle w:val="p965"/>
        <w:spacing w:before="1185" w:beforeAutospacing="0" w:after="0" w:afterAutospacing="0"/>
        <w:jc w:val="center"/>
        <w:rPr>
          <w:b/>
          <w:bCs/>
          <w:i/>
          <w:color w:val="000000"/>
          <w:sz w:val="28"/>
        </w:rPr>
      </w:pPr>
      <w:r w:rsidRPr="00CC1303">
        <w:rPr>
          <w:rStyle w:val="ft214"/>
          <w:b/>
          <w:bCs/>
          <w:i/>
          <w:color w:val="000000"/>
          <w:sz w:val="28"/>
        </w:rPr>
        <w:t>Показатели ошибок и сообщения об аварийных ситуациях в SONET</w:t>
      </w:r>
    </w:p>
    <w:p w:rsidR="00325F97" w:rsidRPr="00325F97" w:rsidRDefault="00325F97" w:rsidP="00325F97">
      <w:pPr>
        <w:pStyle w:val="p69"/>
        <w:spacing w:before="585" w:beforeAutospacing="0" w:after="0" w:afterAutospacing="0"/>
        <w:ind w:firstLine="720"/>
        <w:jc w:val="both"/>
        <w:rPr>
          <w:color w:val="000000"/>
        </w:rPr>
      </w:pPr>
      <w:proofErr w:type="spellStart"/>
      <w:r w:rsidRPr="00325F97">
        <w:rPr>
          <w:rStyle w:val="ft2"/>
          <w:color w:val="000000"/>
        </w:rPr>
        <w:t>С</w:t>
      </w:r>
      <w:r w:rsidRPr="00325F97">
        <w:rPr>
          <w:rStyle w:val="ft81"/>
          <w:color w:val="000000"/>
        </w:rPr>
        <w:t>помощью</w:t>
      </w:r>
      <w:proofErr w:type="spellEnd"/>
      <w:r w:rsidRPr="00325F97">
        <w:rPr>
          <w:rStyle w:val="ft81"/>
          <w:color w:val="000000"/>
        </w:rPr>
        <w:t xml:space="preserve"> байтов заголовка SONET (или SDH) ошибки оптоволоконных/ мультиплексных систем детектируются в сетевых элементах и передаются по каналам данных в центр NOOC.</w:t>
      </w:r>
    </w:p>
    <w:p w:rsidR="00325F97" w:rsidRPr="00325F97" w:rsidRDefault="003727B1" w:rsidP="00305030">
      <w:pPr>
        <w:pStyle w:val="p195"/>
        <w:spacing w:before="45" w:beforeAutospacing="0" w:after="0" w:afterAutospacing="0"/>
        <w:ind w:firstLine="720"/>
        <w:jc w:val="both"/>
        <w:rPr>
          <w:color w:val="000000"/>
        </w:rPr>
      </w:pPr>
      <w:r>
        <w:rPr>
          <w:rStyle w:val="ft194"/>
          <w:color w:val="000000"/>
          <w:lang w:val="en-US"/>
        </w:rPr>
        <w:t>B</w:t>
      </w:r>
      <w:r w:rsidR="00325F97" w:rsidRPr="00325F97">
        <w:rPr>
          <w:rStyle w:val="ft194"/>
          <w:color w:val="000000"/>
        </w:rPr>
        <w:t xml:space="preserve"> этом разделе мы осветим только следующее:</w:t>
      </w:r>
    </w:p>
    <w:p w:rsidR="00325F97" w:rsidRPr="00325F97" w:rsidRDefault="00325F97" w:rsidP="00325F97">
      <w:pPr>
        <w:pStyle w:val="p4"/>
        <w:spacing w:before="165" w:beforeAutospacing="0" w:after="0" w:afterAutospacing="0"/>
        <w:jc w:val="both"/>
        <w:rPr>
          <w:color w:val="000000"/>
        </w:rPr>
      </w:pPr>
      <w:r w:rsidRPr="00325F97">
        <w:rPr>
          <w:color w:val="000000"/>
        </w:rPr>
        <w:t>• Возможности обслуживания и сигнализации ошибок;</w:t>
      </w:r>
    </w:p>
    <w:p w:rsidR="00325F97" w:rsidRPr="00325F97" w:rsidRDefault="00325F97" w:rsidP="00325F97">
      <w:pPr>
        <w:pStyle w:val="p4"/>
        <w:spacing w:before="165" w:beforeAutospacing="0" w:after="0" w:afterAutospacing="0"/>
        <w:jc w:val="both"/>
        <w:rPr>
          <w:color w:val="000000"/>
        </w:rPr>
      </w:pPr>
      <w:r w:rsidRPr="00325F97">
        <w:rPr>
          <w:color w:val="000000"/>
        </w:rPr>
        <w:t>• Мониторинг показателей системы;</w:t>
      </w:r>
    </w:p>
    <w:p w:rsidR="00325F97" w:rsidRPr="00325F97" w:rsidRDefault="00325F97" w:rsidP="00325F97">
      <w:pPr>
        <w:pStyle w:val="p3"/>
        <w:spacing w:before="180" w:beforeAutospacing="0" w:after="0" w:afterAutospacing="0"/>
        <w:jc w:val="both"/>
        <w:rPr>
          <w:color w:val="000000"/>
        </w:rPr>
      </w:pPr>
      <w:r w:rsidRPr="00325F97">
        <w:rPr>
          <w:color w:val="000000"/>
        </w:rPr>
        <w:lastRenderedPageBreak/>
        <w:t>• Ак</w:t>
      </w:r>
      <w:r w:rsidR="00CC1303">
        <w:rPr>
          <w:color w:val="000000"/>
        </w:rPr>
        <w:t>тивация APS</w:t>
      </w:r>
      <w:r w:rsidRPr="00325F97">
        <w:rPr>
          <w:color w:val="000000"/>
        </w:rPr>
        <w:t>;</w:t>
      </w:r>
    </w:p>
    <w:p w:rsidR="00325F97" w:rsidRPr="00325F97" w:rsidRDefault="00325F97" w:rsidP="00325F97">
      <w:pPr>
        <w:pStyle w:val="p4"/>
        <w:spacing w:before="165" w:beforeAutospacing="0" w:after="0" w:afterAutospacing="0"/>
        <w:jc w:val="both"/>
        <w:rPr>
          <w:color w:val="000000"/>
        </w:rPr>
      </w:pPr>
      <w:r w:rsidRPr="00325F97">
        <w:rPr>
          <w:color w:val="000000"/>
        </w:rPr>
        <w:t>• Данные о линии передачи, полученные из этих заголовков.</w:t>
      </w:r>
    </w:p>
    <w:p w:rsidR="00325F97" w:rsidRDefault="00325F97" w:rsidP="00325F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25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10736" cy="3571875"/>
            <wp:effectExtent l="19050" t="0" r="4064" b="0"/>
            <wp:docPr id="1" name="p433img1" descr="https://studfiles.net/html/2706/242/html_cQtJUgW4cn.V114/htmlconvd-EkkYte433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33img1" descr="https://studfiles.net/html/2706/242/html_cQtJUgW4cn.V114/htmlconvd-EkkYte433x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87" cy="35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97" w:rsidRPr="00325F97" w:rsidRDefault="00325F97" w:rsidP="00325F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1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Структура фрейма SONET, показывающая функции байтов заголовков.</w:t>
      </w:r>
    </w:p>
    <w:p w:rsidR="00325F97" w:rsidRPr="00325F97" w:rsidRDefault="00325F97" w:rsidP="00325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F97" w:rsidRPr="00325F97" w:rsidRDefault="00325F97" w:rsidP="00325F97">
      <w:pPr>
        <w:spacing w:before="52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Структура заголовков по их уровням</w:t>
      </w:r>
    </w:p>
    <w:p w:rsidR="00325F97" w:rsidRPr="00325F97" w:rsidRDefault="00325F97" w:rsidP="00325F97">
      <w:pPr>
        <w:spacing w:before="9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обсуждалось в гл. 9, электрические сигналы SONET и SDH состоят из сигналов трех уровней: секционного, линейного и маршрутного.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они показаны на рис. 12.5, а точки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терминирования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этих заголовков показаны на рис. 12.6. Краткое описание каждого из этих уровней приведено ниже. Более полное описание приведено в разделе 12.6.1.1.</w:t>
      </w:r>
    </w:p>
    <w:p w:rsidR="00325F97" w:rsidRPr="00325F97" w:rsidRDefault="00325F97" w:rsidP="00325F97">
      <w:pPr>
        <w:spacing w:before="90"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Секционный уровень.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обеспечивает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фрейминг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(формирование структуры фрейма) сигнала и основной уровень мониторинга показателей (качества/ошибок) при передаче нагрузки; в SDH это соответствует регенераторной секции (точнее, в SDH, также имеется секционный уровень, но он состоит из двух секций (подуровней): регенераторной секции и мультиплексной секции, см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.[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А-21]).</w:t>
      </w:r>
    </w:p>
    <w:p w:rsidR="00325F97" w:rsidRPr="00325F97" w:rsidRDefault="00325F97" w:rsidP="00325F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5F97" w:rsidRPr="00325F97" w:rsidRDefault="00325F97" w:rsidP="00325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Линейный уровень.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уровень обеспечивает функции защитного переключения и мультиплексирования информационной нагрузки; в SDH этот уровень соответствует мультиплексной секции с административным блоком (точнее, такого уровня в SDH нет, хотя мультиплексная секция в SDH, может иметь те же границы, ч</w:t>
      </w:r>
      <w:r w:rsidR="00CC1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и линейный уровень в SONET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Маршрутный подуровень.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обеспечивает информацию о типе полезной нагрузки и трассировку из конца в конец при управлении нагрузкой (в SDH этот уровен</w:t>
      </w:r>
      <w:r w:rsidR="00CC1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 имеет два подуровня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325F97" w:rsidRPr="00325F97" w:rsidRDefault="00325F97" w:rsidP="00CC1303">
      <w:pPr>
        <w:spacing w:before="61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4"/>
          <w:lang w:eastAsia="ru-RU"/>
        </w:rPr>
        <w:t>Описание уровней заголовков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Сеть SONET управляется в</w:t>
      </w:r>
      <w:r w:rsidR="00CD0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иерархической манере. На рис. 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показано основное соглашение, используемое в спецификации SONET (напр., GR-253CORE). Каждый сетевой элемент, который выполняет функции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терминирования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полезной нагрузки на уровне секции, линии или маршрута, должен быть способен обрабатывать информацию заголовка, необходимую для обработки полезного сигнала и поддержки сетевого управления.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4500" cy="2066925"/>
            <wp:effectExtent l="19050" t="0" r="0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2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Терминальные точки для трех типов заголовков (секционного, линейного и маршрутного)</w:t>
      </w:r>
    </w:p>
    <w:p w:rsidR="00325F97" w:rsidRPr="00325F97" w:rsidRDefault="00325F97" w:rsidP="00325F97">
      <w:pPr>
        <w:spacing w:before="510" w:after="15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Секционный заголовок.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заголовок должен обрабатываться каждым сетевым элементом, для завершения 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основных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транспортных</w:t>
      </w:r>
    </w:p>
    <w:p w:rsidR="00325F97" w:rsidRPr="00325F97" w:rsidRDefault="00325F97" w:rsidP="00325F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функций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фрейминга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сигналах полезной нагрузки. Существует также основной уровень данных мониторинга показателей системы, локального канала служебной связи, канала пользователя и 192 кбит/с канала передачи данных. Каждый сетевой элемент должен осуществить обработку заголовков на этих уровнях, а также обработку тех особенностей, которые вытекают из основных задач управления, реализованных во всех опциях SONET.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Линейный заголовок.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Функции, которые обрабатываются при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терминировании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линии, и мультиплексные элементы в этой группе заголовка поддерживают управление полезной нагрузкой. Они включают запоминание указателя и команды автоматического защитного переключения. Дополнительные функции, реализуемые с помощью линейного заголовка, включают обработку данных мониторинга показателей системы, срочного канала служебной связи и576-кбит/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сканала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передачи данных.</w:t>
      </w:r>
    </w:p>
    <w:p w:rsidR="00325F97" w:rsidRDefault="00325F97" w:rsidP="00325F97">
      <w:pPr>
        <w:spacing w:before="13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Маршрутный заголовок.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Маршрутный заголовок (РОН) обеспечивает управление полезной нагрузкой на всей длине маршрута в местах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терминирования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сервиса (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рис. 12.6) сети SONET. Этот заголовок несет данные мониторинга показателей системы, данные о типе нагрузки, обратной связи о статусе, канала пользователя и функции трассировки. Существует также маршрутный заголовок для виртуальных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трибов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(VT) или виртуальных контейнеров (VC). Этот заголовок также несет данные мониторинга показателей системы, о типе нагрузки и обратной связи о статусе.</w:t>
      </w:r>
    </w:p>
    <w:p w:rsidR="00CC1303" w:rsidRPr="00325F97" w:rsidRDefault="00CC1303" w:rsidP="00325F97">
      <w:pPr>
        <w:spacing w:before="13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25F97" w:rsidRPr="00325F97" w:rsidRDefault="00325F97" w:rsidP="00325F97">
      <w:pPr>
        <w:spacing w:before="70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Мониторинг показателей ошибок</w:t>
      </w:r>
    </w:p>
    <w:p w:rsidR="00325F97" w:rsidRPr="00325F97" w:rsidRDefault="00325F97" w:rsidP="00325F97">
      <w:pPr>
        <w:spacing w:before="90"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 ошибок — это мера показателей качества функционирования сети SONET. До реализации стандарта SONET, эта информация была ограничена, главным образом, сигналами аварийного состояния и статуса. Организации ANSI и 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ITU-T,главные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разработчики стандартов для технологий SONET и SDH,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определилифункции-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примитивыдля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мониторинга показателей, их параметры и критерии отказа для различных скоростей сигнала, используемые сетевыми элементами. Читатель</w:t>
      </w:r>
    </w:p>
    <w:p w:rsidR="00325F97" w:rsidRPr="00325F97" w:rsidRDefault="00325F97" w:rsidP="00325F97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просмотреть, например, рекомендации ITU-TG.784 [12.11] и ANSIT1.231-1997[12.12].</w:t>
      </w:r>
    </w:p>
    <w:p w:rsidR="00325F97" w:rsidRPr="00325F97" w:rsidRDefault="00325F97" w:rsidP="00325F97">
      <w:pPr>
        <w:spacing w:before="52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4"/>
          <w:lang w:eastAsia="ru-RU"/>
        </w:rPr>
        <w:t>Показатели и примитивы, используемые при мониторинге, и сетевые дефекты</w:t>
      </w:r>
    </w:p>
    <w:p w:rsidR="00325F97" w:rsidRPr="00325F97" w:rsidRDefault="00325F97" w:rsidP="00325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обеспечения осмысленной управляющей информации, существует группа примитивов и дефектов, которые придают форму рассматриваемым параметрам и используются для измерения показателей качества сети. Эта группа включает:</w:t>
      </w:r>
    </w:p>
    <w:p w:rsidR="00325F97" w:rsidRPr="00325F97" w:rsidRDefault="00325F97" w:rsidP="00325F97">
      <w:pPr>
        <w:spacing w:before="10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Четность чередующихся бит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(BIP). Код ошибки четности,</w:t>
      </w:r>
    </w:p>
    <w:p w:rsidR="00325F97" w:rsidRPr="00325F97" w:rsidRDefault="00325F97" w:rsidP="00325F97">
      <w:pPr>
        <w:spacing w:before="16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генерируемый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сравнения в точке приемника и определения целостности системы.</w:t>
      </w:r>
    </w:p>
    <w:p w:rsidR="00325F97" w:rsidRPr="00325F97" w:rsidRDefault="00325F97" w:rsidP="00325F97">
      <w:pPr>
        <w:spacing w:before="30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•Отчет о показателях ошибок на удаленном конце (FEPR). Это сообщение о статусе маршрута, посланное от приемника к передатчику.</w:t>
      </w:r>
    </w:p>
    <w:p w:rsidR="00325F97" w:rsidRPr="00325F97" w:rsidRDefault="00325F97" w:rsidP="00325F97">
      <w:pPr>
        <w:spacing w:before="4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•Потеря сигнала (на уровне секции) (LOS). Это явление отсутствия входного сигнала в течение определенного периода времени.</w:t>
      </w:r>
    </w:p>
    <w:p w:rsidR="00325F97" w:rsidRPr="00325F97" w:rsidRDefault="00325F97" w:rsidP="00325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•Фрейм с серьезными ошибками (на уровне секции) (SEF). Сигнал формируется вслед за четырьмя последовательными сигналами с ошибками выравнивания фрейма, следующими за двумя последовательными фреймами без ошибок.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•Потеря фрейма (на уровне секции) (LOF). Факт наличия дефекта в виде фрейма с серьезными ошибками в течение периода времени в 3 мс.</w:t>
      </w:r>
    </w:p>
    <w:p w:rsidR="00325F97" w:rsidRPr="00325F97" w:rsidRDefault="00325F97" w:rsidP="00325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Потеря указателя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(LOP). Отсутствие правильного указателя в 8 смежных фреймах, или случай, когда детектируется 8 смежных фреймов с установленным флагом новых данных.</w:t>
      </w:r>
    </w:p>
    <w:p w:rsidR="00325F97" w:rsidRPr="00325F97" w:rsidRDefault="00325F97" w:rsidP="00325F97">
      <w:pPr>
        <w:spacing w:before="90"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•Сигнал индикации аварийного состояния (AIS). Дефект, возникающий</w:t>
      </w:r>
    </w:p>
    <w:p w:rsidR="00325F97" w:rsidRPr="00325F97" w:rsidRDefault="00325F97" w:rsidP="00325F97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сприемом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AIS-сигналадля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некоторого числа фреймов, пяти - для линейного уровня и трех — для маршрутного уровня.</w:t>
      </w:r>
    </w:p>
    <w:p w:rsidR="00325F97" w:rsidRPr="00325F97" w:rsidRDefault="00325F97" w:rsidP="00325F97">
      <w:pPr>
        <w:spacing w:before="60" w:after="15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•Индикация удаленного дефекта (RDI). Дефект, возникающий с приемом сигнала RDI для пяти фреймов, определенных на каждом уровне.</w:t>
      </w:r>
    </w:p>
    <w:p w:rsidR="00325F97" w:rsidRPr="00325F97" w:rsidRDefault="00325F97" w:rsidP="00325F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линейном уровне фиксируется сигнал 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индикации удаленного отказа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(RFI), если сигнал RDI сохраняется на маршрутном уровне, ранее регистрировался как желтый сигнал на маршруте.</w:t>
      </w:r>
    </w:p>
    <w:p w:rsidR="00325F97" w:rsidRPr="00325F97" w:rsidRDefault="00325F97" w:rsidP="00325F9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ряд примитивов по выбору, 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также, как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дефектов, специфичных для конкретного производителя. Среди этих сигналов по выбору, сигнализирующих о дефектах или показателях качества, могут быть такие, как ток смещения лазера, передаваемая и принимаемая оптическая мощность и события, связанные с защитным переключением.</w:t>
      </w:r>
    </w:p>
    <w:p w:rsidR="00325F97" w:rsidRPr="00325F97" w:rsidRDefault="00325F97" w:rsidP="00325F97">
      <w:pPr>
        <w:spacing w:before="64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4"/>
          <w:lang w:eastAsia="ru-RU"/>
        </w:rPr>
        <w:t>Показатели ошибок</w:t>
      </w:r>
    </w:p>
    <w:p w:rsidR="00325F97" w:rsidRPr="00325F97" w:rsidRDefault="00325F97" w:rsidP="00325F97">
      <w:pPr>
        <w:spacing w:before="9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Обрабатывая примитивы и дефекты, можно получить определенные показатели системы. Эти показатели основаны на подсчете числа различных событий ухудшения, накопленных сетью за 15 минутные интервалы. Эти показатели обычно применяют при измерениях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QoS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(качества сервиса)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системах передачи. Показатели, используемые здесь, кратко описаны ниже:</w:t>
      </w:r>
    </w:p>
    <w:p w:rsidR="00325F97" w:rsidRPr="00325F97" w:rsidRDefault="00325F97" w:rsidP="00325F97">
      <w:pPr>
        <w:spacing w:before="90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•Нарушения кодовой последовательности для секции (CV-S),линии(CV-L), маршрута полезной нагрузки(CV-P), маршрута VT/VC(CV-V).Эти нарушения 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рассматриваются как BIP-ошибки, детектируемые во входящих сигналах на указанном уровне.</w:t>
      </w:r>
    </w:p>
    <w:p w:rsidR="00325F97" w:rsidRPr="00325F97" w:rsidRDefault="00325F97" w:rsidP="00325F97">
      <w:pPr>
        <w:spacing w:before="13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•Секунда с ошибками для секции (ES-S), линии(ES-L), маршрута полезной нагрузки(ES-P), маршрута VT/VC(ES-V). Интервал, длиной в 1 </w:t>
      </w:r>
      <w:proofErr w:type="gram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proofErr w:type="gram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в</w:t>
      </w:r>
    </w:p>
    <w:p w:rsidR="00325F97" w:rsidRPr="00325F97" w:rsidRDefault="00325F97" w:rsidP="00325F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течение которого 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крайней мере одно нарушение кодовой последовательности на указанном уровне.</w:t>
      </w:r>
    </w:p>
    <w:p w:rsidR="00325F97" w:rsidRPr="00325F97" w:rsidRDefault="00325F97" w:rsidP="00325F9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•Секунда с серьезными ошибками для секции (SES-S), линии(SES-L),маршрута полезной нагрузки(SES-P), маршрута VT/VC(SES-V). Интервал,</w:t>
      </w:r>
    </w:p>
    <w:p w:rsidR="00325F97" w:rsidRPr="00325F97" w:rsidRDefault="00325F97" w:rsidP="00325F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длиной в 1 с, в 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течение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которого происходит различное (устанавливаемое для каждого уровня отдельно) число нарушений кодовой последовательности на указанном уровне.</w:t>
      </w:r>
    </w:p>
    <w:p w:rsidR="00325F97" w:rsidRPr="00325F97" w:rsidRDefault="00325F97" w:rsidP="00325F9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•Секунды с серьезными ошибками </w:t>
      </w:r>
      <w:proofErr w:type="spell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фрейминга</w:t>
      </w:r>
      <w:proofErr w:type="spell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для секции (SEFS-S) —</w:t>
      </w:r>
    </w:p>
    <w:p w:rsidR="00325F97" w:rsidRPr="00325F97" w:rsidRDefault="00325F97" w:rsidP="00325F97">
      <w:pPr>
        <w:spacing w:before="165"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односекундных интервалов, содержащих одно или более SEF-событий.</w:t>
      </w:r>
    </w:p>
    <w:p w:rsidR="00325F97" w:rsidRPr="00325F97" w:rsidRDefault="00325F97" w:rsidP="00325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•Недоступные секунды для линии (UAS-L), удаленного конца линии(UAS-LFE), маршрута полезной нагрузки(UAS-P), удаленного конца маршрута полезной нагрузки(UAS-PFE), </w:t>
      </w:r>
      <w:proofErr w:type="spell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маршрута</w:t>
      </w:r>
      <w:proofErr w:type="gram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VT</w:t>
      </w:r>
      <w:proofErr w:type="spellEnd"/>
      <w:proofErr w:type="gram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/VC(UAS-V),</w:t>
      </w:r>
    </w:p>
    <w:p w:rsidR="00325F97" w:rsidRPr="00325F97" w:rsidRDefault="00325F97" w:rsidP="00325F97">
      <w:pPr>
        <w:spacing w:before="13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удаленного конца маршрута VT/VC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(UAS-V).Число секундных интервалов, для которых указанный уровень недоступен.</w:t>
      </w:r>
    </w:p>
    <w:p w:rsidR="00325F97" w:rsidRPr="00325F97" w:rsidRDefault="00325F97" w:rsidP="00325F97">
      <w:pPr>
        <w:spacing w:before="30"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•Секунды с индикацией аварийного состояния для линии (AISS-L).</w:t>
      </w:r>
    </w:p>
    <w:p w:rsidR="00325F97" w:rsidRPr="00325F97" w:rsidRDefault="00325F97" w:rsidP="00325F97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секундных интервалов, содержащих одно или более 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AIS-событие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,з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афиксированное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линейного уровня.</w:t>
      </w:r>
    </w:p>
    <w:p w:rsidR="00325F97" w:rsidRPr="00325F97" w:rsidRDefault="00325F97" w:rsidP="00325F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•Секунды с индикацией аварийного состояния или потери указателя для маршрута полезной нагрузки (ALS-P), маршрута VT/VC(ALS-V). Число секундных интервалов, содержащих одно или более </w:t>
      </w:r>
      <w:proofErr w:type="spell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AISили</w:t>
      </w:r>
      <w:proofErr w:type="spell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LOP-coбытие</w:t>
      </w:r>
      <w:proofErr w:type="gram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,з</w:t>
      </w:r>
      <w:proofErr w:type="gram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афиксированное</w:t>
      </w:r>
      <w:proofErr w:type="spell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для указанного уровня.</w:t>
      </w:r>
    </w:p>
    <w:p w:rsidR="00325F97" w:rsidRPr="00325F97" w:rsidRDefault="00325F97" w:rsidP="00325F97">
      <w:pPr>
        <w:spacing w:before="61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Сигналы, используемые для обслуживания системы</w:t>
      </w:r>
    </w:p>
    <w:p w:rsidR="00325F97" w:rsidRPr="00325F97" w:rsidRDefault="00325F97" w:rsidP="00325F97">
      <w:pPr>
        <w:spacing w:before="9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Стандартные сигналы, используемые для обслуживания, требуют, чтобы элементы, терминирующие сигнал, 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принимали решения основываясь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состоянии принятой полезной нагрузки, а также на специфических действиях (осуществленных сетевыми элементами), которые сообщаются системе управления/NOOC, как информация о статусе. Эта информация, будучи доступной, состоит из следующего набора: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Индикация удаленного отказа 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(RFI). Она показывает получение сигнала AIS сетевыми элементами того же (по рангу) уровня, расположенными ближе к источнику.</w:t>
      </w:r>
    </w:p>
    <w:p w:rsidR="00325F97" w:rsidRPr="00325F97" w:rsidRDefault="00325F97" w:rsidP="00325F9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•Индикация удаленного дефекта (RDI). Такое сообщение об индикации дефекта возвращается к передающему сетевому элементу при приеме сигнала AIS или дефекта LOP.</w:t>
      </w:r>
    </w:p>
    <w:p w:rsidR="00851748" w:rsidRDefault="00325F97" w:rsidP="00CC1303">
      <w:pPr>
        <w:spacing w:before="4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•Индикация аварийного состояния (AIS). Это один из наиболее важных индикаторов, фиксирующий состояние потери сигнала на сетевых элементах, расположенных ближе к источнику</w:t>
      </w:r>
    </w:p>
    <w:p w:rsidR="00CC1303" w:rsidRDefault="00325F97" w:rsidP="00CC1303">
      <w:pPr>
        <w:spacing w:before="45" w:after="0" w:line="240" w:lineRule="auto"/>
        <w:ind w:firstLine="720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.•Индикация </w:t>
      </w:r>
      <w:proofErr w:type="spellStart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неоснащенности</w:t>
      </w:r>
      <w:proofErr w:type="spellEnd"/>
      <w:r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(нагрузки). Обеспечивает посылку</w:t>
      </w:r>
      <w:r w:rsidR="00CC13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 о частично загруженных сетевых элементах. Использование этих сигналов обслуживания по</w:t>
      </w:r>
      <w:r w:rsidR="00CC13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казано на рис. 3</w:t>
      </w:r>
    </w:p>
    <w:p w:rsidR="00CC1303" w:rsidRDefault="00325F97" w:rsidP="00CC1303">
      <w:pPr>
        <w:spacing w:before="4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791075" cy="2783780"/>
            <wp:effectExtent l="19050" t="0" r="9525" b="0"/>
            <wp:docPr id="4" name="p439img1" descr="https://studfiles.net/html/2706/242/html_cQtJUgW4cn.V114/htmlconvd-EkkYte439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39img1" descr="https://studfiles.net/html/2706/242/html_cQtJUgW4cn.V114/htmlconvd-EkkYte439x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97" w:rsidRPr="00325F97" w:rsidRDefault="00CC1303" w:rsidP="00CC1303">
      <w:pPr>
        <w:spacing w:before="45"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Рис. 3</w:t>
      </w:r>
      <w:r w:rsidR="00325F97"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Иллюстративные примеры сигналов обслуживания SONET/SDH. Использованы следующие сокращения: </w:t>
      </w:r>
      <w:proofErr w:type="gramStart"/>
      <w:r w:rsidR="00325F97"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РТЕ</w:t>
      </w:r>
      <w:proofErr w:type="gramEnd"/>
      <w:r w:rsidR="00325F97" w:rsidRPr="00325F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STE, LTE - оконечное оборудование маршрута, секции и линии соответственно.</w:t>
      </w:r>
    </w:p>
    <w:p w:rsidR="00325F97" w:rsidRPr="00325F97" w:rsidRDefault="00325F97" w:rsidP="00CC1303">
      <w:pPr>
        <w:spacing w:before="66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Каналы инженерной связи</w:t>
      </w:r>
    </w:p>
    <w:p w:rsidR="00325F97" w:rsidRPr="00325F97" w:rsidRDefault="00325F97" w:rsidP="00325F97">
      <w:pPr>
        <w:spacing w:before="90"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Каналы инженерной связи в системах SONET/SDH используются для голосовой связи. Эти каналы организуются за счет использования байтов Е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секционном заголовке и байта Е2 в линейном заголовке, см. рис. 12.5. Каналы инженерной связи в секционном заголовке используются для голосовой связи между сетевыми элементами, которые идентифицируют эти каналы как локальные. Каналы инженерной связи, организованные в линейном заголовке не терминируются секционным оконечным оборудованием (например, оборудованием STE или регенераторов). В этом случае эти каналы обозначаются как каналы срочной служебной связи.</w:t>
      </w:r>
    </w:p>
    <w:p w:rsidR="00325F97" w:rsidRPr="00325F97" w:rsidRDefault="00325F97" w:rsidP="00CC13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Каналы пользователей</w:t>
      </w:r>
    </w:p>
    <w:p w:rsidR="00325F97" w:rsidRPr="00325F97" w:rsidRDefault="00325F97" w:rsidP="00325F97">
      <w:pPr>
        <w:spacing w:before="105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этим каналам относятся каналы 64 кбит/с, организуемые с помощью байтов секционного и маршрутного заголовков.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обеспечивают </w:t>
      </w:r>
      <w:proofErr w:type="spell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терминирование</w:t>
      </w:r>
      <w:proofErr w:type="spell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каждом сетевом элементе, а также на оборудовании маршрутных окончаний. В секционном заголовке для этого предназначен байт F1, он является каналом пользователя. В маршрутном заголовке — это байт F2. Эти каналы используются по усмотрению производителя оборудования. Они могут быть использованы для транзита или ретрансляции дополнительной информации об аварийном состоянии или как дополнительные голосовые каналы.</w:t>
      </w:r>
    </w:p>
    <w:p w:rsidR="00325F97" w:rsidRPr="00325F97" w:rsidRDefault="00325F97" w:rsidP="00CC1303">
      <w:pPr>
        <w:spacing w:before="705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</w:pPr>
      <w:r w:rsidRPr="00325F9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lang w:eastAsia="ru-RU"/>
        </w:rPr>
        <w:t>Каналы передачи данных (DCC)</w:t>
      </w:r>
    </w:p>
    <w:p w:rsidR="005A441F" w:rsidRPr="00325F97" w:rsidRDefault="00325F97" w:rsidP="00CC1303">
      <w:pPr>
        <w:spacing w:before="105" w:after="15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канала данных определены стандартом ANSI для работы в системах SONET, они формируются байтами D1, D2 и D3 в секционном заголовке, обеспечивая единый канал емкостью 192 кбит/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325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линейном заголовке существуют шесть 64 кбит/с каналов, зарезервированных для передачи данных. В объединенном варианте они составляют канал емкостью 576 кбит/с. Типичный 576 кбит/с канал использует стек протоколов, основанный на 7 уровневой эталонной модели OSI. Этот канал обслуживает транспортировку сигналов аварийного состояния, статуса, управления и информации о показателях качества системы другим элементам сети. Этот высокоскоростной канал терминируется только на линейных оконечных устройствах (LTE).</w:t>
      </w:r>
      <w:r w:rsidR="00CC1303" w:rsidRPr="00325F97">
        <w:rPr>
          <w:color w:val="000000"/>
        </w:rPr>
        <w:t xml:space="preserve"> </w:t>
      </w:r>
    </w:p>
    <w:sectPr w:rsidR="005A441F" w:rsidRPr="00325F97" w:rsidSect="00325F9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25F97"/>
    <w:rsid w:val="00004007"/>
    <w:rsid w:val="00046400"/>
    <w:rsid w:val="0007745E"/>
    <w:rsid w:val="000A3105"/>
    <w:rsid w:val="000F0B4B"/>
    <w:rsid w:val="000F6693"/>
    <w:rsid w:val="00115369"/>
    <w:rsid w:val="00143C2A"/>
    <w:rsid w:val="0016074A"/>
    <w:rsid w:val="00163EAF"/>
    <w:rsid w:val="001A2EBA"/>
    <w:rsid w:val="001E3A64"/>
    <w:rsid w:val="002041C4"/>
    <w:rsid w:val="00205FA5"/>
    <w:rsid w:val="002417DB"/>
    <w:rsid w:val="00254E46"/>
    <w:rsid w:val="002C5183"/>
    <w:rsid w:val="002D1220"/>
    <w:rsid w:val="00305030"/>
    <w:rsid w:val="003070B1"/>
    <w:rsid w:val="00315C37"/>
    <w:rsid w:val="00325F97"/>
    <w:rsid w:val="00346847"/>
    <w:rsid w:val="00346C4E"/>
    <w:rsid w:val="00347444"/>
    <w:rsid w:val="003727B1"/>
    <w:rsid w:val="00377B2E"/>
    <w:rsid w:val="003A1D58"/>
    <w:rsid w:val="003A2AF6"/>
    <w:rsid w:val="003B4A42"/>
    <w:rsid w:val="003E0040"/>
    <w:rsid w:val="003E4519"/>
    <w:rsid w:val="0042269E"/>
    <w:rsid w:val="004A3A6E"/>
    <w:rsid w:val="004B5624"/>
    <w:rsid w:val="005157A9"/>
    <w:rsid w:val="005A3C21"/>
    <w:rsid w:val="00606362"/>
    <w:rsid w:val="00624181"/>
    <w:rsid w:val="0064449D"/>
    <w:rsid w:val="00652C84"/>
    <w:rsid w:val="007349F5"/>
    <w:rsid w:val="0075378F"/>
    <w:rsid w:val="00783F1B"/>
    <w:rsid w:val="00797C08"/>
    <w:rsid w:val="007B1C3E"/>
    <w:rsid w:val="007F116C"/>
    <w:rsid w:val="00810276"/>
    <w:rsid w:val="00822E20"/>
    <w:rsid w:val="00851748"/>
    <w:rsid w:val="00856F4D"/>
    <w:rsid w:val="00871426"/>
    <w:rsid w:val="008A7AD6"/>
    <w:rsid w:val="008D2E63"/>
    <w:rsid w:val="008F1F00"/>
    <w:rsid w:val="0092029C"/>
    <w:rsid w:val="0094327B"/>
    <w:rsid w:val="009B59C3"/>
    <w:rsid w:val="009C4039"/>
    <w:rsid w:val="009E5E1A"/>
    <w:rsid w:val="009F2BF2"/>
    <w:rsid w:val="009F3D0F"/>
    <w:rsid w:val="00A27C65"/>
    <w:rsid w:val="00A54769"/>
    <w:rsid w:val="00A93E24"/>
    <w:rsid w:val="00BB5BE6"/>
    <w:rsid w:val="00BC3555"/>
    <w:rsid w:val="00C16D4D"/>
    <w:rsid w:val="00CC1303"/>
    <w:rsid w:val="00CD0F32"/>
    <w:rsid w:val="00CF233C"/>
    <w:rsid w:val="00D03AD7"/>
    <w:rsid w:val="00D87865"/>
    <w:rsid w:val="00E823F3"/>
    <w:rsid w:val="00E97071"/>
    <w:rsid w:val="00EB2A56"/>
    <w:rsid w:val="00EC0984"/>
    <w:rsid w:val="00ED19F9"/>
    <w:rsid w:val="00EF149B"/>
    <w:rsid w:val="00F17FA8"/>
    <w:rsid w:val="00F25A21"/>
    <w:rsid w:val="00F72EB4"/>
    <w:rsid w:val="00F87CD7"/>
    <w:rsid w:val="00FC7A21"/>
    <w:rsid w:val="00FF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964">
    <w:name w:val="p964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0">
    <w:name w:val="p200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3">
    <w:name w:val="p273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6">
    <w:name w:val="p226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7">
    <w:name w:val="p567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325F97"/>
  </w:style>
  <w:style w:type="paragraph" w:customStyle="1" w:styleId="p965">
    <w:name w:val="p965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1">
    <w:name w:val="ft61"/>
    <w:basedOn w:val="a0"/>
    <w:rsid w:val="00325F97"/>
  </w:style>
  <w:style w:type="character" w:customStyle="1" w:styleId="ft214">
    <w:name w:val="ft214"/>
    <w:basedOn w:val="a0"/>
    <w:rsid w:val="00325F97"/>
  </w:style>
  <w:style w:type="paragraph" w:customStyle="1" w:styleId="p69">
    <w:name w:val="p6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325F97"/>
  </w:style>
  <w:style w:type="character" w:customStyle="1" w:styleId="ft81">
    <w:name w:val="ft81"/>
    <w:basedOn w:val="a0"/>
    <w:rsid w:val="00325F97"/>
  </w:style>
  <w:style w:type="paragraph" w:customStyle="1" w:styleId="p195">
    <w:name w:val="p195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0">
    <w:name w:val="p530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4">
    <w:name w:val="ft194"/>
    <w:basedOn w:val="a0"/>
    <w:rsid w:val="00325F97"/>
  </w:style>
  <w:style w:type="paragraph" w:customStyle="1" w:styleId="p4">
    <w:name w:val="p4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6">
    <w:name w:val="p966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8">
    <w:name w:val="p258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1">
    <w:name w:val="ft301"/>
    <w:basedOn w:val="a0"/>
    <w:rsid w:val="00325F97"/>
  </w:style>
  <w:style w:type="paragraph" w:customStyle="1" w:styleId="p86">
    <w:name w:val="p86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9">
    <w:name w:val="ft189"/>
    <w:basedOn w:val="a0"/>
    <w:rsid w:val="00325F97"/>
  </w:style>
  <w:style w:type="paragraph" w:customStyle="1" w:styleId="p259">
    <w:name w:val="p25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7">
    <w:name w:val="p967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8">
    <w:name w:val="p968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6">
    <w:name w:val="ft66"/>
    <w:basedOn w:val="a0"/>
    <w:rsid w:val="00325F97"/>
  </w:style>
  <w:style w:type="paragraph" w:customStyle="1" w:styleId="p94">
    <w:name w:val="p94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6">
    <w:name w:val="p196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325F97"/>
  </w:style>
  <w:style w:type="paragraph" w:customStyle="1" w:styleId="p167">
    <w:name w:val="p167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F97"/>
    <w:rPr>
      <w:rFonts w:ascii="Tahoma" w:hAnsi="Tahoma" w:cs="Tahoma"/>
      <w:sz w:val="16"/>
      <w:szCs w:val="16"/>
    </w:rPr>
  </w:style>
  <w:style w:type="paragraph" w:customStyle="1" w:styleId="p969">
    <w:name w:val="p96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0">
    <w:name w:val="p970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2">
    <w:name w:val="ft302"/>
    <w:basedOn w:val="a0"/>
    <w:rsid w:val="00325F97"/>
  </w:style>
  <w:style w:type="paragraph" w:customStyle="1" w:styleId="p141">
    <w:name w:val="p141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325F97"/>
  </w:style>
  <w:style w:type="character" w:customStyle="1" w:styleId="ft191">
    <w:name w:val="ft191"/>
    <w:basedOn w:val="a0"/>
    <w:rsid w:val="00325F97"/>
  </w:style>
  <w:style w:type="character" w:customStyle="1" w:styleId="ft96">
    <w:name w:val="ft96"/>
    <w:basedOn w:val="a0"/>
    <w:rsid w:val="00325F97"/>
  </w:style>
  <w:style w:type="character" w:customStyle="1" w:styleId="ft303">
    <w:name w:val="ft303"/>
    <w:basedOn w:val="a0"/>
    <w:rsid w:val="00325F97"/>
  </w:style>
  <w:style w:type="paragraph" w:customStyle="1" w:styleId="p474">
    <w:name w:val="p474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0">
    <w:name w:val="ft260"/>
    <w:basedOn w:val="a0"/>
    <w:rsid w:val="00325F97"/>
  </w:style>
  <w:style w:type="paragraph" w:customStyle="1" w:styleId="p379">
    <w:name w:val="p37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325F97"/>
  </w:style>
  <w:style w:type="paragraph" w:customStyle="1" w:styleId="p89">
    <w:name w:val="p8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4">
    <w:name w:val="ft304"/>
    <w:basedOn w:val="a0"/>
    <w:rsid w:val="00325F97"/>
  </w:style>
  <w:style w:type="character" w:customStyle="1" w:styleId="ft5">
    <w:name w:val="ft5"/>
    <w:basedOn w:val="a0"/>
    <w:rsid w:val="00325F97"/>
  </w:style>
  <w:style w:type="paragraph" w:customStyle="1" w:styleId="p148">
    <w:name w:val="p148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5">
    <w:name w:val="ft305"/>
    <w:basedOn w:val="a0"/>
    <w:rsid w:val="00325F97"/>
  </w:style>
  <w:style w:type="character" w:customStyle="1" w:styleId="ft19">
    <w:name w:val="ft19"/>
    <w:basedOn w:val="a0"/>
    <w:rsid w:val="00325F97"/>
  </w:style>
  <w:style w:type="paragraph" w:customStyle="1" w:styleId="p482">
    <w:name w:val="p482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6">
    <w:name w:val="ft306"/>
    <w:basedOn w:val="a0"/>
    <w:rsid w:val="00325F97"/>
  </w:style>
  <w:style w:type="paragraph" w:customStyle="1" w:styleId="p720">
    <w:name w:val="p720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7">
    <w:name w:val="ft307"/>
    <w:basedOn w:val="a0"/>
    <w:rsid w:val="00325F97"/>
  </w:style>
  <w:style w:type="paragraph" w:customStyle="1" w:styleId="p165">
    <w:name w:val="p165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1">
    <w:name w:val="p971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8">
    <w:name w:val="ft308"/>
    <w:basedOn w:val="a0"/>
    <w:rsid w:val="00325F97"/>
  </w:style>
  <w:style w:type="character" w:customStyle="1" w:styleId="ft309">
    <w:name w:val="ft309"/>
    <w:basedOn w:val="a0"/>
    <w:rsid w:val="00325F97"/>
  </w:style>
  <w:style w:type="character" w:customStyle="1" w:styleId="ft234">
    <w:name w:val="ft234"/>
    <w:basedOn w:val="a0"/>
    <w:rsid w:val="00325F97"/>
  </w:style>
  <w:style w:type="paragraph" w:customStyle="1" w:styleId="p164">
    <w:name w:val="p164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325F97"/>
  </w:style>
  <w:style w:type="character" w:customStyle="1" w:styleId="ft310">
    <w:name w:val="ft310"/>
    <w:basedOn w:val="a0"/>
    <w:rsid w:val="00325F97"/>
  </w:style>
  <w:style w:type="paragraph" w:customStyle="1" w:styleId="p972">
    <w:name w:val="p972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3">
    <w:name w:val="p973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4">
    <w:name w:val="p974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2">
    <w:name w:val="p262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32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5">
    <w:name w:val="p275"/>
    <w:basedOn w:val="a"/>
    <w:rsid w:val="0025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4">
    <w:name w:val="ft44"/>
    <w:basedOn w:val="a0"/>
    <w:rsid w:val="00254E46"/>
  </w:style>
  <w:style w:type="paragraph" w:customStyle="1" w:styleId="p704">
    <w:name w:val="p704"/>
    <w:basedOn w:val="a"/>
    <w:rsid w:val="0078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78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78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4">
    <w:name w:val="p574"/>
    <w:basedOn w:val="a"/>
    <w:rsid w:val="0078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4">
    <w:name w:val="p304"/>
    <w:basedOn w:val="a"/>
    <w:rsid w:val="0078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3">
    <w:name w:val="p693"/>
    <w:basedOn w:val="a"/>
    <w:rsid w:val="0078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783F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1565580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561566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8955362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80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1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929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6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60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5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4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68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825822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Mirzaev</dc:creator>
  <cp:lastModifiedBy>Mirzaev</cp:lastModifiedBy>
  <cp:revision>3</cp:revision>
  <dcterms:created xsi:type="dcterms:W3CDTF">2019-05-28T23:06:00Z</dcterms:created>
  <dcterms:modified xsi:type="dcterms:W3CDTF">2019-05-29T00:35:00Z</dcterms:modified>
</cp:coreProperties>
</file>