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BE94" w14:textId="7C6D304E" w:rsidR="007C1E86" w:rsidRDefault="007C1E86">
      <w:r>
        <w:t>Use case diagram</w:t>
      </w:r>
    </w:p>
    <w:p w14:paraId="0424C61B" w14:textId="04688AF0" w:rsidR="00517F7C" w:rsidRDefault="007C1E86">
      <w:r w:rsidRPr="007C1E86">
        <w:drawing>
          <wp:inline distT="0" distB="0" distL="0" distR="0" wp14:anchorId="41D040A5" wp14:editId="48272B85">
            <wp:extent cx="5943600" cy="3594100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86"/>
    <w:rsid w:val="0021101E"/>
    <w:rsid w:val="007C1E86"/>
    <w:rsid w:val="00F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23FD"/>
  <w15:chartTrackingRefBased/>
  <w15:docId w15:val="{14C1C464-5267-4B86-BA02-3344C617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Jasvinder Sandhu</dc:creator>
  <cp:keywords/>
  <dc:description/>
  <cp:lastModifiedBy>Jasvinder Sandhu</cp:lastModifiedBy>
  <cp:revision>1</cp:revision>
  <dcterms:created xsi:type="dcterms:W3CDTF">2021-11-11T20:29:00Z</dcterms:created>
  <dcterms:modified xsi:type="dcterms:W3CDTF">2021-11-11T20:38:00Z</dcterms:modified>
</cp:coreProperties>
</file>