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6707" w:rsidRDefault="0085014F">
      <w:pPr>
        <w:jc w:val="center"/>
        <w:rPr>
          <w:b/>
          <w:bCs/>
          <w:sz w:val="34"/>
          <w:szCs w:val="34"/>
        </w:rPr>
      </w:pPr>
      <w:r>
        <w:rPr>
          <w:b/>
          <w:bCs/>
          <w:sz w:val="34"/>
          <w:szCs w:val="34"/>
        </w:rPr>
        <w:t xml:space="preserve"> SIMATS ENGINEERING</w:t>
      </w:r>
    </w:p>
    <w:p w:rsidR="00FD6707" w:rsidRDefault="0085014F">
      <w:pPr>
        <w:jc w:val="center"/>
        <w:rPr>
          <w:b/>
          <w:bCs/>
          <w:sz w:val="28"/>
          <w:szCs w:val="28"/>
        </w:rPr>
      </w:pPr>
      <w:r>
        <w:rPr>
          <w:b/>
          <w:bCs/>
          <w:sz w:val="28"/>
          <w:szCs w:val="28"/>
        </w:rPr>
        <w:t>ASSESSMENT TOOL 2</w:t>
      </w:r>
    </w:p>
    <w:p w:rsidR="00FD6707" w:rsidRDefault="00FD6707">
      <w:pPr>
        <w:jc w:val="center"/>
        <w:rPr>
          <w:b/>
          <w:bCs/>
          <w:sz w:val="34"/>
          <w:szCs w:val="34"/>
        </w:rPr>
      </w:pPr>
    </w:p>
    <w:p w:rsidR="00FD6707" w:rsidRDefault="00FD6707">
      <w:pPr>
        <w:jc w:val="center"/>
        <w:rPr>
          <w:b/>
          <w:bCs/>
          <w:sz w:val="34"/>
          <w:szCs w:val="34"/>
        </w:rPr>
      </w:pPr>
    </w:p>
    <w:p w:rsidR="00FD6707" w:rsidRDefault="0085014F">
      <w:pPr>
        <w:rPr>
          <w:rFonts w:ascii="Arial" w:eastAsia="Arial" w:hAnsi="Arial" w:cs="Arial"/>
          <w:b/>
          <w:bCs/>
        </w:rPr>
      </w:pPr>
      <w:r>
        <w:rPr>
          <w:rFonts w:ascii="Arial" w:eastAsia="Arial" w:hAnsi="Arial" w:cs="Arial"/>
          <w:b/>
          <w:bCs/>
        </w:rPr>
        <w:t>COURSE NAME: COMPUTER NETWORKS</w:t>
      </w:r>
    </w:p>
    <w:p w:rsidR="00FD6707" w:rsidRDefault="0085014F">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FD6707" w:rsidRDefault="00FD6707">
      <w:pPr>
        <w:rPr>
          <w:rFonts w:ascii="Arial" w:eastAsia="Arial" w:hAnsi="Arial" w:cs="Arial"/>
          <w:b/>
          <w:bCs/>
        </w:rPr>
      </w:pPr>
    </w:p>
    <w:p w:rsidR="00FD6707" w:rsidRDefault="00FD6707">
      <w:pPr>
        <w:rPr>
          <w:rFonts w:ascii="Arial" w:eastAsia="Arial" w:hAnsi="Arial" w:cs="Arial"/>
          <w:b/>
          <w:bCs/>
        </w:rPr>
      </w:pPr>
    </w:p>
    <w:p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Default="00FD6707">
      <w:pPr>
        <w:rPr>
          <w:rFonts w:ascii="Arial" w:eastAsia="Arial" w:hAnsi="Arial" w:cs="Arial"/>
          <w:b/>
          <w:bCs/>
        </w:rPr>
      </w:pPr>
    </w:p>
    <w:p w:rsidR="00FD6707" w:rsidRDefault="0085014F">
      <w:pPr>
        <w:rPr>
          <w:rFonts w:ascii="Arial" w:eastAsia="Arial" w:hAnsi="Arial" w:cs="Arial"/>
          <w:b/>
          <w:bCs/>
        </w:rPr>
      </w:pPr>
      <w:r>
        <w:rPr>
          <w:rFonts w:ascii="Arial" w:eastAsia="Arial" w:hAnsi="Arial" w:cs="Arial"/>
          <w:b/>
          <w:bCs/>
        </w:rPr>
        <w:t>COURSE OUTCOME COVERED</w:t>
      </w:r>
    </w:p>
    <w:p w:rsidR="00FD6707" w:rsidRDefault="00FD6707">
      <w:pPr>
        <w:rPr>
          <w:rFonts w:ascii="Arial" w:eastAsia="Arial" w:hAnsi="Arial" w:cs="Arial"/>
          <w:b/>
          <w:bCs/>
        </w:rPr>
      </w:pPr>
    </w:p>
    <w:p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rsidR="00FD6707" w:rsidRDefault="00FD6707">
      <w:pPr>
        <w:rPr>
          <w:rFonts w:ascii="Arial" w:eastAsia="Arial" w:hAnsi="Arial" w:cs="Arial"/>
          <w:i/>
          <w:iCs/>
        </w:rPr>
      </w:pPr>
    </w:p>
    <w:p w:rsidR="00FD6707" w:rsidRDefault="0085014F">
      <w:pPr>
        <w:rPr>
          <w:rFonts w:ascii="Arial" w:eastAsia="Arial" w:hAnsi="Arial" w:cs="Arial"/>
          <w:i/>
          <w:iCs/>
        </w:rPr>
      </w:pPr>
      <w:r>
        <w:rPr>
          <w:rFonts w:ascii="Arial" w:eastAsia="Arial" w:hAnsi="Arial" w:cs="Arial"/>
          <w:i/>
          <w:iCs/>
        </w:rPr>
        <w:t>Assessment Tool Weightage: 30%</w:t>
      </w:r>
    </w:p>
    <w:p w:rsidR="00FD6707" w:rsidRDefault="00FD6707">
      <w:pPr>
        <w:rPr>
          <w:rFonts w:ascii="Arial" w:eastAsia="Arial" w:hAnsi="Arial" w:cs="Arial"/>
          <w:i/>
          <w:iCs/>
        </w:rPr>
      </w:pPr>
    </w:p>
    <w:p w:rsidR="00FD6707" w:rsidRPr="009708C7" w:rsidRDefault="0085014F">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Default="00FD6707">
      <w:pPr>
        <w:rPr>
          <w:i/>
          <w:iCs/>
        </w:rPr>
      </w:pPr>
    </w:p>
    <w:p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rsidR="00FD6707" w:rsidRDefault="00FD6707">
      <w:pPr>
        <w:rPr>
          <w:rFonts w:ascii="Arial" w:eastAsia="Arial" w:hAnsi="Arial" w:cs="Arial"/>
        </w:rPr>
      </w:pPr>
    </w:p>
    <w:p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rsidR="0085014F" w:rsidRDefault="0085014F">
      <w:pPr>
        <w:pBdr>
          <w:top w:val="nil"/>
          <w:left w:val="nil"/>
          <w:bottom w:val="nil"/>
          <w:right w:val="nil"/>
          <w:between w:val="nil"/>
        </w:pBdr>
        <w:ind w:left="644"/>
        <w:jc w:val="center"/>
        <w:rPr>
          <w:b/>
          <w:bCs/>
          <w:color w:val="000000"/>
          <w:sz w:val="32"/>
          <w:szCs w:val="32"/>
        </w:rPr>
      </w:pPr>
    </w:p>
    <w:p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star topology is ideal for a 20-person </w:t>
      </w:r>
      <w:proofErr w:type="spellStart"/>
      <w:r w:rsidRPr="0085014F">
        <w:rPr>
          <w:rFonts w:eastAsia="Cambria"/>
          <w:color w:val="000000"/>
          <w:sz w:val="32"/>
          <w:szCs w:val="32"/>
        </w:rPr>
        <w:t>startup</w:t>
      </w:r>
      <w:proofErr w:type="spellEnd"/>
      <w:r w:rsidRPr="0085014F">
        <w:rPr>
          <w:rFonts w:eastAsia="Cambria"/>
          <w:color w:val="000000"/>
          <w:sz w:val="32"/>
          <w:szCs w:val="32"/>
        </w:rPr>
        <w:t xml:space="preserve"> because all devices connect to a central switch, making the network easy to manage and troubleshoot. At the core sits a Layer 2/Layer 3 managed switch (such as a Cisco Catalyst or </w:t>
      </w:r>
      <w:proofErr w:type="spellStart"/>
      <w:r w:rsidRPr="0085014F">
        <w:rPr>
          <w:rFonts w:eastAsia="Cambria"/>
          <w:color w:val="000000"/>
          <w:sz w:val="32"/>
          <w:szCs w:val="32"/>
        </w:rPr>
        <w:t>Netgear</w:t>
      </w:r>
      <w:proofErr w:type="spellEnd"/>
      <w:r w:rsidRPr="0085014F">
        <w:rPr>
          <w:rFonts w:eastAsia="Cambria"/>
          <w:color w:val="000000"/>
          <w:sz w:val="32"/>
          <w:szCs w:val="32"/>
        </w:rPr>
        <w:t xml:space="preserve"> </w:t>
      </w:r>
      <w:proofErr w:type="spellStart"/>
      <w:r w:rsidRPr="0085014F">
        <w:rPr>
          <w:rFonts w:eastAsia="Cambria"/>
          <w:color w:val="000000"/>
          <w:sz w:val="32"/>
          <w:szCs w:val="32"/>
        </w:rPr>
        <w:t>ProSafe</w:t>
      </w:r>
      <w:proofErr w:type="spellEnd"/>
      <w:r w:rsidRPr="0085014F">
        <w:rPr>
          <w:rFonts w:eastAsia="Cambria"/>
          <w:color w:val="000000"/>
          <w:sz w:val="32"/>
          <w:szCs w:val="32"/>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85014F">
        <w:rPr>
          <w:rFonts w:eastAsia="Cambria"/>
          <w:color w:val="000000"/>
          <w:sz w:val="32"/>
          <w:szCs w:val="32"/>
        </w:rPr>
        <w:t>pfSense</w:t>
      </w:r>
      <w:proofErr w:type="spellEnd"/>
      <w:r w:rsidRPr="0085014F">
        <w:rPr>
          <w:rFonts w:eastAsia="Cambria"/>
          <w:color w:val="000000"/>
          <w:sz w:val="32"/>
          <w:szCs w:val="32"/>
        </w:rPr>
        <w:t xml:space="preserve"> appliance) that handles internet access, DHCP, and network address translation. A Wi-Fi access point connected to the switch extends wireless coverage for laptops and mobile devices. </w:t>
      </w:r>
      <w:r w:rsidRPr="0085014F">
        <w:rPr>
          <w:rFonts w:eastAsia="Cambria"/>
          <w:color w:val="000000"/>
          <w:sz w:val="32"/>
          <w:szCs w:val="32"/>
        </w:rPr>
        <w:lastRenderedPageBreak/>
        <w:t xml:space="preserve">The key advantage of this design is fault isolation: if one </w:t>
      </w:r>
      <w:bookmarkStart w:id="0" w:name="_GoBack"/>
      <w:bookmarkEnd w:id="0"/>
      <w:r w:rsidRPr="0085014F">
        <w:rPr>
          <w:rFonts w:eastAsia="Cambria"/>
          <w:color w:val="000000"/>
          <w:sz w:val="32"/>
          <w:szCs w:val="32"/>
        </w:rPr>
        <w:t>workstation's cable fails, only that single node goes offline, leaving all other 19 employees unaffected. Centralised cable management also simplifies future moves, adds, and changes.</w:t>
      </w:r>
      <w:r w:rsidRPr="0085014F">
        <w:rPr>
          <w:color w:val="000000"/>
          <w:sz w:val="32"/>
          <w:szCs w:val="32"/>
        </w:rPr>
        <w:t xml:space="preserve"> </w:t>
      </w:r>
    </w:p>
    <w:p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 either single-mode for long distances between buildings or multi-mode OM4 within the data </w:t>
      </w:r>
      <w:proofErr w:type="spellStart"/>
      <w:r w:rsidRPr="0085014F">
        <w:rPr>
          <w:rFonts w:eastAsia="Cambria"/>
          <w:color w:val="000000"/>
          <w:sz w:val="32"/>
          <w:szCs w:val="32"/>
        </w:rPr>
        <w:t>center</w:t>
      </w:r>
      <w:proofErr w:type="spellEnd"/>
      <w:r w:rsidRPr="0085014F">
        <w:rPr>
          <w:rFonts w:eastAsia="Cambria"/>
          <w:color w:val="000000"/>
          <w:sz w:val="32"/>
          <w:szCs w:val="32"/>
        </w:rPr>
        <w:t xml:space="preserve"> — because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85014F">
        <w:rPr>
          <w:color w:val="000000"/>
          <w:sz w:val="32"/>
          <w:szCs w:val="32"/>
        </w:rPr>
        <w:t xml:space="preserve"> </w:t>
      </w:r>
    </w:p>
    <w:p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lastRenderedPageBreak/>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85014F">
        <w:rPr>
          <w:color w:val="000000"/>
          <w:sz w:val="32"/>
          <w:szCs w:val="32"/>
        </w:rPr>
        <w:t xml:space="preserve"> </w:t>
      </w:r>
    </w:p>
    <w:p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-based ring or mesh at the campus backbone level for redundancy, a star topology within each building for manageability, and bus or </w:t>
      </w:r>
      <w:r w:rsidRPr="0085014F">
        <w:rPr>
          <w:rFonts w:eastAsia="Cambria"/>
          <w:color w:val="000000"/>
          <w:sz w:val="32"/>
          <w:szCs w:val="32"/>
        </w:rPr>
        <w:lastRenderedPageBreak/>
        <w:t xml:space="preserve">tree structures within individual labs for cost-efficiency. At the campus core, high-speed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85014F">
        <w:rPr>
          <w:color w:val="000000"/>
          <w:sz w:val="32"/>
          <w:szCs w:val="32"/>
        </w:rPr>
        <w:t xml:space="preserve"> </w:t>
      </w:r>
    </w:p>
    <w:p w:rsidR="00FD6707" w:rsidRPr="0085014F"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sz w:val="32"/>
          <w:szCs w:val="32"/>
        </w:rPr>
      </w:pPr>
      <w:r w:rsidRPr="0085014F">
        <w:rPr>
          <w:rFonts w:eastAsia="Cambria"/>
          <w:color w:val="000000"/>
          <w:sz w:val="32"/>
          <w:szCs w:val="32"/>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w:t>
      </w:r>
      <w:r w:rsidRPr="0085014F">
        <w:rPr>
          <w:rFonts w:eastAsia="Cambria"/>
          <w:color w:val="000000"/>
          <w:sz w:val="32"/>
          <w:szCs w:val="32"/>
        </w:rPr>
        <w:lastRenderedPageBreak/>
        <w:t>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85014F">
        <w:rPr>
          <w:color w:val="000000"/>
          <w:sz w:val="32"/>
          <w:szCs w:val="32"/>
        </w:rPr>
        <w:t xml:space="preserve"> </w:t>
      </w:r>
    </w:p>
    <w:p w:rsidR="00FD6707" w:rsidRDefault="0085014F">
      <w:pPr>
        <w:spacing w:after="90"/>
        <w:jc w:val="both"/>
        <w:rPr>
          <w:rFonts w:ascii="Arial" w:eastAsia="Arial" w:hAnsi="Arial" w:cs="Arial"/>
          <w:b/>
          <w:bCs/>
        </w:rPr>
      </w:pPr>
      <w:r>
        <w:rPr>
          <w:rFonts w:ascii="Arial" w:eastAsia="Arial" w:hAnsi="Arial" w:cs="Arial"/>
          <w:b/>
          <w:bCs/>
        </w:rPr>
        <w:t xml:space="preserve"> </w:t>
      </w: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9A3762" w:rsidRDefault="009A3762">
      <w:pPr>
        <w:spacing w:after="90"/>
        <w:jc w:val="both"/>
        <w:rPr>
          <w:rFonts w:ascii="Arial" w:eastAsia="Arial" w:hAnsi="Arial" w:cs="Arial"/>
          <w:b/>
          <w:bCs/>
        </w:rPr>
      </w:pPr>
    </w:p>
    <w:p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rsidR="00FD6707" w:rsidRDefault="00FD6707">
      <w:pPr>
        <w:rPr>
          <w:color w:val="000000"/>
        </w:rPr>
      </w:pPr>
    </w:p>
    <w:p w:rsidR="00FD6707" w:rsidRDefault="00FD6707">
      <w:pPr>
        <w:jc w:val="center"/>
        <w:rPr>
          <w:b/>
          <w:bCs/>
          <w:sz w:val="34"/>
          <w:szCs w:val="34"/>
        </w:rPr>
      </w:pPr>
      <w:bookmarkStart w:id="1" w:name="_heading=h.i9px0lgmxzvy"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trPr>
          <w:tblHeader/>
        </w:trPr>
        <w:tc>
          <w:tcPr>
            <w:tcW w:w="1622" w:type="dxa"/>
            <w:vAlign w:val="center"/>
          </w:tcPr>
          <w:p w:rsidR="00FD6707" w:rsidRDefault="0085014F">
            <w:pPr>
              <w:jc w:val="center"/>
              <w:rPr>
                <w:b/>
                <w:bCs/>
              </w:rPr>
            </w:pPr>
            <w:r>
              <w:rPr>
                <w:b/>
                <w:bCs/>
              </w:rPr>
              <w:t>Criteria</w:t>
            </w:r>
          </w:p>
        </w:tc>
        <w:tc>
          <w:tcPr>
            <w:tcW w:w="1174" w:type="dxa"/>
            <w:vAlign w:val="center"/>
          </w:tcPr>
          <w:p w:rsidR="00FD6707" w:rsidRDefault="0085014F">
            <w:pPr>
              <w:jc w:val="center"/>
              <w:rPr>
                <w:b/>
                <w:bCs/>
              </w:rPr>
            </w:pPr>
            <w:r>
              <w:rPr>
                <w:b/>
                <w:bCs/>
              </w:rPr>
              <w:t>Weightage</w:t>
            </w:r>
          </w:p>
        </w:tc>
        <w:tc>
          <w:tcPr>
            <w:tcW w:w="1612" w:type="dxa"/>
            <w:vAlign w:val="center"/>
          </w:tcPr>
          <w:p w:rsidR="00FD6707" w:rsidRDefault="0085014F">
            <w:pPr>
              <w:jc w:val="center"/>
              <w:rPr>
                <w:b/>
                <w:bCs/>
              </w:rPr>
            </w:pPr>
            <w:r>
              <w:rPr>
                <w:b/>
                <w:bCs/>
              </w:rPr>
              <w:t>Exemplary (4)</w:t>
            </w:r>
          </w:p>
        </w:tc>
        <w:tc>
          <w:tcPr>
            <w:tcW w:w="1518" w:type="dxa"/>
            <w:vAlign w:val="center"/>
          </w:tcPr>
          <w:p w:rsidR="00FD6707" w:rsidRDefault="0085014F">
            <w:pPr>
              <w:jc w:val="center"/>
              <w:rPr>
                <w:b/>
                <w:bCs/>
              </w:rPr>
            </w:pPr>
            <w:r>
              <w:rPr>
                <w:b/>
                <w:bCs/>
              </w:rPr>
              <w:t>Proficient (3)</w:t>
            </w:r>
          </w:p>
        </w:tc>
        <w:tc>
          <w:tcPr>
            <w:tcW w:w="1521" w:type="dxa"/>
            <w:vAlign w:val="center"/>
          </w:tcPr>
          <w:p w:rsidR="00FD6707" w:rsidRDefault="0085014F">
            <w:pPr>
              <w:jc w:val="center"/>
              <w:rPr>
                <w:b/>
                <w:bCs/>
              </w:rPr>
            </w:pPr>
            <w:r>
              <w:rPr>
                <w:b/>
                <w:bCs/>
              </w:rPr>
              <w:t>Developing (2)</w:t>
            </w:r>
          </w:p>
        </w:tc>
        <w:tc>
          <w:tcPr>
            <w:tcW w:w="1615" w:type="dxa"/>
            <w:vAlign w:val="center"/>
          </w:tcPr>
          <w:p w:rsidR="00FD6707" w:rsidRDefault="0085014F">
            <w:pPr>
              <w:jc w:val="center"/>
              <w:rPr>
                <w:b/>
                <w:bCs/>
              </w:rPr>
            </w:pPr>
            <w:r>
              <w:rPr>
                <w:b/>
                <w:bCs/>
              </w:rPr>
              <w:t>Beginning (1)</w:t>
            </w:r>
          </w:p>
        </w:tc>
      </w:tr>
      <w:tr w:rsidR="00FD6707">
        <w:tc>
          <w:tcPr>
            <w:tcW w:w="1622" w:type="dxa"/>
            <w:vAlign w:val="center"/>
          </w:tcPr>
          <w:p w:rsidR="00FD6707" w:rsidRDefault="0085014F">
            <w:r>
              <w:t>Problem Analysis</w:t>
            </w:r>
          </w:p>
        </w:tc>
        <w:tc>
          <w:tcPr>
            <w:tcW w:w="1174" w:type="dxa"/>
            <w:vAlign w:val="center"/>
          </w:tcPr>
          <w:p w:rsidR="00FD6707" w:rsidRDefault="0085014F">
            <w:r>
              <w:t>15%</w:t>
            </w:r>
          </w:p>
        </w:tc>
        <w:tc>
          <w:tcPr>
            <w:tcW w:w="1612" w:type="dxa"/>
            <w:vAlign w:val="center"/>
          </w:tcPr>
          <w:p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rsidR="00FD6707" w:rsidRDefault="0085014F">
            <w:r>
              <w:t>Good understanding with minor gaps</w:t>
            </w:r>
          </w:p>
        </w:tc>
        <w:tc>
          <w:tcPr>
            <w:tcW w:w="1521" w:type="dxa"/>
            <w:vAlign w:val="center"/>
          </w:tcPr>
          <w:p w:rsidR="00FD6707" w:rsidRDefault="0085014F">
            <w:r>
              <w:t>Basic understanding; some key aspects missing</w:t>
            </w:r>
          </w:p>
        </w:tc>
        <w:tc>
          <w:tcPr>
            <w:tcW w:w="1615" w:type="dxa"/>
            <w:vAlign w:val="center"/>
          </w:tcPr>
          <w:p w:rsidR="00FD6707" w:rsidRDefault="0085014F">
            <w:r>
              <w:t>Poor or incorrect understanding of the problem</w:t>
            </w:r>
          </w:p>
        </w:tc>
      </w:tr>
      <w:tr w:rsidR="00FD6707">
        <w:tc>
          <w:tcPr>
            <w:tcW w:w="1622" w:type="dxa"/>
            <w:vAlign w:val="center"/>
          </w:tcPr>
          <w:p w:rsidR="00FD6707" w:rsidRDefault="0085014F">
            <w:r>
              <w:t>Solution Design</w:t>
            </w:r>
          </w:p>
        </w:tc>
        <w:tc>
          <w:tcPr>
            <w:tcW w:w="1174" w:type="dxa"/>
            <w:vAlign w:val="center"/>
          </w:tcPr>
          <w:p w:rsidR="00FD6707" w:rsidRDefault="0085014F">
            <w:r>
              <w:t>20%</w:t>
            </w:r>
          </w:p>
        </w:tc>
        <w:tc>
          <w:tcPr>
            <w:tcW w:w="1612" w:type="dxa"/>
            <w:vAlign w:val="center"/>
          </w:tcPr>
          <w:p w:rsidR="00FD6707" w:rsidRDefault="0085014F">
            <w:r>
              <w:t>Innovative, practical, and industry-relevant solution</w:t>
            </w:r>
          </w:p>
        </w:tc>
        <w:tc>
          <w:tcPr>
            <w:tcW w:w="1518" w:type="dxa"/>
            <w:vAlign w:val="center"/>
          </w:tcPr>
          <w:p w:rsidR="00FD6707" w:rsidRDefault="0085014F">
            <w:r>
              <w:t>Effective solution with minor limitations</w:t>
            </w:r>
          </w:p>
        </w:tc>
        <w:tc>
          <w:tcPr>
            <w:tcW w:w="1521" w:type="dxa"/>
            <w:vAlign w:val="center"/>
          </w:tcPr>
          <w:p w:rsidR="00FD6707" w:rsidRDefault="0085014F">
            <w:r>
              <w:t>Partially suitable solution</w:t>
            </w:r>
          </w:p>
        </w:tc>
        <w:tc>
          <w:tcPr>
            <w:tcW w:w="1615" w:type="dxa"/>
            <w:vAlign w:val="center"/>
          </w:tcPr>
          <w:p w:rsidR="00FD6707" w:rsidRDefault="0085014F">
            <w:r>
              <w:t>Inappropriate or unclear solution</w:t>
            </w:r>
          </w:p>
        </w:tc>
      </w:tr>
      <w:tr w:rsidR="00FD6707">
        <w:tc>
          <w:tcPr>
            <w:tcW w:w="1622" w:type="dxa"/>
            <w:vAlign w:val="center"/>
          </w:tcPr>
          <w:p w:rsidR="00FD6707" w:rsidRDefault="0085014F">
            <w:r>
              <w:t>Technical Implementation</w:t>
            </w:r>
          </w:p>
        </w:tc>
        <w:tc>
          <w:tcPr>
            <w:tcW w:w="1174" w:type="dxa"/>
            <w:vAlign w:val="center"/>
          </w:tcPr>
          <w:p w:rsidR="00FD6707" w:rsidRDefault="0085014F">
            <w:r>
              <w:t>20%</w:t>
            </w:r>
          </w:p>
        </w:tc>
        <w:tc>
          <w:tcPr>
            <w:tcW w:w="1612" w:type="dxa"/>
            <w:vAlign w:val="center"/>
          </w:tcPr>
          <w:p w:rsidR="00FD6707" w:rsidRDefault="0085014F">
            <w:r>
              <w:t>Fully functional, accurate, and well-executed implementation</w:t>
            </w:r>
          </w:p>
        </w:tc>
        <w:tc>
          <w:tcPr>
            <w:tcW w:w="1518" w:type="dxa"/>
            <w:vAlign w:val="center"/>
          </w:tcPr>
          <w:p w:rsidR="00FD6707" w:rsidRDefault="0085014F">
            <w:r>
              <w:t>Mostly functional with minor errors</w:t>
            </w:r>
          </w:p>
        </w:tc>
        <w:tc>
          <w:tcPr>
            <w:tcW w:w="1521" w:type="dxa"/>
            <w:vAlign w:val="center"/>
          </w:tcPr>
          <w:p w:rsidR="00FD6707" w:rsidRDefault="0085014F">
            <w:r>
              <w:t>Partially implemented solution</w:t>
            </w:r>
          </w:p>
        </w:tc>
        <w:tc>
          <w:tcPr>
            <w:tcW w:w="1615" w:type="dxa"/>
            <w:vAlign w:val="center"/>
          </w:tcPr>
          <w:p w:rsidR="00FD6707" w:rsidRDefault="0085014F">
            <w:r>
              <w:t>Incomplete or non-functional implementation</w:t>
            </w:r>
          </w:p>
        </w:tc>
      </w:tr>
      <w:tr w:rsidR="00FD6707">
        <w:tc>
          <w:tcPr>
            <w:tcW w:w="1622" w:type="dxa"/>
            <w:vAlign w:val="center"/>
          </w:tcPr>
          <w:p w:rsidR="00FD6707" w:rsidRDefault="0085014F">
            <w:r>
              <w:t>Use of Tools &amp; Technologies</w:t>
            </w:r>
          </w:p>
        </w:tc>
        <w:tc>
          <w:tcPr>
            <w:tcW w:w="1174" w:type="dxa"/>
            <w:vAlign w:val="center"/>
          </w:tcPr>
          <w:p w:rsidR="00FD6707" w:rsidRDefault="0085014F">
            <w:r>
              <w:t>10%</w:t>
            </w:r>
          </w:p>
        </w:tc>
        <w:tc>
          <w:tcPr>
            <w:tcW w:w="1612" w:type="dxa"/>
            <w:vAlign w:val="center"/>
          </w:tcPr>
          <w:p w:rsidR="00FD6707" w:rsidRDefault="0085014F">
            <w:r>
              <w:t>Appropriate and advanced use of relevant tools and technologies</w:t>
            </w:r>
          </w:p>
        </w:tc>
        <w:tc>
          <w:tcPr>
            <w:tcW w:w="1518" w:type="dxa"/>
            <w:vAlign w:val="center"/>
          </w:tcPr>
          <w:p w:rsidR="00FD6707" w:rsidRDefault="0085014F">
            <w:r>
              <w:t>Correct use of tools</w:t>
            </w:r>
          </w:p>
        </w:tc>
        <w:tc>
          <w:tcPr>
            <w:tcW w:w="1521" w:type="dxa"/>
            <w:vAlign w:val="center"/>
          </w:tcPr>
          <w:p w:rsidR="00FD6707" w:rsidRDefault="0085014F">
            <w:r>
              <w:t>Limited or basic use of tools</w:t>
            </w:r>
          </w:p>
        </w:tc>
        <w:tc>
          <w:tcPr>
            <w:tcW w:w="1615" w:type="dxa"/>
            <w:vAlign w:val="center"/>
          </w:tcPr>
          <w:p w:rsidR="00FD6707" w:rsidRDefault="0085014F">
            <w:r>
              <w:t>Incorrect or no use of tools</w:t>
            </w:r>
          </w:p>
        </w:tc>
      </w:tr>
      <w:tr w:rsidR="00FD6707">
        <w:tc>
          <w:tcPr>
            <w:tcW w:w="1622" w:type="dxa"/>
            <w:vAlign w:val="center"/>
          </w:tcPr>
          <w:p w:rsidR="00FD6707" w:rsidRDefault="0085014F">
            <w:r>
              <w:t>Problem-Solving Approach</w:t>
            </w:r>
          </w:p>
        </w:tc>
        <w:tc>
          <w:tcPr>
            <w:tcW w:w="1174" w:type="dxa"/>
            <w:vAlign w:val="center"/>
          </w:tcPr>
          <w:p w:rsidR="00FD6707" w:rsidRDefault="0085014F">
            <w:r>
              <w:t>10%</w:t>
            </w:r>
          </w:p>
        </w:tc>
        <w:tc>
          <w:tcPr>
            <w:tcW w:w="1612" w:type="dxa"/>
            <w:vAlign w:val="center"/>
          </w:tcPr>
          <w:p w:rsidR="00FD6707" w:rsidRDefault="0085014F">
            <w:r>
              <w:t>Logical, systematic, and well-structured approach</w:t>
            </w:r>
          </w:p>
        </w:tc>
        <w:tc>
          <w:tcPr>
            <w:tcW w:w="1518" w:type="dxa"/>
            <w:vAlign w:val="center"/>
          </w:tcPr>
          <w:p w:rsidR="00FD6707" w:rsidRDefault="0085014F">
            <w:r>
              <w:t>Mostly logical approach</w:t>
            </w:r>
          </w:p>
        </w:tc>
        <w:tc>
          <w:tcPr>
            <w:tcW w:w="1521" w:type="dxa"/>
            <w:vAlign w:val="center"/>
          </w:tcPr>
          <w:p w:rsidR="00FD6707" w:rsidRDefault="0085014F">
            <w:r>
              <w:t>Somewhat disorganized approach</w:t>
            </w:r>
          </w:p>
        </w:tc>
        <w:tc>
          <w:tcPr>
            <w:tcW w:w="1615" w:type="dxa"/>
            <w:vAlign w:val="center"/>
          </w:tcPr>
          <w:p w:rsidR="00FD6707" w:rsidRDefault="0085014F">
            <w:r>
              <w:t>No clear approach</w:t>
            </w:r>
          </w:p>
        </w:tc>
      </w:tr>
      <w:tr w:rsidR="00FD6707">
        <w:tc>
          <w:tcPr>
            <w:tcW w:w="1622" w:type="dxa"/>
            <w:vAlign w:val="center"/>
          </w:tcPr>
          <w:p w:rsidR="00FD6707" w:rsidRDefault="0085014F">
            <w:r>
              <w:t>Innovation &amp; Creativity</w:t>
            </w:r>
          </w:p>
        </w:tc>
        <w:tc>
          <w:tcPr>
            <w:tcW w:w="1174" w:type="dxa"/>
            <w:vAlign w:val="center"/>
          </w:tcPr>
          <w:p w:rsidR="00FD6707" w:rsidRDefault="0085014F">
            <w:r>
              <w:t>10%</w:t>
            </w:r>
          </w:p>
        </w:tc>
        <w:tc>
          <w:tcPr>
            <w:tcW w:w="1612" w:type="dxa"/>
            <w:vAlign w:val="center"/>
          </w:tcPr>
          <w:p w:rsidR="00FD6707" w:rsidRDefault="0085014F">
            <w:r>
              <w:t>Highly creative and original solution</w:t>
            </w:r>
          </w:p>
        </w:tc>
        <w:tc>
          <w:tcPr>
            <w:tcW w:w="1518" w:type="dxa"/>
            <w:vAlign w:val="center"/>
          </w:tcPr>
          <w:p w:rsidR="00FD6707" w:rsidRDefault="0085014F">
            <w:r>
              <w:t>Some creativity</w:t>
            </w:r>
          </w:p>
        </w:tc>
        <w:tc>
          <w:tcPr>
            <w:tcW w:w="1521" w:type="dxa"/>
            <w:vAlign w:val="center"/>
          </w:tcPr>
          <w:p w:rsidR="00FD6707" w:rsidRDefault="0085014F">
            <w:r>
              <w:t>Limited originality</w:t>
            </w:r>
          </w:p>
        </w:tc>
        <w:tc>
          <w:tcPr>
            <w:tcW w:w="1615" w:type="dxa"/>
            <w:vAlign w:val="center"/>
          </w:tcPr>
          <w:p w:rsidR="00FD6707" w:rsidRDefault="0085014F">
            <w:r>
              <w:t>No creativity</w:t>
            </w:r>
          </w:p>
        </w:tc>
      </w:tr>
      <w:tr w:rsidR="00FD6707">
        <w:tc>
          <w:tcPr>
            <w:tcW w:w="1622" w:type="dxa"/>
            <w:vAlign w:val="center"/>
          </w:tcPr>
          <w:p w:rsidR="00FD6707" w:rsidRDefault="0085014F">
            <w:r>
              <w:t>Testing &amp; Validation</w:t>
            </w:r>
          </w:p>
        </w:tc>
        <w:tc>
          <w:tcPr>
            <w:tcW w:w="1174" w:type="dxa"/>
            <w:vAlign w:val="center"/>
          </w:tcPr>
          <w:p w:rsidR="00FD6707" w:rsidRDefault="0085014F">
            <w:r>
              <w:t>5%</w:t>
            </w:r>
          </w:p>
        </w:tc>
        <w:tc>
          <w:tcPr>
            <w:tcW w:w="1612" w:type="dxa"/>
            <w:vAlign w:val="center"/>
          </w:tcPr>
          <w:p w:rsidR="00FD6707" w:rsidRDefault="0085014F">
            <w:r>
              <w:t>Thorough testing with real-world scenarios</w:t>
            </w:r>
          </w:p>
        </w:tc>
        <w:tc>
          <w:tcPr>
            <w:tcW w:w="1518" w:type="dxa"/>
            <w:vAlign w:val="center"/>
          </w:tcPr>
          <w:p w:rsidR="00FD6707" w:rsidRDefault="0085014F">
            <w:r>
              <w:t>Adequate testing</w:t>
            </w:r>
          </w:p>
        </w:tc>
        <w:tc>
          <w:tcPr>
            <w:tcW w:w="1521" w:type="dxa"/>
            <w:vAlign w:val="center"/>
          </w:tcPr>
          <w:p w:rsidR="00FD6707" w:rsidRDefault="0085014F">
            <w:r>
              <w:t>Minimal testing</w:t>
            </w:r>
          </w:p>
        </w:tc>
        <w:tc>
          <w:tcPr>
            <w:tcW w:w="1615" w:type="dxa"/>
            <w:vAlign w:val="center"/>
          </w:tcPr>
          <w:p w:rsidR="00FD6707" w:rsidRDefault="0085014F">
            <w:r>
              <w:t>No testing</w:t>
            </w:r>
          </w:p>
        </w:tc>
      </w:tr>
      <w:tr w:rsidR="00FD6707">
        <w:tc>
          <w:tcPr>
            <w:tcW w:w="1622" w:type="dxa"/>
            <w:vAlign w:val="center"/>
          </w:tcPr>
          <w:p w:rsidR="00FD6707" w:rsidRDefault="0085014F">
            <w:r>
              <w:t>Documentation &amp; Presentation</w:t>
            </w:r>
          </w:p>
        </w:tc>
        <w:tc>
          <w:tcPr>
            <w:tcW w:w="1174" w:type="dxa"/>
            <w:vAlign w:val="center"/>
          </w:tcPr>
          <w:p w:rsidR="00FD6707" w:rsidRDefault="0085014F">
            <w:r>
              <w:t>5%</w:t>
            </w:r>
          </w:p>
        </w:tc>
        <w:tc>
          <w:tcPr>
            <w:tcW w:w="1612" w:type="dxa"/>
            <w:vAlign w:val="center"/>
          </w:tcPr>
          <w:p w:rsidR="00FD6707" w:rsidRDefault="0085014F">
            <w:r>
              <w:t>Clear, professional, and well-documented</w:t>
            </w:r>
          </w:p>
        </w:tc>
        <w:tc>
          <w:tcPr>
            <w:tcW w:w="1518" w:type="dxa"/>
            <w:vAlign w:val="center"/>
          </w:tcPr>
          <w:p w:rsidR="00FD6707" w:rsidRDefault="0085014F">
            <w:r>
              <w:t>Good documentation</w:t>
            </w:r>
          </w:p>
        </w:tc>
        <w:tc>
          <w:tcPr>
            <w:tcW w:w="1521" w:type="dxa"/>
            <w:vAlign w:val="center"/>
          </w:tcPr>
          <w:p w:rsidR="00FD6707" w:rsidRDefault="0085014F">
            <w:r>
              <w:t>Basic documentation</w:t>
            </w:r>
          </w:p>
        </w:tc>
        <w:tc>
          <w:tcPr>
            <w:tcW w:w="1615" w:type="dxa"/>
            <w:vAlign w:val="center"/>
          </w:tcPr>
          <w:p w:rsidR="00FD6707" w:rsidRDefault="0085014F">
            <w:r>
              <w:t>Poor or no documentation</w:t>
            </w:r>
          </w:p>
        </w:tc>
      </w:tr>
      <w:tr w:rsidR="00FD6707">
        <w:tc>
          <w:tcPr>
            <w:tcW w:w="1622" w:type="dxa"/>
            <w:vAlign w:val="center"/>
          </w:tcPr>
          <w:p w:rsidR="00FD6707" w:rsidRDefault="0085014F">
            <w:r>
              <w:t>Teamwork / Collaboration</w:t>
            </w:r>
          </w:p>
        </w:tc>
        <w:tc>
          <w:tcPr>
            <w:tcW w:w="1174" w:type="dxa"/>
            <w:vAlign w:val="center"/>
          </w:tcPr>
          <w:p w:rsidR="00FD6707" w:rsidRDefault="0085014F">
            <w:r>
              <w:t>5%</w:t>
            </w:r>
          </w:p>
        </w:tc>
        <w:tc>
          <w:tcPr>
            <w:tcW w:w="1612" w:type="dxa"/>
            <w:vAlign w:val="center"/>
          </w:tcPr>
          <w:p w:rsidR="00FD6707" w:rsidRDefault="0085014F">
            <w:r>
              <w:t>Excellent coordination and contribution (if team-based)</w:t>
            </w:r>
          </w:p>
        </w:tc>
        <w:tc>
          <w:tcPr>
            <w:tcW w:w="1518" w:type="dxa"/>
            <w:vAlign w:val="center"/>
          </w:tcPr>
          <w:p w:rsidR="00FD6707" w:rsidRDefault="0085014F">
            <w:r>
              <w:t>Good collaboration</w:t>
            </w:r>
          </w:p>
        </w:tc>
        <w:tc>
          <w:tcPr>
            <w:tcW w:w="1521" w:type="dxa"/>
            <w:vAlign w:val="center"/>
          </w:tcPr>
          <w:p w:rsidR="00FD6707" w:rsidRDefault="0085014F">
            <w:r>
              <w:t>Limited participation</w:t>
            </w:r>
          </w:p>
        </w:tc>
        <w:tc>
          <w:tcPr>
            <w:tcW w:w="1615" w:type="dxa"/>
            <w:vAlign w:val="center"/>
          </w:tcPr>
          <w:p w:rsidR="00FD6707" w:rsidRDefault="0085014F">
            <w:r>
              <w:t>No collaboration or contribution</w:t>
            </w:r>
          </w:p>
        </w:tc>
      </w:tr>
    </w:tbl>
    <w:p w:rsidR="00FD6707" w:rsidRDefault="00FD6707" w:rsidP="009A3762">
      <w:pPr>
        <w:jc w:val="center"/>
        <w:rPr>
          <w:b/>
          <w:bCs/>
          <w:sz w:val="34"/>
          <w:szCs w:val="34"/>
        </w:rPr>
      </w:pPr>
    </w:p>
    <w:sectPr w:rsidR="00FD670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4C24CAA-43D5-4356-A015-E3697FCC6193}"/>
  </w:font>
  <w:font w:name="Calibri">
    <w:panose1 w:val="020F0502020204030204"/>
    <w:charset w:val="00"/>
    <w:family w:val="swiss"/>
    <w:pitch w:val="variable"/>
    <w:sig w:usb0="E4002EFF" w:usb1="C000247B" w:usb2="00000009" w:usb3="00000000" w:csb0="000001FF" w:csb1="00000000"/>
    <w:embedRegular r:id="rId2" w:fontKey="{C31E06DB-9F60-4754-8266-53E8A3D9E9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303C68"/>
    <w:rsid w:val="0085014F"/>
    <w:rsid w:val="009708C7"/>
    <w:rsid w:val="009A3762"/>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54F8"/>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2026-07-10T03:49:00Z</dcterms:created>
  <dcterms:modified xsi:type="dcterms:W3CDTF">2026-07-16T21:20:00Z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