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1F7C" w:rsidRDefault="00200A48">
      <w:pPr>
        <w:jc w:val="center"/>
        <w:rPr>
          <w:b/>
          <w:bCs/>
          <w:sz w:val="34"/>
          <w:szCs w:val="34"/>
        </w:rPr>
      </w:pPr>
      <w:r>
        <w:rPr>
          <w:b/>
          <w:bCs/>
          <w:sz w:val="34"/>
          <w:szCs w:val="34"/>
        </w:rPr>
        <w:t xml:space="preserve"> SIMATS ENGINEERING</w:t>
      </w:r>
    </w:p>
    <w:p w:rsidR="002F1F7C" w:rsidRDefault="00200A48">
      <w:pPr>
        <w:jc w:val="center"/>
        <w:rPr>
          <w:b/>
          <w:bCs/>
          <w:sz w:val="28"/>
          <w:szCs w:val="28"/>
        </w:rPr>
      </w:pPr>
      <w:r>
        <w:rPr>
          <w:b/>
          <w:bCs/>
          <w:sz w:val="28"/>
          <w:szCs w:val="28"/>
        </w:rPr>
        <w:t>ASSESSMENT TOOL 3</w:t>
      </w:r>
    </w:p>
    <w:p w:rsidR="002F1F7C" w:rsidRDefault="002F1F7C" w:rsidP="002E6F47">
      <w:pPr>
        <w:rPr>
          <w:b/>
          <w:bCs/>
          <w:sz w:val="34"/>
          <w:szCs w:val="34"/>
        </w:rPr>
      </w:pPr>
    </w:p>
    <w:p w:rsidR="002F1F7C" w:rsidRDefault="00200A48">
      <w:pPr>
        <w:rPr>
          <w:rFonts w:ascii="Arial" w:eastAsia="Arial" w:hAnsi="Arial" w:cs="Arial"/>
          <w:b/>
          <w:bCs/>
        </w:rPr>
      </w:pPr>
      <w:r>
        <w:rPr>
          <w:rFonts w:ascii="Arial" w:eastAsia="Arial" w:hAnsi="Arial" w:cs="Arial"/>
          <w:b/>
          <w:bCs/>
        </w:rPr>
        <w:t>COURSE NAME: COMPUTER NETWORKS</w:t>
      </w:r>
    </w:p>
    <w:p w:rsidR="002F1F7C" w:rsidRDefault="00200A48">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2F1F7C" w:rsidRDefault="002F1F7C">
      <w:pPr>
        <w:rPr>
          <w:rFonts w:ascii="Arial" w:eastAsia="Arial" w:hAnsi="Arial" w:cs="Arial"/>
          <w:b/>
          <w:bCs/>
        </w:rPr>
      </w:pPr>
    </w:p>
    <w:p w:rsidR="002F1F7C" w:rsidRDefault="00200A4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2F1F7C" w:rsidRDefault="002F1F7C">
                      <w:pPr>
                        <w:textDirection w:val="btLr"/>
                      </w:pPr>
                    </w:p>
                  </w:txbxContent>
                </v:textbox>
                <w10:anchorlock/>
              </v:rect>
            </w:pict>
          </mc:Fallback>
        </mc:AlternateContent>
      </w:r>
    </w:p>
    <w:p w:rsidR="002F1F7C" w:rsidRDefault="002F1F7C">
      <w:pPr>
        <w:rPr>
          <w:rFonts w:ascii="Arial" w:eastAsia="Arial" w:hAnsi="Arial" w:cs="Arial"/>
          <w:b/>
          <w:bCs/>
        </w:rPr>
      </w:pPr>
    </w:p>
    <w:p w:rsidR="002F1F7C" w:rsidRDefault="00200A48">
      <w:pPr>
        <w:rPr>
          <w:rFonts w:ascii="Arial" w:eastAsia="Arial" w:hAnsi="Arial" w:cs="Arial"/>
          <w:b/>
          <w:bCs/>
        </w:rPr>
      </w:pPr>
      <w:r>
        <w:rPr>
          <w:rFonts w:ascii="Arial" w:eastAsia="Arial" w:hAnsi="Arial" w:cs="Arial"/>
          <w:b/>
          <w:bCs/>
        </w:rPr>
        <w:t>COURSE OUTCOME COVERED</w:t>
      </w:r>
    </w:p>
    <w:p w:rsidR="002F1F7C" w:rsidRDefault="002F1F7C">
      <w:pPr>
        <w:rPr>
          <w:rFonts w:ascii="Arial" w:eastAsia="Arial" w:hAnsi="Arial" w:cs="Arial"/>
          <w:b/>
          <w:bCs/>
        </w:rPr>
      </w:pPr>
    </w:p>
    <w:p w:rsidR="002F1F7C" w:rsidRDefault="00200A48">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rsidR="002F1F7C" w:rsidRDefault="00200A48">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2,BL</w:t>
      </w:r>
      <w:proofErr w:type="gramEnd"/>
      <w:r>
        <w:rPr>
          <w:rFonts w:ascii="Arial" w:eastAsia="Arial" w:hAnsi="Arial" w:cs="Arial"/>
          <w:i/>
          <w:iCs/>
          <w:color w:val="000000"/>
          <w:sz w:val="20"/>
          <w:szCs w:val="20"/>
        </w:rPr>
        <w:t>6)</w:t>
      </w:r>
    </w:p>
    <w:p w:rsidR="002F1F7C" w:rsidRDefault="002F1F7C">
      <w:pPr>
        <w:rPr>
          <w:rFonts w:ascii="Arial" w:eastAsia="Arial" w:hAnsi="Arial" w:cs="Arial"/>
          <w:i/>
          <w:iCs/>
        </w:rPr>
      </w:pPr>
    </w:p>
    <w:p w:rsidR="002F1F7C" w:rsidRDefault="00200A48">
      <w:pPr>
        <w:rPr>
          <w:rFonts w:ascii="Arial" w:eastAsia="Arial" w:hAnsi="Arial" w:cs="Arial"/>
          <w:i/>
          <w:iCs/>
        </w:rPr>
      </w:pPr>
      <w:r>
        <w:rPr>
          <w:rFonts w:ascii="Arial" w:eastAsia="Arial" w:hAnsi="Arial" w:cs="Arial"/>
          <w:i/>
          <w:iCs/>
        </w:rPr>
        <w:t>Assessment Tool Weightage: 30%</w:t>
      </w:r>
    </w:p>
    <w:p w:rsidR="002F1F7C" w:rsidRDefault="002F1F7C">
      <w:pPr>
        <w:rPr>
          <w:rFonts w:ascii="Arial" w:eastAsia="Arial" w:hAnsi="Arial" w:cs="Arial"/>
          <w:i/>
          <w:iCs/>
        </w:rPr>
      </w:pPr>
    </w:p>
    <w:p w:rsidR="002F1F7C" w:rsidRDefault="00200A48">
      <w:pPr>
        <w:rPr>
          <w:rFonts w:ascii="Arial" w:eastAsia="Arial" w:hAnsi="Arial" w:cs="Arial"/>
        </w:rPr>
      </w:pPr>
      <w:r>
        <w:rPr>
          <w:noProof/>
          <w:sz w:val="22"/>
          <w:szCs w:val="22"/>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2F1F7C" w:rsidRDefault="002F1F7C">
                      <w:pPr>
                        <w:textDirection w:val="btLr"/>
                      </w:pPr>
                    </w:p>
                  </w:txbxContent>
                </v:textbox>
                <w10:anchorlock/>
              </v:rect>
            </w:pict>
          </mc:Fallback>
        </mc:AlternateContent>
      </w:r>
    </w:p>
    <w:p w:rsidR="002F1F7C" w:rsidRDefault="002F1F7C">
      <w:pPr>
        <w:rPr>
          <w:rFonts w:ascii="Arial" w:eastAsia="Arial" w:hAnsi="Arial" w:cs="Arial"/>
        </w:rPr>
      </w:pPr>
    </w:p>
    <w:p w:rsidR="002F1F7C" w:rsidRPr="002E6F47" w:rsidRDefault="00200A48" w:rsidP="002E6F47">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rsidR="002F1F7C" w:rsidRDefault="00200A48">
      <w:pPr>
        <w:ind w:left="3600"/>
        <w:jc w:val="both"/>
        <w:rPr>
          <w:rFonts w:ascii="Arial" w:eastAsia="Arial" w:hAnsi="Arial" w:cs="Arial"/>
        </w:rPr>
      </w:pPr>
      <w:r>
        <w:rPr>
          <w:rFonts w:ascii="Arial" w:eastAsia="Arial" w:hAnsi="Arial" w:cs="Arial"/>
        </w:rPr>
        <w:t>Annexure A</w:t>
      </w:r>
    </w:p>
    <w:p w:rsidR="002F1F7C" w:rsidRDefault="002F1F7C">
      <w:pPr>
        <w:rPr>
          <w:rFonts w:ascii="Arial" w:eastAsia="Arial" w:hAnsi="Arial" w:cs="Arial"/>
        </w:rPr>
      </w:pPr>
    </w:p>
    <w:p w:rsidR="002F1F7C" w:rsidRDefault="00200A48">
      <w:pPr>
        <w:pBdr>
          <w:top w:val="nil"/>
          <w:left w:val="nil"/>
          <w:bottom w:val="nil"/>
          <w:right w:val="nil"/>
          <w:between w:val="nil"/>
        </w:pBdr>
        <w:spacing w:line="360" w:lineRule="auto"/>
        <w:jc w:val="center"/>
        <w:rPr>
          <w:b/>
          <w:bCs/>
          <w:color w:val="000000"/>
          <w:sz w:val="28"/>
          <w:szCs w:val="28"/>
        </w:rPr>
      </w:pPr>
      <w:r>
        <w:rPr>
          <w:b/>
          <w:bCs/>
          <w:color w:val="000000"/>
          <w:sz w:val="32"/>
          <w:szCs w:val="32"/>
        </w:rPr>
        <w:t>Comparative Analysis</w:t>
      </w:r>
    </w:p>
    <w:p w:rsidR="002F1F7C" w:rsidRDefault="00200A48">
      <w:pPr>
        <w:numPr>
          <w:ilvl w:val="0"/>
          <w:numId w:val="1"/>
        </w:numPr>
        <w:pBdr>
          <w:top w:val="nil"/>
          <w:left w:val="nil"/>
          <w:bottom w:val="nil"/>
          <w:right w:val="nil"/>
          <w:between w:val="nil"/>
        </w:pBdr>
        <w:jc w:val="both"/>
        <w:rPr>
          <w:b/>
          <w:bCs/>
          <w:color w:val="000000"/>
        </w:rPr>
      </w:pPr>
      <w:r>
        <w:rPr>
          <w:color w:val="000000"/>
        </w:rPr>
        <w:t>Star topology is generally more expensive than bus topology because it requires a central device such as a switch or hub and more cabling to connect each node individually. In contrast, bus topology uses a single backbone cable, making it low-cost and easi</w:t>
      </w:r>
      <w:r>
        <w:rPr>
          <w:color w:val="000000"/>
        </w:rPr>
        <w:t>er to install. However, in terms of reliability, star topology is superior because failure of one node does not affect others, whereas a failure in the main bus cable can bring down the entire network. Performance is also better in star topology since data</w:t>
      </w:r>
      <w:r>
        <w:rPr>
          <w:color w:val="000000"/>
        </w:rPr>
        <w:t xml:space="preserve"> transmission is managed through a central device, reducing collisions, while bus topology suffers from performance degradation as more devices are added due to increased data traffic on the shared medium.</w:t>
      </w:r>
    </w:p>
    <w:p w:rsidR="002F1F7C" w:rsidRDefault="00200A48">
      <w:pPr>
        <w:numPr>
          <w:ilvl w:val="0"/>
          <w:numId w:val="1"/>
        </w:numPr>
        <w:pBdr>
          <w:top w:val="nil"/>
          <w:left w:val="nil"/>
          <w:bottom w:val="nil"/>
          <w:right w:val="nil"/>
          <w:between w:val="nil"/>
        </w:pBdr>
        <w:jc w:val="both"/>
        <w:rPr>
          <w:b/>
          <w:bCs/>
          <w:color w:val="000000"/>
        </w:rPr>
      </w:pPr>
      <w:r>
        <w:rPr>
          <w:color w:val="000000"/>
        </w:rPr>
        <w:t>Mesh topology offers very high fault tolerance bec</w:t>
      </w:r>
      <w:r>
        <w:rPr>
          <w:color w:val="000000"/>
        </w:rPr>
        <w:t>ause every node is connected to multiple other nodes, providing multiple paths for data transmission. If one link fails, data can still be routed through alternate paths without disrupting communication. In contrast, star topology has moderate fault tolera</w:t>
      </w:r>
      <w:r>
        <w:rPr>
          <w:color w:val="000000"/>
        </w:rPr>
        <w:t>nce; while failure of individual nodes does not affect the network, failure of the central hub or switch can cause the entire network to stop functioning. Therefore, mesh topology is more robust and reliable in critical environments compared to star topolo</w:t>
      </w:r>
      <w:r>
        <w:rPr>
          <w:color w:val="000000"/>
        </w:rPr>
        <w:t xml:space="preserve">gy. </w:t>
      </w:r>
    </w:p>
    <w:p w:rsidR="002F1F7C" w:rsidRDefault="00200A48">
      <w:pPr>
        <w:numPr>
          <w:ilvl w:val="0"/>
          <w:numId w:val="1"/>
        </w:numPr>
        <w:pBdr>
          <w:top w:val="nil"/>
          <w:left w:val="nil"/>
          <w:bottom w:val="nil"/>
          <w:right w:val="nil"/>
          <w:between w:val="nil"/>
        </w:pBdr>
        <w:jc w:val="both"/>
        <w:rPr>
          <w:b/>
          <w:bCs/>
          <w:color w:val="000000"/>
        </w:rPr>
      </w:pPr>
      <w:r>
        <w:rPr>
          <w:color w:val="000000"/>
        </w:rPr>
        <w:t>Bus topology is simple and easy to install because it uses a single backbone cable with minimal connections, making it suitable for small networks. On the other hand, mesh topology is highly complex to install as each node must be connected to every o</w:t>
      </w:r>
      <w:r>
        <w:rPr>
          <w:color w:val="000000"/>
        </w:rPr>
        <w:t xml:space="preserve">ther node, requiring a large number of cables and ports. This complexity increases significantly as the number of devices grows, making mesh topology time-consuming and costly to implement compared to the straightforward setup of bus topology. </w:t>
      </w:r>
    </w:p>
    <w:p w:rsidR="002F1F7C" w:rsidRDefault="00200A48">
      <w:pPr>
        <w:numPr>
          <w:ilvl w:val="0"/>
          <w:numId w:val="1"/>
        </w:numPr>
        <w:pBdr>
          <w:top w:val="nil"/>
          <w:left w:val="nil"/>
          <w:bottom w:val="nil"/>
          <w:right w:val="nil"/>
          <w:between w:val="nil"/>
        </w:pBdr>
        <w:jc w:val="both"/>
        <w:rPr>
          <w:b/>
          <w:bCs/>
          <w:color w:val="000000"/>
        </w:rPr>
      </w:pPr>
      <w:r>
        <w:rPr>
          <w:color w:val="000000"/>
        </w:rPr>
        <w:t>Hybrid topo</w:t>
      </w:r>
      <w:r>
        <w:rPr>
          <w:color w:val="000000"/>
        </w:rPr>
        <w:t>logy is highly scalable because it combines two or more different topologies (such as star, mesh, or bus), allowing the network to expand flexibly according to organizational needs. New segments can be added without affecting the existing network structure</w:t>
      </w:r>
      <w:r>
        <w:rPr>
          <w:color w:val="000000"/>
        </w:rPr>
        <w:t>. In comparison, star topology is also scalable but to a limited extent, as it depends on the capacity of the central device (switch or hub). Once the central device reaches its port limit, expansion requires additional hardware. Thus, hybrid topology prov</w:t>
      </w:r>
      <w:r>
        <w:rPr>
          <w:color w:val="000000"/>
        </w:rPr>
        <w:t xml:space="preserve">ides greater scalability than star topology. </w:t>
      </w:r>
    </w:p>
    <w:p w:rsidR="002F1F7C" w:rsidRDefault="00200A48">
      <w:pPr>
        <w:numPr>
          <w:ilvl w:val="0"/>
          <w:numId w:val="1"/>
        </w:numPr>
        <w:pBdr>
          <w:top w:val="nil"/>
          <w:left w:val="nil"/>
          <w:bottom w:val="nil"/>
          <w:right w:val="nil"/>
          <w:between w:val="nil"/>
        </w:pBdr>
        <w:jc w:val="both"/>
        <w:rPr>
          <w:b/>
          <w:bCs/>
          <w:color w:val="000000"/>
        </w:rPr>
      </w:pPr>
      <w:r>
        <w:rPr>
          <w:color w:val="000000"/>
        </w:rPr>
        <w:t>In terms of maintenance, star topology is relatively easy to manage because issues can be quickly identified and isolated to a specific node or cable. Mesh topology, while highly reliable, is difficult to maint</w:t>
      </w:r>
      <w:r>
        <w:rPr>
          <w:color w:val="000000"/>
        </w:rPr>
        <w:t>ain due to its complex structure and large number of connections, making troubleshooting time-consuming. Bus topology is harder to maintain than star because faults in the backbone cable can disrupt the entire network and are difficult to locate. Hybrid to</w:t>
      </w:r>
      <w:r>
        <w:rPr>
          <w:color w:val="000000"/>
        </w:rPr>
        <w:t xml:space="preserve">pology has moderate maintenance complexity; while it benefits from flexibility, managing multiple combined topologies requires careful monitoring and skilled administration. </w:t>
      </w:r>
    </w:p>
    <w:p w:rsidR="002F1F7C" w:rsidRDefault="002F1F7C">
      <w:pPr>
        <w:pBdr>
          <w:top w:val="nil"/>
          <w:left w:val="nil"/>
          <w:bottom w:val="nil"/>
          <w:right w:val="nil"/>
          <w:between w:val="nil"/>
        </w:pBdr>
        <w:jc w:val="both"/>
        <w:rPr>
          <w:rFonts w:ascii="Arial" w:eastAsia="Arial" w:hAnsi="Arial" w:cs="Arial"/>
          <w:b/>
          <w:bCs/>
        </w:rPr>
      </w:pPr>
    </w:p>
    <w:p w:rsidR="00200A48" w:rsidRDefault="00200A48">
      <w:pPr>
        <w:pBdr>
          <w:top w:val="nil"/>
          <w:left w:val="nil"/>
          <w:bottom w:val="nil"/>
          <w:right w:val="nil"/>
          <w:between w:val="nil"/>
        </w:pBdr>
        <w:jc w:val="both"/>
        <w:rPr>
          <w:rFonts w:ascii="Arial" w:eastAsia="Arial" w:hAnsi="Arial" w:cs="Arial"/>
          <w:b/>
          <w:bCs/>
        </w:rPr>
      </w:pPr>
    </w:p>
    <w:p w:rsidR="00200A48" w:rsidRDefault="00200A48">
      <w:pPr>
        <w:pBdr>
          <w:top w:val="nil"/>
          <w:left w:val="nil"/>
          <w:bottom w:val="nil"/>
          <w:right w:val="nil"/>
          <w:between w:val="nil"/>
        </w:pBdr>
        <w:jc w:val="both"/>
        <w:rPr>
          <w:rFonts w:ascii="Arial" w:eastAsia="Arial" w:hAnsi="Arial" w:cs="Arial"/>
          <w:b/>
          <w:bCs/>
        </w:rPr>
      </w:pPr>
      <w:bookmarkStart w:id="0" w:name="_GoBack"/>
      <w:bookmarkEnd w:id="0"/>
    </w:p>
    <w:p w:rsidR="002F1F7C" w:rsidRDefault="00200A48" w:rsidP="002E6F47">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rsidR="002F1F7C" w:rsidRDefault="002F1F7C">
      <w:pPr>
        <w:rPr>
          <w:b/>
          <w:bCs/>
          <w:sz w:val="34"/>
          <w:szCs w:val="34"/>
        </w:rPr>
      </w:pPr>
      <w:bookmarkStart w:id="1" w:name="_heading=h.hgd0ryrcp614" w:colFirst="0" w:colLast="0"/>
      <w:bookmarkEnd w:id="1"/>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2F1F7C">
        <w:trPr>
          <w:tblHeader/>
        </w:trPr>
        <w:tc>
          <w:tcPr>
            <w:tcW w:w="1555" w:type="dxa"/>
            <w:vAlign w:val="center"/>
          </w:tcPr>
          <w:p w:rsidR="002F1F7C" w:rsidRDefault="00200A48">
            <w:pPr>
              <w:jc w:val="center"/>
              <w:rPr>
                <w:b/>
                <w:bCs/>
              </w:rPr>
            </w:pPr>
            <w:r>
              <w:rPr>
                <w:b/>
                <w:bCs/>
              </w:rPr>
              <w:t>Criteria</w:t>
            </w:r>
          </w:p>
        </w:tc>
        <w:tc>
          <w:tcPr>
            <w:tcW w:w="1174" w:type="dxa"/>
            <w:vAlign w:val="center"/>
          </w:tcPr>
          <w:p w:rsidR="002F1F7C" w:rsidRDefault="00200A48">
            <w:pPr>
              <w:jc w:val="center"/>
              <w:rPr>
                <w:b/>
                <w:bCs/>
              </w:rPr>
            </w:pPr>
            <w:r>
              <w:rPr>
                <w:b/>
                <w:bCs/>
              </w:rPr>
              <w:t>Weightage</w:t>
            </w:r>
          </w:p>
        </w:tc>
        <w:tc>
          <w:tcPr>
            <w:tcW w:w="1673" w:type="dxa"/>
            <w:vAlign w:val="center"/>
          </w:tcPr>
          <w:p w:rsidR="002F1F7C" w:rsidRDefault="00200A48">
            <w:pPr>
              <w:jc w:val="center"/>
              <w:rPr>
                <w:b/>
                <w:bCs/>
              </w:rPr>
            </w:pPr>
            <w:r>
              <w:rPr>
                <w:b/>
                <w:bCs/>
              </w:rPr>
              <w:t>Exemplary (4)</w:t>
            </w:r>
          </w:p>
        </w:tc>
        <w:tc>
          <w:tcPr>
            <w:tcW w:w="1535" w:type="dxa"/>
            <w:vAlign w:val="center"/>
          </w:tcPr>
          <w:p w:rsidR="002F1F7C" w:rsidRDefault="00200A48">
            <w:pPr>
              <w:jc w:val="center"/>
              <w:rPr>
                <w:b/>
                <w:bCs/>
              </w:rPr>
            </w:pPr>
            <w:r>
              <w:rPr>
                <w:b/>
                <w:bCs/>
              </w:rPr>
              <w:t>Proficient (3)</w:t>
            </w:r>
          </w:p>
        </w:tc>
        <w:tc>
          <w:tcPr>
            <w:tcW w:w="1606" w:type="dxa"/>
            <w:vAlign w:val="center"/>
          </w:tcPr>
          <w:p w:rsidR="002F1F7C" w:rsidRDefault="00200A48">
            <w:pPr>
              <w:jc w:val="center"/>
              <w:rPr>
                <w:b/>
                <w:bCs/>
              </w:rPr>
            </w:pPr>
            <w:r>
              <w:rPr>
                <w:b/>
                <w:bCs/>
              </w:rPr>
              <w:t>Developing (2)</w:t>
            </w:r>
          </w:p>
        </w:tc>
        <w:tc>
          <w:tcPr>
            <w:tcW w:w="1519" w:type="dxa"/>
            <w:vAlign w:val="center"/>
          </w:tcPr>
          <w:p w:rsidR="002F1F7C" w:rsidRDefault="00200A48">
            <w:pPr>
              <w:jc w:val="center"/>
              <w:rPr>
                <w:b/>
                <w:bCs/>
              </w:rPr>
            </w:pPr>
            <w:r>
              <w:rPr>
                <w:b/>
                <w:bCs/>
              </w:rPr>
              <w:t>Beginning (1)</w:t>
            </w:r>
          </w:p>
        </w:tc>
      </w:tr>
      <w:tr w:rsidR="002F1F7C">
        <w:tc>
          <w:tcPr>
            <w:tcW w:w="1555" w:type="dxa"/>
            <w:vAlign w:val="center"/>
          </w:tcPr>
          <w:p w:rsidR="002F1F7C" w:rsidRDefault="00200A48">
            <w:r>
              <w:t>Understanding of Concepts</w:t>
            </w:r>
          </w:p>
        </w:tc>
        <w:tc>
          <w:tcPr>
            <w:tcW w:w="1174" w:type="dxa"/>
            <w:vAlign w:val="center"/>
          </w:tcPr>
          <w:p w:rsidR="002F1F7C" w:rsidRDefault="00200A48">
            <w:r>
              <w:t>15%</w:t>
            </w:r>
          </w:p>
        </w:tc>
        <w:tc>
          <w:tcPr>
            <w:tcW w:w="1673" w:type="dxa"/>
            <w:vAlign w:val="center"/>
          </w:tcPr>
          <w:p w:rsidR="002F1F7C" w:rsidRDefault="00200A48">
            <w:r>
              <w:t>Demonstrates complete and in-depth understanding of all concepts being compared</w:t>
            </w:r>
          </w:p>
        </w:tc>
        <w:tc>
          <w:tcPr>
            <w:tcW w:w="1535" w:type="dxa"/>
            <w:vAlign w:val="center"/>
          </w:tcPr>
          <w:p w:rsidR="002F1F7C" w:rsidRDefault="00200A48">
            <w:r>
              <w:t>Good understanding with minor gaps</w:t>
            </w:r>
          </w:p>
        </w:tc>
        <w:tc>
          <w:tcPr>
            <w:tcW w:w="1606" w:type="dxa"/>
            <w:vAlign w:val="center"/>
          </w:tcPr>
          <w:p w:rsidR="002F1F7C" w:rsidRDefault="00200A48">
            <w:r>
              <w:t>Basic understanding; some concepts unclear</w:t>
            </w:r>
          </w:p>
        </w:tc>
        <w:tc>
          <w:tcPr>
            <w:tcW w:w="1519" w:type="dxa"/>
            <w:vAlign w:val="center"/>
          </w:tcPr>
          <w:p w:rsidR="002F1F7C" w:rsidRDefault="00200A48">
            <w:r>
              <w:t>Poor understanding of c</w:t>
            </w:r>
            <w:r>
              <w:t>oncepts</w:t>
            </w:r>
          </w:p>
        </w:tc>
      </w:tr>
      <w:tr w:rsidR="002F1F7C">
        <w:tc>
          <w:tcPr>
            <w:tcW w:w="1555" w:type="dxa"/>
            <w:vAlign w:val="center"/>
          </w:tcPr>
          <w:p w:rsidR="002F1F7C" w:rsidRDefault="00200A48">
            <w:r>
              <w:t>Comparison Depth</w:t>
            </w:r>
          </w:p>
        </w:tc>
        <w:tc>
          <w:tcPr>
            <w:tcW w:w="1174" w:type="dxa"/>
            <w:vAlign w:val="center"/>
          </w:tcPr>
          <w:p w:rsidR="002F1F7C" w:rsidRDefault="00200A48">
            <w:r>
              <w:t>20%</w:t>
            </w:r>
          </w:p>
        </w:tc>
        <w:tc>
          <w:tcPr>
            <w:tcW w:w="1673" w:type="dxa"/>
            <w:vAlign w:val="center"/>
          </w:tcPr>
          <w:p w:rsidR="002F1F7C" w:rsidRDefault="00200A48">
            <w:r>
              <w:t>Provides detailed, insightful, and meaningful comparisons across multiple aspects</w:t>
            </w:r>
          </w:p>
        </w:tc>
        <w:tc>
          <w:tcPr>
            <w:tcW w:w="1535" w:type="dxa"/>
            <w:vAlign w:val="center"/>
          </w:tcPr>
          <w:p w:rsidR="002F1F7C" w:rsidRDefault="00200A48">
            <w:r>
              <w:t>Adequate comparison with relevant points</w:t>
            </w:r>
          </w:p>
        </w:tc>
        <w:tc>
          <w:tcPr>
            <w:tcW w:w="1606" w:type="dxa"/>
            <w:vAlign w:val="center"/>
          </w:tcPr>
          <w:p w:rsidR="002F1F7C" w:rsidRDefault="00200A48">
            <w:r>
              <w:t>Limited comparison; lacks depth</w:t>
            </w:r>
          </w:p>
        </w:tc>
        <w:tc>
          <w:tcPr>
            <w:tcW w:w="1519" w:type="dxa"/>
            <w:vAlign w:val="center"/>
          </w:tcPr>
          <w:p w:rsidR="002F1F7C" w:rsidRDefault="00200A48">
            <w:r>
              <w:t>Minimal or incorrect comparison</w:t>
            </w:r>
          </w:p>
        </w:tc>
      </w:tr>
      <w:tr w:rsidR="002F1F7C">
        <w:tc>
          <w:tcPr>
            <w:tcW w:w="1555" w:type="dxa"/>
            <w:vAlign w:val="center"/>
          </w:tcPr>
          <w:p w:rsidR="002F1F7C" w:rsidRDefault="00200A48">
            <w:r>
              <w:t>Criteria Selection</w:t>
            </w:r>
          </w:p>
        </w:tc>
        <w:tc>
          <w:tcPr>
            <w:tcW w:w="1174" w:type="dxa"/>
            <w:vAlign w:val="center"/>
          </w:tcPr>
          <w:p w:rsidR="002F1F7C" w:rsidRDefault="00200A48">
            <w:r>
              <w:t>10%</w:t>
            </w:r>
          </w:p>
        </w:tc>
        <w:tc>
          <w:tcPr>
            <w:tcW w:w="1673" w:type="dxa"/>
            <w:vAlign w:val="center"/>
          </w:tcPr>
          <w:p w:rsidR="002F1F7C" w:rsidRDefault="00200A48">
            <w:r>
              <w:t>Selects highly relevant and appropriate comparison parameters</w:t>
            </w:r>
          </w:p>
        </w:tc>
        <w:tc>
          <w:tcPr>
            <w:tcW w:w="1535" w:type="dxa"/>
            <w:vAlign w:val="center"/>
          </w:tcPr>
          <w:p w:rsidR="002F1F7C" w:rsidRDefault="00200A48">
            <w:r>
              <w:t>Mostly relevant criteria</w:t>
            </w:r>
          </w:p>
        </w:tc>
        <w:tc>
          <w:tcPr>
            <w:tcW w:w="1606" w:type="dxa"/>
            <w:vAlign w:val="center"/>
          </w:tcPr>
          <w:p w:rsidR="002F1F7C" w:rsidRDefault="00200A48">
            <w:r>
              <w:t>Some irrelevant or missing criteria</w:t>
            </w:r>
          </w:p>
        </w:tc>
        <w:tc>
          <w:tcPr>
            <w:tcW w:w="1519" w:type="dxa"/>
            <w:vAlign w:val="center"/>
          </w:tcPr>
          <w:p w:rsidR="002F1F7C" w:rsidRDefault="00200A48">
            <w:r>
              <w:t>Poor or no criteria selection</w:t>
            </w:r>
          </w:p>
        </w:tc>
      </w:tr>
      <w:tr w:rsidR="002F1F7C">
        <w:tc>
          <w:tcPr>
            <w:tcW w:w="1555" w:type="dxa"/>
            <w:vAlign w:val="center"/>
          </w:tcPr>
          <w:p w:rsidR="002F1F7C" w:rsidRDefault="00200A48">
            <w:r>
              <w:t>Analytical Skills</w:t>
            </w:r>
          </w:p>
        </w:tc>
        <w:tc>
          <w:tcPr>
            <w:tcW w:w="1174" w:type="dxa"/>
            <w:vAlign w:val="center"/>
          </w:tcPr>
          <w:p w:rsidR="002F1F7C" w:rsidRDefault="00200A48">
            <w:r>
              <w:t>15%</w:t>
            </w:r>
          </w:p>
        </w:tc>
        <w:tc>
          <w:tcPr>
            <w:tcW w:w="1673" w:type="dxa"/>
            <w:vAlign w:val="center"/>
          </w:tcPr>
          <w:p w:rsidR="002F1F7C" w:rsidRDefault="00200A48">
            <w:r>
              <w:t>Strong analysis with logical reasoning and clear justification</w:t>
            </w:r>
          </w:p>
        </w:tc>
        <w:tc>
          <w:tcPr>
            <w:tcW w:w="1535" w:type="dxa"/>
            <w:vAlign w:val="center"/>
          </w:tcPr>
          <w:p w:rsidR="002F1F7C" w:rsidRDefault="00200A48">
            <w:r>
              <w:t>Good analysis wit</w:t>
            </w:r>
            <w:r>
              <w:t>h some justification</w:t>
            </w:r>
          </w:p>
        </w:tc>
        <w:tc>
          <w:tcPr>
            <w:tcW w:w="1606" w:type="dxa"/>
            <w:vAlign w:val="center"/>
          </w:tcPr>
          <w:p w:rsidR="002F1F7C" w:rsidRDefault="00200A48">
            <w:r>
              <w:t>Basic analysis with weak reasoning</w:t>
            </w:r>
          </w:p>
        </w:tc>
        <w:tc>
          <w:tcPr>
            <w:tcW w:w="1519" w:type="dxa"/>
            <w:vAlign w:val="center"/>
          </w:tcPr>
          <w:p w:rsidR="002F1F7C" w:rsidRDefault="00200A48">
            <w:r>
              <w:t>No clear analysis</w:t>
            </w:r>
          </w:p>
        </w:tc>
      </w:tr>
      <w:tr w:rsidR="002F1F7C">
        <w:tc>
          <w:tcPr>
            <w:tcW w:w="1555" w:type="dxa"/>
            <w:vAlign w:val="center"/>
          </w:tcPr>
          <w:p w:rsidR="002F1F7C" w:rsidRDefault="00200A48">
            <w:r>
              <w:t>Organization &amp; Structure</w:t>
            </w:r>
          </w:p>
        </w:tc>
        <w:tc>
          <w:tcPr>
            <w:tcW w:w="1174" w:type="dxa"/>
            <w:vAlign w:val="center"/>
          </w:tcPr>
          <w:p w:rsidR="002F1F7C" w:rsidRDefault="00200A48">
            <w:r>
              <w:t>10%</w:t>
            </w:r>
          </w:p>
        </w:tc>
        <w:tc>
          <w:tcPr>
            <w:tcW w:w="1673" w:type="dxa"/>
            <w:vAlign w:val="center"/>
          </w:tcPr>
          <w:p w:rsidR="002F1F7C" w:rsidRDefault="00200A48">
            <w:r>
              <w:t>Well-organized, clear, and logically structured</w:t>
            </w:r>
          </w:p>
        </w:tc>
        <w:tc>
          <w:tcPr>
            <w:tcW w:w="1535" w:type="dxa"/>
            <w:vAlign w:val="center"/>
          </w:tcPr>
          <w:p w:rsidR="002F1F7C" w:rsidRDefault="00200A48">
            <w:r>
              <w:t>Generally organized</w:t>
            </w:r>
          </w:p>
        </w:tc>
        <w:tc>
          <w:tcPr>
            <w:tcW w:w="1606" w:type="dxa"/>
            <w:vAlign w:val="center"/>
          </w:tcPr>
          <w:p w:rsidR="002F1F7C" w:rsidRDefault="00200A48">
            <w:r>
              <w:t>Somewhat disorganized</w:t>
            </w:r>
          </w:p>
        </w:tc>
        <w:tc>
          <w:tcPr>
            <w:tcW w:w="1519" w:type="dxa"/>
            <w:vAlign w:val="center"/>
          </w:tcPr>
          <w:p w:rsidR="002F1F7C" w:rsidRDefault="00200A48">
            <w:r>
              <w:t>Poorly structured</w:t>
            </w:r>
          </w:p>
        </w:tc>
      </w:tr>
      <w:tr w:rsidR="002F1F7C">
        <w:tc>
          <w:tcPr>
            <w:tcW w:w="1555" w:type="dxa"/>
            <w:vAlign w:val="center"/>
          </w:tcPr>
          <w:p w:rsidR="002F1F7C" w:rsidRDefault="00200A48">
            <w:r>
              <w:t>Use of Examples / Evidence</w:t>
            </w:r>
          </w:p>
        </w:tc>
        <w:tc>
          <w:tcPr>
            <w:tcW w:w="1174" w:type="dxa"/>
            <w:vAlign w:val="center"/>
          </w:tcPr>
          <w:p w:rsidR="002F1F7C" w:rsidRDefault="00200A48">
            <w:r>
              <w:t>10%</w:t>
            </w:r>
          </w:p>
        </w:tc>
        <w:tc>
          <w:tcPr>
            <w:tcW w:w="1673" w:type="dxa"/>
            <w:vAlign w:val="center"/>
          </w:tcPr>
          <w:p w:rsidR="002F1F7C" w:rsidRDefault="00200A48">
            <w:r>
              <w:t>Uses strong, relevant examples or data to support comparison</w:t>
            </w:r>
          </w:p>
        </w:tc>
        <w:tc>
          <w:tcPr>
            <w:tcW w:w="1535" w:type="dxa"/>
            <w:vAlign w:val="center"/>
          </w:tcPr>
          <w:p w:rsidR="002F1F7C" w:rsidRDefault="00200A48">
            <w:r>
              <w:t>Uses some examples</w:t>
            </w:r>
          </w:p>
        </w:tc>
        <w:tc>
          <w:tcPr>
            <w:tcW w:w="1606" w:type="dxa"/>
            <w:vAlign w:val="center"/>
          </w:tcPr>
          <w:p w:rsidR="002F1F7C" w:rsidRDefault="00200A48">
            <w:r>
              <w:t>Limited examples</w:t>
            </w:r>
          </w:p>
        </w:tc>
        <w:tc>
          <w:tcPr>
            <w:tcW w:w="1519" w:type="dxa"/>
            <w:vAlign w:val="center"/>
          </w:tcPr>
          <w:p w:rsidR="002F1F7C" w:rsidRDefault="00200A48">
            <w:r>
              <w:t>No supporting examples</w:t>
            </w:r>
          </w:p>
        </w:tc>
      </w:tr>
      <w:tr w:rsidR="002F1F7C">
        <w:tc>
          <w:tcPr>
            <w:tcW w:w="1555" w:type="dxa"/>
            <w:vAlign w:val="center"/>
          </w:tcPr>
          <w:p w:rsidR="002F1F7C" w:rsidRDefault="00200A48">
            <w:r>
              <w:t>Clarity of Presentation</w:t>
            </w:r>
          </w:p>
        </w:tc>
        <w:tc>
          <w:tcPr>
            <w:tcW w:w="1174" w:type="dxa"/>
            <w:vAlign w:val="center"/>
          </w:tcPr>
          <w:p w:rsidR="002F1F7C" w:rsidRDefault="00200A48">
            <w:r>
              <w:t>10%</w:t>
            </w:r>
          </w:p>
        </w:tc>
        <w:tc>
          <w:tcPr>
            <w:tcW w:w="1673" w:type="dxa"/>
            <w:vAlign w:val="center"/>
          </w:tcPr>
          <w:p w:rsidR="002F1F7C" w:rsidRDefault="00200A48">
            <w:r>
              <w:t>Very clear, concise, and easy to understand</w:t>
            </w:r>
          </w:p>
        </w:tc>
        <w:tc>
          <w:tcPr>
            <w:tcW w:w="1535" w:type="dxa"/>
            <w:vAlign w:val="center"/>
          </w:tcPr>
          <w:p w:rsidR="002F1F7C" w:rsidRDefault="00200A48">
            <w:r>
              <w:t>Mostly clear</w:t>
            </w:r>
          </w:p>
        </w:tc>
        <w:tc>
          <w:tcPr>
            <w:tcW w:w="1606" w:type="dxa"/>
            <w:vAlign w:val="center"/>
          </w:tcPr>
          <w:p w:rsidR="002F1F7C" w:rsidRDefault="00200A48">
            <w:r>
              <w:t>Somewhat unclear</w:t>
            </w:r>
          </w:p>
        </w:tc>
        <w:tc>
          <w:tcPr>
            <w:tcW w:w="1519" w:type="dxa"/>
            <w:vAlign w:val="center"/>
          </w:tcPr>
          <w:p w:rsidR="002F1F7C" w:rsidRDefault="00200A48">
            <w:r>
              <w:t>Difficult to understand</w:t>
            </w:r>
          </w:p>
        </w:tc>
      </w:tr>
      <w:tr w:rsidR="002F1F7C">
        <w:tc>
          <w:tcPr>
            <w:tcW w:w="1555" w:type="dxa"/>
            <w:vAlign w:val="center"/>
          </w:tcPr>
          <w:p w:rsidR="002F1F7C" w:rsidRDefault="00200A48">
            <w:r>
              <w:t>Conclusion &amp; Insights</w:t>
            </w:r>
          </w:p>
        </w:tc>
        <w:tc>
          <w:tcPr>
            <w:tcW w:w="1174" w:type="dxa"/>
            <w:vAlign w:val="center"/>
          </w:tcPr>
          <w:p w:rsidR="002F1F7C" w:rsidRDefault="00200A48">
            <w:r>
              <w:t>10%</w:t>
            </w:r>
          </w:p>
        </w:tc>
        <w:tc>
          <w:tcPr>
            <w:tcW w:w="1673" w:type="dxa"/>
            <w:vAlign w:val="center"/>
          </w:tcPr>
          <w:p w:rsidR="002F1F7C" w:rsidRDefault="00200A48">
            <w:r>
              <w:t>Insightful conclusion with strong justification</w:t>
            </w:r>
          </w:p>
        </w:tc>
        <w:tc>
          <w:tcPr>
            <w:tcW w:w="1535" w:type="dxa"/>
            <w:vAlign w:val="center"/>
          </w:tcPr>
          <w:p w:rsidR="002F1F7C" w:rsidRDefault="00200A48">
            <w:r>
              <w:t>Clear conclusion</w:t>
            </w:r>
          </w:p>
        </w:tc>
        <w:tc>
          <w:tcPr>
            <w:tcW w:w="1606" w:type="dxa"/>
            <w:vAlign w:val="center"/>
          </w:tcPr>
          <w:p w:rsidR="002F1F7C" w:rsidRDefault="00200A48">
            <w:r>
              <w:t>Basic conclusion</w:t>
            </w:r>
          </w:p>
        </w:tc>
        <w:tc>
          <w:tcPr>
            <w:tcW w:w="1519" w:type="dxa"/>
            <w:vAlign w:val="center"/>
          </w:tcPr>
          <w:p w:rsidR="002F1F7C" w:rsidRDefault="00200A48">
            <w:r>
              <w:t>No or weak conclusion</w:t>
            </w:r>
          </w:p>
        </w:tc>
      </w:tr>
    </w:tbl>
    <w:p w:rsidR="002F1F7C" w:rsidRDefault="002F1F7C">
      <w:pPr>
        <w:jc w:val="center"/>
        <w:rPr>
          <w:b/>
          <w:bCs/>
          <w:sz w:val="34"/>
          <w:szCs w:val="34"/>
        </w:rPr>
      </w:pPr>
    </w:p>
    <w:p w:rsidR="002F1F7C" w:rsidRDefault="002F1F7C">
      <w:pPr>
        <w:jc w:val="center"/>
        <w:rPr>
          <w:b/>
          <w:bCs/>
          <w:sz w:val="34"/>
          <w:szCs w:val="34"/>
        </w:rPr>
      </w:pPr>
    </w:p>
    <w:p w:rsidR="002F1F7C" w:rsidRDefault="002F1F7C">
      <w:pPr>
        <w:jc w:val="center"/>
        <w:rPr>
          <w:b/>
          <w:bCs/>
          <w:sz w:val="34"/>
          <w:szCs w:val="34"/>
        </w:rPr>
      </w:pPr>
    </w:p>
    <w:p w:rsidR="002F1F7C" w:rsidRDefault="002F1F7C">
      <w:pPr>
        <w:jc w:val="center"/>
        <w:rPr>
          <w:b/>
          <w:bCs/>
          <w:sz w:val="34"/>
          <w:szCs w:val="34"/>
        </w:rPr>
      </w:pPr>
    </w:p>
    <w:sectPr w:rsidR="002F1F7C" w:rsidSect="002E6F47">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40A0871-4A78-4949-B0F6-9AFB40CB09E4}"/>
  </w:font>
  <w:font w:name="Cambria">
    <w:panose1 w:val="02040503050406030204"/>
    <w:charset w:val="00"/>
    <w:family w:val="roman"/>
    <w:pitch w:val="variable"/>
    <w:sig w:usb0="E00006FF" w:usb1="420024FF" w:usb2="02000000" w:usb3="00000000" w:csb0="0000019F" w:csb1="00000000"/>
    <w:embedRegular r:id="rId2" w:fontKey="{50F53A06-4C71-4FC0-931F-CFDBEA202E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B4407F5"/>
    <w:multiLevelType w:val="multilevel"/>
    <w:tmpl w:val="DDBABC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F7C"/>
    <w:rsid w:val="00200A48"/>
    <w:rsid w:val="002E6F47"/>
    <w:rsid w:val="002F1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A7114"/>
  <w15:docId w15:val="{8F07F33D-20D7-443A-A543-67D29D0F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LorCcVs2WsXJCzp9YF07x3rA==">CgMxLjAyDmguaGdkMHJ5cmNwNjE0OAByITFCTkN0NGpLQ2pxVXN3UGo2WHprT1JJVWJnREZRVnBodg==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715</Words>
  <Characters>4082</Characters>
  <Application>Microsoft Office Word</Application>
  <DocSecurity>0</DocSecurity>
  <Lines>34</Lines>
  <Paragraphs>9</Paragraphs>
  <ScaleCrop>false</ScaleCrop>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2026-07-16T21:21:00Z</dcterms:created>
  <dcterms:modified xsi:type="dcterms:W3CDTF">2026-07-16T21:22:00Z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ba96bed9-f27e-45fe-b68b-26a38a3896c4</vt:lpwstr>
  </property>
</Properties>
</file>