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Syncope</w:t>
      </w:r>
    </w:p>
    <w:p>
      <w:pPr>
        <w:spacing w:before="0" w:after="160"/>
      </w:pPr>
      <w:r>
        <w:rPr>
          <w:rFonts w:ascii="Calibri" w:hAnsi="Calibri"/>
          <w:b/>
          <w:i w:val="0"/>
          <w:color w:val="212121"/>
          <w:sz w:val="22"/>
        </w:rPr>
        <w:t xml:space="preserve">AKA </w:t>
      </w:r>
      <w:r>
        <w:rPr>
          <w:rFonts w:ascii="Calibri" w:hAnsi="Calibri"/>
          <w:b w:val="0"/>
          <w:i w:val="0"/>
          <w:color w:val="212121"/>
          <w:sz w:val="22"/>
        </w:rPr>
        <w:t>i.e., Fainting, Fainting spell, Blackout, Passing out, Swoon, Vasovagal attack, Neurocardiogenic syncope, Transient loss of consciousness (TLOC)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Syncope is a transient loss of consciousness (TLOC) caused by a brief, global reduction in cerebral blood flow, characterised by rapid onset, short duration (usually seconds to a couple of minutes) and spontaneous, complete recovery. Loss of postural tone causes the person to fall or slump. It is a SYMPTOM rather than a disease, reflecting an underlying mechanism that ranges from a benign reflex (vasovagal) faint to a life-threatening cardiac arrhythmia; it must be distinguished from non-syncopal causes of collapse such as epileptic seizure, hypoglycaemia, intoxication and psychogenic pseudosyncope.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Syncope is extremely common: population-based studies indicate that roughly 40% of adults faint at least once in their lifetime, and vasovagal (reflex) syncope alone affects more than one-third of people. It has a striking bimodal age distribution — a first, usually benign vasovagal peak in adolescence and young adulthood (about 80% of patients have their first episode before 30 years of age) and a second, more dangerous peak in the elderly, in whom cardiac and orthostatic causes dominate. Syncope accounts for an estimated 1–3.5% of emergency-department visits and up to 6% of hospital admissions. India has no large national prevalence study, but it is a very frequent triage presentation; the country's hot, humid climate and heatwaves, widespread outdoor and standing occupations, religious and festival fasting, a high burden of anaemia in women and adolescents, and a large, growing elderly population on multiple medicines together make reflex, orthostatic and cardiac faints common.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Syncope is a clinical diagnosis. The European Society of Cardiology recommends an initial evaluation built on a detailed history, physical examination (including supine and standing blood pressure) and a 12-lead ECG, which together identify or strongly suggest the cause in many patients. Syncope is confirmed and characterised by: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transient loss of consciousness that is rapid in onset, short in duration (usually &lt; 1–2 minutes) and followed by spontaneous, complete recovery, attributable to global cerebral hypoperfusion;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detailed history of the event — position (lying, sitting, standing), activity (rest, exertion, posture change), predisposing situations (crowded or hot places, prolonged standing, cough, micturition), any prodrome and an eyewitness account — to classify the type;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measurement of supine and standing (active-standing) blood pressure to detect orthostatic hypotension — a sustained fall of ≥ 20 mmHg systolic or ≥ 10 mmHg diastolic within 3 minutes;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12-lead ECG in every patient to screen for arrhythmia, conduction disease, pre-excitation, long or short QT, a Brugada pattern, and evidence of ischaemia or structural heart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risk stratification for high-risk (cardiac) features — syncope during exertion or when supine, palpitations or chest pain, an abnormal ECG, structural heart disease or heart failure, or a family history of sudden cardiac death;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targeted investigations where the cause remains unclear — echocardiography, prolonged ECG monitoring (Holter, external or implantable loop recorder), head-up tilt testing, carotid sinus massage, exercise testing or an electrophysiology study;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non-syncopal transient loss of consciousness — epileptic seizure, hypoglycaemia, intoxication, vertebrobasilar TIA and psychogenic pseudosyncope.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European Society of Cardiology classifies syncope by its underlying pathophysiology into three main groups, alongside important non-syncopal mimics:</w:t>
      </w:r>
    </w:p>
    <w:p>
      <w:pPr>
        <w:spacing w:before="0" w:after="80"/>
      </w:pPr>
      <w:r>
        <w:rPr>
          <w:rFonts w:ascii="Calibri" w:hAnsi="Calibri"/>
          <w:b w:val="0"/>
          <w:i w:val="0"/>
          <w:color w:val="212121"/>
          <w:sz w:val="21"/>
        </w:rPr>
        <w:t>(1) REFLEX (neurally mediated) syncope — the commonest and usually benign form — including VASOVAGAL syncope (triggered by emotion, pain, fear or prolonged standing, with a typical autonomic prodrome), SITUATIONAL syncope (during or after cough, micturition, defecation, swallowing or laughing) and CAROTID SINUS syndrome (provoked by neck pressure, mainly in older men);</w:t>
      </w:r>
    </w:p>
    <w:p>
      <w:pPr>
        <w:spacing w:before="0" w:after="80"/>
      </w:pPr>
      <w:r>
        <w:rPr>
          <w:rFonts w:ascii="Calibri" w:hAnsi="Calibri"/>
          <w:b w:val="0"/>
          <w:i w:val="0"/>
          <w:color w:val="212121"/>
          <w:sz w:val="21"/>
        </w:rPr>
        <w:t>(2) Syncope due to ORTHOSTATIC HYPOTENSION — from drug-induced causes (antihypertensives, diuretics, vasodilators, alpha-blockers), volume depletion (dehydration, heat, haemorrhage), and primary or secondary autonomic failure (diabetic autonomic neuropathy, Parkinson's disease, multiple system atrophy, amyloidosis);</w:t>
      </w:r>
    </w:p>
    <w:p>
      <w:pPr>
        <w:spacing w:before="0" w:after="80"/>
      </w:pPr>
      <w:r>
        <w:rPr>
          <w:rFonts w:ascii="Calibri" w:hAnsi="Calibri"/>
          <w:b w:val="0"/>
          <w:i w:val="0"/>
          <w:color w:val="212121"/>
          <w:sz w:val="21"/>
        </w:rPr>
        <w:t>(3) CARDIAC syncope — the most dangerous group — from ARRHYTHMIAS (sick sinus syndrome, high-grade AV block, sustained VT or SVT, inherited channelopathies such as long QT and Brugada, and device malfunction) and STRUCTURAL disease (aortic stenosis, hypertrophic cardiomyopathy, rheumatic valve disease, acute myocardial infarction, pulmonary embolism, aortic dissection, cardiac tamponade);</w:t>
      </w:r>
    </w:p>
    <w:p>
      <w:pPr>
        <w:spacing w:before="0" w:after="80"/>
      </w:pPr>
      <w:r>
        <w:rPr>
          <w:rFonts w:ascii="Calibri" w:hAnsi="Calibri"/>
          <w:b w:val="0"/>
          <w:i w:val="0"/>
          <w:color w:val="212121"/>
          <w:sz w:val="21"/>
        </w:rPr>
        <w:t>related presentations include ORTHOSTATIC-INTOLERANCE syndromes such as postural orthostatic tachycardia syndrome (POTS, mainly young women); and NON-SYNCOPAL transient loss of consciousness — epileptic seizures, metabolic causes (hypoglycaemia, hypoxia), intoxication and psychogenic pseudosyncope — which must be distinguished from true syncope.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Reflex (neurally mediated) mechanisms: An exaggerated autonomic reflex produces sudden vasodilatation and/or bradycardia (vasovagal, situational, carotid sinus) — the commonest and usually benign cause, typical of the young.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Orthostatic hypotension: Failure of vasoconstrictor compensation on standing — from volume depletion (dehydration, heat, bleeding), drugs (antihypertensives, diuretics, nitrates, alpha-blockers) or autonomic failure (diabetes, Parkinson's disease) — pools blood in the legs and drops cerebral perfusion.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Cardiac arrhythmias: Brady-arrhythmias (sinus node disease, high-grade AV block) and tachyarrhythmias (VT, SVT) abruptly cut cardiac output — the most dangerous, potentially lethal cause.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Structural heart and vascular disease: Fixed obstruction to output — aortic stenosis, hypertrophic cardiomyopathy, rheumatic valve disease, pulmonary embolism, myocardial infarction, aortic dissection — causes exertional or sudden syncope.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Precipitants: Prolonged standing, heat and dehydration, pain, emotional stress, the sight of blood, and cough, micturition, defecation or swallowing (situational) provoke reflex faints.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Medications and polypharmacy: Vasodilators, diuretics, antihypertensives, psychotropics and QT-prolonging drugs precipitate orthostatic and arrhythmic syncope, especially in the elderly.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Inherited channelopathies and cardiomyopathies: Long QT, Brugada and CPVT syndromes and hypertrophic cardiomyopathy cause syncope and sudden death in the young, often exercise- or emotion-triggered.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Adolescents &amp; young adults</w:t>
            </w:r>
          </w:p>
        </w:tc>
        <w:tc>
          <w:tcPr>
            <w:tcW w:type="dxa" w:w="4276"/>
            <w:vAlign w:val="top"/>
          </w:tcPr>
          <w:p>
            <w:pPr>
              <w:spacing w:after="60" w:line="259" w:lineRule="auto"/>
            </w:pPr>
            <w:r>
              <w:rPr>
                <w:rFonts w:ascii="Calibri" w:hAnsi="Calibri"/>
                <w:b w:val="0"/>
                <w:i w:val="0"/>
                <w:color w:val="212121"/>
                <w:sz w:val="19"/>
              </w:rPr>
              <w:t>In the young, reflex (vasovagal) syncope predominates: labile autonomic reflexes are triggered by prolonged standing (school assemblies, parades), heat, emotion, pain and the sight of blood. It is usually benign, but exertional syncope in this group must be taken seriously.</w:t>
            </w:r>
          </w:p>
          <w:p>
            <w:pPr>
              <w:spacing w:after="40" w:before="60" w:line="259" w:lineRule="auto"/>
            </w:pPr>
            <w:r>
              <w:rPr>
                <w:rFonts w:ascii="Calibri" w:hAnsi="Calibri"/>
                <w:b w:val="0"/>
                <w:i w:val="0"/>
                <w:color w:val="212121"/>
                <w:sz w:val="19"/>
              </w:rPr>
              <w:t>Vasovagal (reflex) faints account for over 85% of syncope in younger people, and about 80% of patients have their first episode before 30 years of age.</w:t>
            </w:r>
          </w:p>
          <w:p>
            <w:pPr>
              <w:spacing w:after="40" w:line="252" w:lineRule="auto"/>
            </w:pPr>
            <w:hyperlink r:id="rId9">
              <w:r>
                <w:rPr>
                  <w:rFonts w:ascii="Calibri" w:hAnsi="Calibri" w:cs="Calibri"/>
                  <w:sz w:val="18"/>
                  <w:color w:val="1155CC"/>
                  <w:u w:val="single"/>
                </w:rPr>
                <w:t xml:space="preserve">ncbi.nlm.nih.gov — Vasovagal Episode (StatPearls)</w:t>
              </w:r>
            </w:hyperlink>
          </w:p>
          <w:p>
            <w:pPr>
              <w:spacing w:before="60" w:after="40"/>
            </w:pPr>
            <w:r>
              <w:rPr>
                <w:rFonts w:ascii="Calibri" w:hAnsi="Calibri"/>
                <w:b w:val="0"/>
                <w:i w:val="0"/>
                <w:color w:val="5A5A5A"/>
                <w:sz w:val="18"/>
              </w:rPr>
              <w:t>#vasovagal  #reflexsyncope  #adolescents  #prolongedstanding  #autonomic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years)</w:t>
            </w:r>
          </w:p>
        </w:tc>
        <w:tc>
          <w:tcPr>
            <w:tcW w:type="dxa" w:w="4276"/>
            <w:vAlign w:val="top"/>
          </w:tcPr>
          <w:p>
            <w:pPr>
              <w:spacing w:after="60" w:line="259" w:lineRule="auto"/>
            </w:pPr>
            <w:r>
              <w:rPr>
                <w:rFonts w:ascii="Calibri" w:hAnsi="Calibri"/>
                <w:b w:val="0"/>
                <w:i w:val="0"/>
                <w:color w:val="212121"/>
                <w:sz w:val="19"/>
              </w:rPr>
              <w:t>In older adults the dangerous cardiac and orthostatic causes rise sharply, driven by multimorbidity, polypharmacy, autonomic dysfunction and postprandial hypotension. Falls cause serious injury and mortality is higher.</w:t>
            </w:r>
          </w:p>
          <w:p>
            <w:pPr>
              <w:spacing w:after="40" w:before="60" w:line="259" w:lineRule="auto"/>
            </w:pPr>
            <w:r>
              <w:rPr>
                <w:rFonts w:ascii="Calibri" w:hAnsi="Calibri"/>
                <w:b w:val="0"/>
                <w:i w:val="0"/>
                <w:color w:val="212121"/>
                <w:sz w:val="19"/>
              </w:rPr>
              <w:t>Orthostatic hypotension affects roughly 1 in 5 adults aged 60 and older, rising above 25% beyond age 85, and is a major cause of syncope and falls in this group.</w:t>
            </w:r>
          </w:p>
          <w:p>
            <w:pPr>
              <w:spacing w:after="40" w:line="252" w:lineRule="auto"/>
            </w:pPr>
            <w:hyperlink r:id="rId10">
              <w:r>
                <w:rPr>
                  <w:rFonts w:ascii="Calibri" w:hAnsi="Calibri" w:cs="Calibri"/>
                  <w:sz w:val="18"/>
                  <w:color w:val="1155CC"/>
                  <w:u w:val="single"/>
                </w:rPr>
                <w:t xml:space="preserve">ncbi.nlm.nih.gov — Orthostatic Hypotension (StatPearls)</w:t>
              </w:r>
            </w:hyperlink>
          </w:p>
          <w:p>
            <w:pPr>
              <w:spacing w:before="60" w:after="40"/>
            </w:pPr>
            <w:r>
              <w:rPr>
                <w:rFonts w:ascii="Calibri" w:hAnsi="Calibri"/>
                <w:b w:val="0"/>
                <w:i w:val="0"/>
                <w:color w:val="5A5A5A"/>
                <w:sz w:val="18"/>
              </w:rPr>
              <w:t>#elderly  #orthostatic  #polypharmacy  #cardiacsyncope  #falls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(young women)</w:t>
            </w:r>
          </w:p>
        </w:tc>
        <w:tc>
          <w:tcPr>
            <w:tcW w:type="dxa" w:w="4276"/>
            <w:vAlign w:val="top"/>
          </w:tcPr>
          <w:p>
            <w:pPr>
              <w:spacing w:after="60" w:line="259" w:lineRule="auto"/>
            </w:pPr>
            <w:r>
              <w:rPr>
                <w:rFonts w:ascii="Calibri" w:hAnsi="Calibri"/>
                <w:b w:val="0"/>
                <w:i w:val="0"/>
                <w:color w:val="212121"/>
                <w:sz w:val="19"/>
              </w:rPr>
              <w:t>Vasovagal syncope and postural orthostatic tachycardia syndrome (POTS) are markedly more common in young women, reflecting lower blood volume, hormonal influences and situational triggers; women also report faints more often than men.</w:t>
            </w:r>
          </w:p>
          <w:p>
            <w:pPr>
              <w:spacing w:after="40" w:before="60" w:line="259" w:lineRule="auto"/>
            </w:pPr>
            <w:r>
              <w:rPr>
                <w:rFonts w:ascii="Calibri" w:hAnsi="Calibri"/>
                <w:b w:val="0"/>
                <w:i w:val="0"/>
                <w:color w:val="212121"/>
                <w:sz w:val="19"/>
              </w:rPr>
              <w:t>POTS, a common cause of recurrent near-syncope, affects premenopausal women about five times more often than men, typically presenting between 15 and 50 years of age.</w:t>
            </w:r>
          </w:p>
          <w:p>
            <w:pPr>
              <w:spacing w:after="40" w:line="252" w:lineRule="auto"/>
            </w:pPr>
            <w:hyperlink r:id="rId11">
              <w:r>
                <w:rPr>
                  <w:rFonts w:ascii="Calibri" w:hAnsi="Calibri" w:cs="Calibri"/>
                  <w:sz w:val="18"/>
                  <w:color w:val="1155CC"/>
                  <w:u w:val="single"/>
                </w:rPr>
                <w:t xml:space="preserve">ncbi.nlm.nih.gov — POTS (StatPearls)</w:t>
              </w:r>
            </w:hyperlink>
          </w:p>
          <w:p>
            <w:pPr>
              <w:spacing w:before="60" w:after="40"/>
            </w:pPr>
            <w:r>
              <w:rPr>
                <w:rFonts w:ascii="Calibri" w:hAnsi="Calibri"/>
                <w:b w:val="0"/>
                <w:i w:val="0"/>
                <w:color w:val="5A5A5A"/>
                <w:sz w:val="18"/>
              </w:rPr>
              <w:t>#women  #vasovagal  #POTS  #premenopausal  #reflex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Outdoor &amp; manual workers</w:t>
            </w:r>
          </w:p>
        </w:tc>
        <w:tc>
          <w:tcPr>
            <w:tcW w:type="dxa" w:w="4276"/>
            <w:vAlign w:val="top"/>
          </w:tcPr>
          <w:p>
            <w:pPr>
              <w:spacing w:after="60" w:line="259" w:lineRule="auto"/>
            </w:pPr>
            <w:r>
              <w:rPr>
                <w:rFonts w:ascii="Calibri" w:hAnsi="Calibri"/>
                <w:b w:val="0"/>
                <w:i w:val="0"/>
                <w:color w:val="212121"/>
                <w:sz w:val="19"/>
              </w:rPr>
              <w:t>People who work long hours standing outdoors in the heat with limited access to fluids — traffic police, security guards, construction and farm labourers, factory workers and street vendors — are prone to heat- and dehydration-related reflex and orthostatic faints. India-first occupational risk.</w:t>
            </w:r>
          </w:p>
          <w:p>
            <w:pPr>
              <w:spacing w:before="60" w:after="40"/>
            </w:pPr>
            <w:r>
              <w:rPr>
                <w:rFonts w:ascii="Calibri" w:hAnsi="Calibri"/>
                <w:b w:val="0"/>
                <w:i w:val="0"/>
                <w:color w:val="5A5A5A"/>
                <w:sz w:val="18"/>
              </w:rPr>
              <w:t>#heatexposure  #dehydration  #manuallabour  #outdoorwork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Hot, humid regions &amp; heatwave belts</w:t>
            </w:r>
          </w:p>
        </w:tc>
        <w:tc>
          <w:tcPr>
            <w:tcW w:type="dxa" w:w="4276"/>
            <w:vAlign w:val="top"/>
          </w:tcPr>
          <w:p>
            <w:pPr>
              <w:spacing w:after="60" w:line="259" w:lineRule="auto"/>
            </w:pPr>
            <w:r>
              <w:rPr>
                <w:rFonts w:ascii="Calibri" w:hAnsi="Calibri"/>
                <w:b w:val="0"/>
                <w:i w:val="0"/>
                <w:color w:val="212121"/>
                <w:sz w:val="19"/>
              </w:rPr>
              <w:t>India's tropical climate, long summers and increasingly frequent heatwaves increase sweating, dehydration and peripheral vasodilatation, lowering the threshold for reflex and orthostatic syncope during outdoor work, travel, queues and religious gatherings.</w:t>
            </w:r>
          </w:p>
          <w:p>
            <w:pPr>
              <w:spacing w:before="60" w:after="40"/>
            </w:pPr>
            <w:r>
              <w:rPr>
                <w:rFonts w:ascii="Calibri" w:hAnsi="Calibri"/>
                <w:b w:val="0"/>
                <w:i w:val="0"/>
                <w:color w:val="5A5A5A"/>
                <w:sz w:val="18"/>
              </w:rPr>
              <w:t>#heatwave  #tropicalclimate  #dehydration  #india  #orthostatic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&amp; underserved areas</w:t>
            </w:r>
          </w:p>
        </w:tc>
        <w:tc>
          <w:tcPr>
            <w:tcW w:type="dxa" w:w="4276"/>
            <w:vAlign w:val="top"/>
          </w:tcPr>
          <w:p>
            <w:pPr>
              <w:spacing w:after="60" w:line="259" w:lineRule="auto"/>
            </w:pPr>
            <w:r>
              <w:rPr>
                <w:rFonts w:ascii="Calibri" w:hAnsi="Calibri"/>
                <w:b w:val="0"/>
                <w:i w:val="0"/>
                <w:color w:val="212121"/>
                <w:sz w:val="19"/>
              </w:rPr>
              <w:t>A persistent burden of rheumatic heart disease and limited access to cardiology and ECG mean structural and arrhythmic (dangerous) cardiac syncope may go undiagnosed until a serious event; delayed evaluation worsens outcomes.</w:t>
            </w:r>
          </w:p>
          <w:p>
            <w:pPr>
              <w:spacing w:before="60" w:after="40"/>
            </w:pPr>
            <w:r>
              <w:rPr>
                <w:rFonts w:ascii="Calibri" w:hAnsi="Calibri"/>
                <w:b w:val="0"/>
                <w:i w:val="0"/>
                <w:color w:val="5A5A5A"/>
                <w:sz w:val="18"/>
              </w:rPr>
              <w:t>#ruralindia  #rheumaticheart  #accessgap  #cardiacsyncope  #underdiagnosis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Prolonged standing</w:t>
            </w:r>
          </w:p>
        </w:tc>
        <w:tc>
          <w:tcPr>
            <w:tcW w:type="dxa" w:w="2160"/>
            <w:vAlign w:val="top"/>
          </w:tcPr>
          <w:p>
            <w:pPr>
              <w:spacing w:after="40" w:before="0" w:line="259" w:lineRule="auto"/>
            </w:pPr>
            <w:r>
              <w:rPr>
                <w:rFonts w:ascii="Calibri" w:hAnsi="Calibri"/>
                <w:b w:val="0"/>
                <w:i w:val="0"/>
                <w:color w:val="212121"/>
                <w:sz w:val="19"/>
              </w:rPr>
              <w:t>Prolonged motionless standing</w:t>
            </w:r>
          </w:p>
        </w:tc>
        <w:tc>
          <w:tcPr>
            <w:tcW w:type="dxa" w:w="4276"/>
            <w:vAlign w:val="top"/>
          </w:tcPr>
          <w:p>
            <w:pPr>
              <w:spacing w:after="60" w:line="259" w:lineRule="auto"/>
            </w:pPr>
            <w:r>
              <w:rPr>
                <w:rFonts w:ascii="Calibri" w:hAnsi="Calibri"/>
                <w:b w:val="0"/>
                <w:i w:val="0"/>
                <w:color w:val="212121"/>
                <w:sz w:val="19"/>
              </w:rPr>
              <w:t>Standing still for long periods — queues, temple darshan, parades, assemblies, guard duty — pools blood in the legs and triggers the vasovagal reflex, particularly in the heat.</w:t>
            </w:r>
          </w:p>
          <w:p>
            <w:pPr>
              <w:spacing w:after="40" w:before="60" w:line="259" w:lineRule="auto"/>
            </w:pPr>
            <w:r>
              <w:rPr>
                <w:rFonts w:ascii="Calibri" w:hAnsi="Calibri"/>
                <w:b w:val="0"/>
                <w:i w:val="0"/>
                <w:color w:val="212121"/>
                <w:sz w:val="19"/>
              </w:rPr>
              <w:t>Prolonged standing, crowded or hot environments, pain and emotional stress are the classic triggers of vasovagal syncope.</w:t>
            </w:r>
          </w:p>
          <w:p>
            <w:pPr>
              <w:spacing w:after="40" w:line="252" w:lineRule="auto"/>
            </w:pPr>
            <w:hyperlink r:id="rId9">
              <w:r>
                <w:rPr>
                  <w:rFonts w:ascii="Calibri" w:hAnsi="Calibri" w:cs="Calibri"/>
                  <w:sz w:val="18"/>
                  <w:color w:val="1155CC"/>
                  <w:u w:val="single"/>
                </w:rPr>
                <w:t xml:space="preserve">ncbi.nlm.nih.gov — Vasovagal Episode (StatPearls)</w:t>
              </w:r>
            </w:hyperlink>
          </w:p>
          <w:p>
            <w:pPr>
              <w:spacing w:before="60" w:after="40"/>
            </w:pPr>
            <w:r>
              <w:rPr>
                <w:rFonts w:ascii="Calibri" w:hAnsi="Calibri"/>
                <w:b w:val="0"/>
                <w:i w:val="0"/>
                <w:color w:val="5A5A5A"/>
                <w:sz w:val="18"/>
              </w:rPr>
              <w:t>#prolongedstanding  #venouspooling  #vasovagal  #queues  #heat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Fasting &amp; dehydration</w:t>
            </w:r>
          </w:p>
        </w:tc>
        <w:tc>
          <w:tcPr>
            <w:tcW w:type="dxa" w:w="2160"/>
            <w:vAlign w:val="top"/>
          </w:tcPr>
          <w:p>
            <w:pPr>
              <w:spacing w:after="40" w:before="0" w:line="259" w:lineRule="auto"/>
            </w:pPr>
            <w:r>
              <w:rPr>
                <w:rFonts w:ascii="Calibri" w:hAnsi="Calibri"/>
                <w:b w:val="0"/>
                <w:i w:val="0"/>
                <w:color w:val="212121"/>
                <w:sz w:val="19"/>
              </w:rPr>
              <w:t>Religious fasts &amp; skipped meals</w:t>
            </w:r>
          </w:p>
        </w:tc>
        <w:tc>
          <w:tcPr>
            <w:tcW w:type="dxa" w:w="4276"/>
            <w:vAlign w:val="top"/>
          </w:tcPr>
          <w:p>
            <w:pPr>
              <w:spacing w:after="60" w:line="259" w:lineRule="auto"/>
            </w:pPr>
            <w:r>
              <w:rPr>
                <w:rFonts w:ascii="Calibri" w:hAnsi="Calibri"/>
                <w:b w:val="0"/>
                <w:i w:val="0"/>
                <w:color w:val="212121"/>
                <w:sz w:val="19"/>
              </w:rPr>
              <w:t>Fasting during festivals (Navratri, Ramzan, Karva Chauth, Ekadashi) and skipping meals cause volume depletion and low blood sugar; combined with heat and prolonged standing this readily precipitates presyncope and fainting. India-first behavioural risk.</w:t>
            </w:r>
          </w:p>
          <w:p>
            <w:pPr>
              <w:spacing w:before="60" w:after="40"/>
            </w:pPr>
            <w:r>
              <w:rPr>
                <w:rFonts w:ascii="Calibri" w:hAnsi="Calibri"/>
                <w:b w:val="0"/>
                <w:i w:val="0"/>
                <w:color w:val="5A5A5A"/>
                <w:sz w:val="18"/>
              </w:rPr>
              <w:t>#fasting  #dehydration  #festivals  #volumedepletion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&amp; binge drinkers</w:t>
            </w:r>
          </w:p>
        </w:tc>
        <w:tc>
          <w:tcPr>
            <w:tcW w:type="dxa" w:w="4276"/>
            <w:vAlign w:val="top"/>
          </w:tcPr>
          <w:p>
            <w:pPr>
              <w:spacing w:after="60" w:line="259" w:lineRule="auto"/>
            </w:pPr>
            <w:r>
              <w:rPr>
                <w:rFonts w:ascii="Calibri" w:hAnsi="Calibri"/>
                <w:b w:val="0"/>
                <w:i w:val="0"/>
                <w:color w:val="212121"/>
                <w:sz w:val="19"/>
              </w:rPr>
              <w:t>Alcohol causes vasodilatation, diuresis and dehydration, worsens orthostatic hypotension and can provoke arrhythmia ('holiday heart'), all lowering the syncope threshold.</w:t>
            </w:r>
          </w:p>
          <w:p>
            <w:pPr>
              <w:spacing w:after="40" w:before="60" w:line="259" w:lineRule="auto"/>
            </w:pPr>
            <w:r>
              <w:rPr>
                <w:rFonts w:ascii="Calibri" w:hAnsi="Calibri"/>
                <w:b w:val="0"/>
                <w:i w:val="0"/>
                <w:color w:val="212121"/>
                <w:sz w:val="19"/>
              </w:rPr>
              <w:t>Alcohol is a recognised contributor to orthostatic hypotension.</w:t>
            </w:r>
          </w:p>
          <w:p>
            <w:pPr>
              <w:spacing w:after="40" w:line="252" w:lineRule="auto"/>
            </w:pPr>
            <w:hyperlink r:id="rId10">
              <w:r>
                <w:rPr>
                  <w:rFonts w:ascii="Calibri" w:hAnsi="Calibri" w:cs="Calibri"/>
                  <w:sz w:val="18"/>
                  <w:color w:val="1155CC"/>
                  <w:u w:val="single"/>
                </w:rPr>
                <w:t xml:space="preserve">ncbi.nlm.nih.gov — Orthostatic Hypotension (StatPearls)</w:t>
              </w:r>
            </w:hyperlink>
          </w:p>
          <w:p>
            <w:pPr>
              <w:spacing w:before="60" w:after="40"/>
            </w:pPr>
            <w:r>
              <w:rPr>
                <w:rFonts w:ascii="Calibri" w:hAnsi="Calibri"/>
                <w:b w:val="0"/>
                <w:i w:val="0"/>
                <w:color w:val="5A5A5A"/>
                <w:sz w:val="18"/>
              </w:rPr>
              <w:t>#alcohol  #vasodilation  #orthostatic  #dehydration  #arrhythmia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Deconditioning &amp; prolonged bed rest</w:t>
            </w:r>
          </w:p>
        </w:tc>
        <w:tc>
          <w:tcPr>
            <w:tcW w:type="dxa" w:w="4276"/>
            <w:vAlign w:val="top"/>
          </w:tcPr>
          <w:p>
            <w:pPr>
              <w:spacing w:after="60" w:line="259" w:lineRule="auto"/>
            </w:pPr>
            <w:r>
              <w:rPr>
                <w:rFonts w:ascii="Calibri" w:hAnsi="Calibri"/>
                <w:b w:val="0"/>
                <w:i w:val="0"/>
                <w:color w:val="212121"/>
                <w:sz w:val="19"/>
              </w:rPr>
              <w:t>Physical deconditioning and prolonged bed rest reduce blood volume and impair baroreflex and skeletal-muscle-pump function, worsening orthostatic tolerance and contributing to POTS.</w:t>
            </w:r>
          </w:p>
          <w:p>
            <w:pPr>
              <w:spacing w:before="60" w:after="40"/>
            </w:pPr>
            <w:r>
              <w:rPr>
                <w:rFonts w:ascii="Calibri" w:hAnsi="Calibri"/>
                <w:b w:val="0"/>
                <w:i w:val="0"/>
                <w:color w:val="5A5A5A"/>
                <w:sz w:val="18"/>
              </w:rPr>
              <w:t>#deconditioning  #bedrest  #orthostatic  #POTS  #musclepump</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Fluid &amp; salt intake</w:t>
            </w:r>
          </w:p>
        </w:tc>
        <w:tc>
          <w:tcPr>
            <w:tcW w:type="dxa" w:w="2160"/>
            <w:vAlign w:val="top"/>
          </w:tcPr>
          <w:p>
            <w:pPr>
              <w:spacing w:after="40" w:before="0" w:line="259" w:lineRule="auto"/>
            </w:pPr>
            <w:r>
              <w:rPr>
                <w:rFonts w:ascii="Calibri" w:hAnsi="Calibri"/>
                <w:b w:val="0"/>
                <w:i w:val="0"/>
                <w:color w:val="212121"/>
                <w:sz w:val="19"/>
              </w:rPr>
              <w:t>Inadequate hydration &amp; low salt</w:t>
            </w:r>
          </w:p>
        </w:tc>
        <w:tc>
          <w:tcPr>
            <w:tcW w:type="dxa" w:w="4276"/>
            <w:vAlign w:val="top"/>
          </w:tcPr>
          <w:p>
            <w:pPr>
              <w:spacing w:after="60" w:line="259" w:lineRule="auto"/>
            </w:pPr>
            <w:r>
              <w:rPr>
                <w:rFonts w:ascii="Calibri" w:hAnsi="Calibri"/>
                <w:b w:val="0"/>
                <w:i w:val="0"/>
                <w:color w:val="212121"/>
                <w:sz w:val="19"/>
              </w:rPr>
              <w:t>Low fluid and salt intake reduce plasma volume; in reflex syncope and orthostatic hypotension this is a key modifiable trigger, aggravated in hot climates.</w:t>
            </w:r>
          </w:p>
          <w:p>
            <w:pPr>
              <w:spacing w:after="40" w:before="60" w:line="259" w:lineRule="auto"/>
            </w:pPr>
            <w:r>
              <w:rPr>
                <w:rFonts w:ascii="Calibri" w:hAnsi="Calibri"/>
                <w:b w:val="0"/>
                <w:i w:val="0"/>
                <w:color w:val="212121"/>
                <w:sz w:val="19"/>
              </w:rPr>
              <w:t>Volume depletion is a common, reversible cause of orthostatic hypotension and syncope.</w:t>
            </w:r>
          </w:p>
          <w:p>
            <w:pPr>
              <w:spacing w:after="40" w:line="252" w:lineRule="auto"/>
            </w:pPr>
            <w:hyperlink r:id="rId10">
              <w:r>
                <w:rPr>
                  <w:rFonts w:ascii="Calibri" w:hAnsi="Calibri" w:cs="Calibri"/>
                  <w:sz w:val="18"/>
                  <w:color w:val="1155CC"/>
                  <w:u w:val="single"/>
                </w:rPr>
                <w:t xml:space="preserve">ncbi.nlm.nih.gov — Orthostatic Hypotension (StatPearls)</w:t>
              </w:r>
            </w:hyperlink>
          </w:p>
          <w:p>
            <w:pPr>
              <w:spacing w:before="60" w:after="40"/>
            </w:pPr>
            <w:r>
              <w:rPr>
                <w:rFonts w:ascii="Calibri" w:hAnsi="Calibri"/>
                <w:b w:val="0"/>
                <w:i w:val="0"/>
                <w:color w:val="5A5A5A"/>
                <w:sz w:val="18"/>
              </w:rPr>
              <w:t>#hydration  #saltintake  #plasmavolume  #orthostatic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Anaemia</w:t>
            </w:r>
          </w:p>
        </w:tc>
        <w:tc>
          <w:tcPr>
            <w:tcW w:type="dxa" w:w="2160"/>
            <w:vAlign w:val="top"/>
          </w:tcPr>
          <w:p>
            <w:pPr>
              <w:spacing w:after="40" w:before="0" w:line="259" w:lineRule="auto"/>
            </w:pPr>
            <w:r>
              <w:rPr>
                <w:rFonts w:ascii="Calibri" w:hAnsi="Calibri"/>
                <w:b w:val="0"/>
                <w:i w:val="0"/>
                <w:color w:val="212121"/>
                <w:sz w:val="19"/>
              </w:rPr>
              <w:t>Iron-deficiency anaemia (women, adolescents)</w:t>
            </w:r>
          </w:p>
        </w:tc>
        <w:tc>
          <w:tcPr>
            <w:tcW w:type="dxa" w:w="4276"/>
            <w:vAlign w:val="top"/>
          </w:tcPr>
          <w:p>
            <w:pPr>
              <w:spacing w:after="60" w:line="259" w:lineRule="auto"/>
            </w:pPr>
            <w:r>
              <w:rPr>
                <w:rFonts w:ascii="Calibri" w:hAnsi="Calibri"/>
                <w:b w:val="0"/>
                <w:i w:val="0"/>
                <w:color w:val="212121"/>
                <w:sz w:val="19"/>
              </w:rPr>
              <w:t>Anaemia — highly prevalent among Indian women, adolescents and pregnant women — reduces oxygen delivery to the brain and lowers the threshold for presyncope and fainting, especially on standing or exertion. It is a readily reversible contributor. India-first dietary factor.</w:t>
            </w:r>
          </w:p>
          <w:p>
            <w:pPr>
              <w:spacing w:before="60" w:after="40"/>
            </w:pPr>
            <w:r>
              <w:rPr>
                <w:rFonts w:ascii="Calibri" w:hAnsi="Calibri"/>
                <w:b w:val="0"/>
                <w:i w:val="0"/>
                <w:color w:val="5A5A5A"/>
                <w:sz w:val="18"/>
              </w:rPr>
              <w:t>#anaemia  #irondeficiency  #women  #india  #cerebraloxygen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Merge w:val="restart"/>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Inherited arrhythmia syndromes</w:t>
            </w:r>
          </w:p>
        </w:tc>
        <w:tc>
          <w:tcPr>
            <w:tcW w:type="dxa" w:w="4276"/>
            <w:vAlign w:val="top"/>
          </w:tcPr>
          <w:p>
            <w:pPr>
              <w:spacing w:after="60" w:line="259" w:lineRule="auto"/>
            </w:pPr>
            <w:r>
              <w:rPr>
                <w:rFonts w:ascii="Calibri" w:hAnsi="Calibri"/>
                <w:b w:val="0"/>
                <w:i w:val="0"/>
                <w:color w:val="212121"/>
                <w:sz w:val="19"/>
              </w:rPr>
              <w:t>Inherited channelopathies (long QT, Brugada, CPVT) and hypertrophic cardiomyopathy cause exertion- or emotion-triggered syncope and sudden cardiac death in structurally normal or thickened hearts; a family history of sudden death or unexplained drowning is a major red flag.</w:t>
            </w:r>
          </w:p>
          <w:p>
            <w:pPr>
              <w:spacing w:after="40" w:before="60" w:line="259" w:lineRule="auto"/>
            </w:pPr>
            <w:r>
              <w:rPr>
                <w:rFonts w:ascii="Calibri" w:hAnsi="Calibri"/>
                <w:b w:val="0"/>
                <w:i w:val="0"/>
                <w:color w:val="212121"/>
                <w:sz w:val="19"/>
              </w:rPr>
              <w:t>In long QT syndrome about 40% of patients have a family history of the condition and around 30% report a family member with sudden cardiac death.</w:t>
            </w:r>
          </w:p>
          <w:p>
            <w:pPr>
              <w:spacing w:after="40" w:line="252" w:lineRule="auto"/>
            </w:pPr>
            <w:hyperlink r:id="rId12">
              <w:r>
                <w:rPr>
                  <w:rFonts w:ascii="Calibri" w:hAnsi="Calibri" w:cs="Calibri"/>
                  <w:sz w:val="18"/>
                  <w:color w:val="1155CC"/>
                  <w:u w:val="single"/>
                </w:rPr>
                <w:t xml:space="preserve">ncbi.nlm.nih.gov — Long QT Syndrome (StatPearls)</w:t>
              </w:r>
            </w:hyperlink>
          </w:p>
          <w:p>
            <w:pPr>
              <w:spacing w:before="60" w:after="40"/>
            </w:pPr>
            <w:r>
              <w:rPr>
                <w:rFonts w:ascii="Calibri" w:hAnsi="Calibri"/>
                <w:b w:val="0"/>
                <w:i w:val="0"/>
                <w:color w:val="5A5A5A"/>
                <w:sz w:val="18"/>
              </w:rPr>
              <w:t>#longQT  #Brugada  #channelopathy  #suddendeath  #familyhistory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Familial vasovagal tendency</w:t>
            </w:r>
          </w:p>
        </w:tc>
        <w:tc>
          <w:tcPr>
            <w:tcW w:type="dxa" w:w="4276"/>
            <w:vAlign w:val="top"/>
          </w:tcPr>
          <w:p>
            <w:pPr>
              <w:spacing w:after="60" w:line="259" w:lineRule="auto"/>
            </w:pPr>
            <w:r>
              <w:rPr>
                <w:rFonts w:ascii="Calibri" w:hAnsi="Calibri"/>
                <w:b w:val="0"/>
                <w:i w:val="0"/>
                <w:color w:val="212121"/>
                <w:sz w:val="19"/>
              </w:rPr>
              <w:t>Reflex/vasovagal syncope clusters in families, with a heritable predisposition to the exaggerated autonomic reflex; a positive family history of simple faints supports a benign diagnosis in an otherwise well young person.</w:t>
            </w:r>
          </w:p>
          <w:p>
            <w:pPr>
              <w:spacing w:before="60" w:after="40"/>
            </w:pPr>
            <w:r>
              <w:rPr>
                <w:rFonts w:ascii="Calibri" w:hAnsi="Calibri"/>
                <w:b w:val="0"/>
                <w:i w:val="0"/>
                <w:color w:val="5A5A5A"/>
                <w:sz w:val="18"/>
              </w:rPr>
              <w:t>#vasovagal  #heritable  #familytrait  #reflex  #benign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Orthostatic hypotension</w:t>
            </w:r>
          </w:p>
        </w:tc>
        <w:tc>
          <w:tcPr>
            <w:tcW w:type="dxa" w:w="2160"/>
            <w:vAlign w:val="top"/>
          </w:tcPr>
          <w:p>
            <w:pPr>
              <w:spacing w:after="40" w:before="0" w:line="259" w:lineRule="auto"/>
            </w:pPr>
            <w:r>
              <w:rPr>
                <w:rFonts w:ascii="Calibri" w:hAnsi="Calibri"/>
                <w:b w:val="0"/>
                <w:i w:val="0"/>
                <w:color w:val="212121"/>
                <w:sz w:val="19"/>
              </w:rPr>
              <w:t>Patients with orthostatic hypotension</w:t>
            </w:r>
          </w:p>
        </w:tc>
        <w:tc>
          <w:tcPr>
            <w:tcW w:type="dxa" w:w="4276"/>
            <w:vAlign w:val="top"/>
          </w:tcPr>
          <w:p>
            <w:pPr>
              <w:spacing w:after="60" w:line="259" w:lineRule="auto"/>
            </w:pPr>
            <w:r>
              <w:rPr>
                <w:rFonts w:ascii="Calibri" w:hAnsi="Calibri"/>
                <w:b w:val="0"/>
                <w:i w:val="0"/>
                <w:color w:val="212121"/>
                <w:sz w:val="19"/>
              </w:rPr>
              <w:t>Orthostatic hypotension is both a cause and a marker: a sustained postural fall in blood pressure directly produces syncope and independently predicts falls, cardiovascular disease and mortality.</w:t>
            </w:r>
          </w:p>
          <w:p>
            <w:pPr>
              <w:spacing w:after="40" w:before="60" w:line="259" w:lineRule="auto"/>
            </w:pPr>
            <w:r>
              <w:rPr>
                <w:rFonts w:ascii="Calibri" w:hAnsi="Calibri"/>
                <w:b w:val="0"/>
                <w:i w:val="0"/>
                <w:color w:val="212121"/>
                <w:sz w:val="19"/>
              </w:rPr>
              <w:t>Orthostatic hypotension (systolic fall ≥ 20 or diastolic ≥ 10 mmHg within 3 minutes of standing) affects about 1 in 5 adults over 60 and markedly raises fall and syncope risk.</w:t>
            </w:r>
          </w:p>
          <w:p>
            <w:pPr>
              <w:spacing w:after="40" w:line="252" w:lineRule="auto"/>
            </w:pPr>
            <w:hyperlink r:id="rId10">
              <w:r>
                <w:rPr>
                  <w:rFonts w:ascii="Calibri" w:hAnsi="Calibri" w:cs="Calibri"/>
                  <w:sz w:val="18"/>
                  <w:color w:val="1155CC"/>
                  <w:u w:val="single"/>
                </w:rPr>
                <w:t xml:space="preserve">ncbi.nlm.nih.gov — Orthostatic Hypotension (StatPearls)</w:t>
              </w:r>
            </w:hyperlink>
          </w:p>
          <w:p>
            <w:pPr>
              <w:spacing w:before="60" w:after="40"/>
            </w:pPr>
            <w:r>
              <w:rPr>
                <w:rFonts w:ascii="Calibri" w:hAnsi="Calibri"/>
                <w:b w:val="0"/>
                <w:i w:val="0"/>
                <w:color w:val="5A5A5A"/>
                <w:sz w:val="18"/>
              </w:rPr>
              <w:t>#orthostatic  #BPdrop  #falls  #autonomic  #elderly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Structural &amp; arrhythmic heart disease</w:t>
            </w:r>
          </w:p>
        </w:tc>
        <w:tc>
          <w:tcPr>
            <w:tcW w:type="dxa" w:w="2160"/>
            <w:vAlign w:val="top"/>
          </w:tcPr>
          <w:p>
            <w:pPr>
              <w:spacing w:after="40" w:before="0" w:line="259" w:lineRule="auto"/>
            </w:pPr>
            <w:r>
              <w:rPr>
                <w:rFonts w:ascii="Calibri" w:hAnsi="Calibri"/>
                <w:b w:val="0"/>
                <w:i w:val="0"/>
                <w:color w:val="212121"/>
                <w:sz w:val="19"/>
              </w:rPr>
              <w:t>Patients with cardiac disease</w:t>
            </w:r>
          </w:p>
        </w:tc>
        <w:tc>
          <w:tcPr>
            <w:tcW w:type="dxa" w:w="4276"/>
            <w:vAlign w:val="top"/>
          </w:tcPr>
          <w:p>
            <w:pPr>
              <w:spacing w:after="60" w:line="259" w:lineRule="auto"/>
            </w:pPr>
            <w:r>
              <w:rPr>
                <w:rFonts w:ascii="Calibri" w:hAnsi="Calibri"/>
                <w:b w:val="0"/>
                <w:i w:val="0"/>
                <w:color w:val="212121"/>
                <w:sz w:val="19"/>
              </w:rPr>
              <w:t>Aortic stenosis, hypertrophic cardiomyopathy, rheumatic valve disease, prior myocardial infarction, heart failure and conduction disease cause the dangerous cardiac syncope; these patients need urgent evaluation and often admission.</w:t>
            </w:r>
          </w:p>
          <w:p>
            <w:pPr>
              <w:spacing w:after="40" w:before="60" w:line="259" w:lineRule="auto"/>
            </w:pPr>
            <w:r>
              <w:rPr>
                <w:rFonts w:ascii="Calibri" w:hAnsi="Calibri"/>
                <w:b w:val="0"/>
                <w:i w:val="0"/>
                <w:color w:val="212121"/>
                <w:sz w:val="19"/>
              </w:rPr>
              <w:t>Cardiac causes underlie about 18% of syncope and carry a 1-year mortality of 18–33%, far higher than reflex syncope.</w:t>
            </w:r>
          </w:p>
          <w:p>
            <w:pPr>
              <w:spacing w:after="40" w:line="252" w:lineRule="auto"/>
            </w:pPr>
            <w:hyperlink r:id="rId13">
              <w:r>
                <w:rPr>
                  <w:rFonts w:ascii="Calibri" w:hAnsi="Calibri" w:cs="Calibri"/>
                  <w:sz w:val="18"/>
                  <w:color w:val="1155CC"/>
                  <w:u w:val="single"/>
                </w:rPr>
                <w:t xml:space="preserve">ncbi.nlm.nih.gov — Syncope (StatPearls)</w:t>
              </w:r>
            </w:hyperlink>
          </w:p>
          <w:p>
            <w:pPr>
              <w:spacing w:before="60" w:after="40"/>
            </w:pPr>
            <w:r>
              <w:rPr>
                <w:rFonts w:ascii="Calibri" w:hAnsi="Calibri"/>
                <w:b w:val="0"/>
                <w:i w:val="0"/>
                <w:color w:val="5A5A5A"/>
                <w:sz w:val="18"/>
              </w:rPr>
              <w:t>#cardiacsyncope  #aorticstenosis  #arrhythmia  #suddendeath  #highrisk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&amp; autonomic neuropathy</w:t>
            </w:r>
          </w:p>
        </w:tc>
        <w:tc>
          <w:tcPr>
            <w:tcW w:type="dxa" w:w="2160"/>
            <w:vAlign w:val="top"/>
          </w:tcPr>
          <w:p>
            <w:pPr>
              <w:spacing w:after="40" w:before="0" w:line="259" w:lineRule="auto"/>
            </w:pPr>
            <w:r>
              <w:rPr>
                <w:rFonts w:ascii="Calibri" w:hAnsi="Calibri"/>
                <w:b w:val="0"/>
                <w:i w:val="0"/>
                <w:color w:val="212121"/>
                <w:sz w:val="19"/>
              </w:rPr>
              <w:t>Diabetics with autonomic neuropathy</w:t>
            </w:r>
          </w:p>
        </w:tc>
        <w:tc>
          <w:tcPr>
            <w:tcW w:type="dxa" w:w="4276"/>
            <w:vAlign w:val="top"/>
          </w:tcPr>
          <w:p>
            <w:pPr>
              <w:spacing w:after="60" w:line="259" w:lineRule="auto"/>
            </w:pPr>
            <w:r>
              <w:rPr>
                <w:rFonts w:ascii="Calibri" w:hAnsi="Calibri"/>
                <w:b w:val="0"/>
                <w:i w:val="0"/>
                <w:color w:val="212121"/>
                <w:sz w:val="19"/>
              </w:rPr>
              <w:t>Long-standing diabetes — very common in India — causes cardiac autonomic neuropathy and neurogenic orthostatic hypotension, blunting the reflexes that maintain blood pressure on standing.</w:t>
            </w:r>
          </w:p>
          <w:p>
            <w:pPr>
              <w:spacing w:after="40" w:before="60" w:line="259" w:lineRule="auto"/>
            </w:pPr>
            <w:r>
              <w:rPr>
                <w:rFonts w:ascii="Calibri" w:hAnsi="Calibri"/>
                <w:b w:val="0"/>
                <w:i w:val="0"/>
                <w:color w:val="212121"/>
                <w:sz w:val="19"/>
              </w:rPr>
              <w:t>Diabetic autonomic neuropathy is a recognised cause of neurogenic orthostatic hypotension.</w:t>
            </w:r>
          </w:p>
          <w:p>
            <w:pPr>
              <w:spacing w:after="40" w:line="252" w:lineRule="auto"/>
            </w:pPr>
            <w:hyperlink r:id="rId10">
              <w:r>
                <w:rPr>
                  <w:rFonts w:ascii="Calibri" w:hAnsi="Calibri" w:cs="Calibri"/>
                  <w:sz w:val="18"/>
                  <w:color w:val="1155CC"/>
                  <w:u w:val="single"/>
                </w:rPr>
                <w:t xml:space="preserve">ncbi.nlm.nih.gov — Orthostatic Hypotension (StatPearls)</w:t>
              </w:r>
            </w:hyperlink>
          </w:p>
          <w:p>
            <w:pPr>
              <w:spacing w:before="60" w:after="40"/>
            </w:pPr>
            <w:r>
              <w:rPr>
                <w:rFonts w:ascii="Calibri" w:hAnsi="Calibri"/>
                <w:b w:val="0"/>
                <w:i w:val="0"/>
                <w:color w:val="5A5A5A"/>
                <w:sz w:val="18"/>
              </w:rPr>
              <w:t>#diabetes  #autonomicneuropathy  #neurogenicOH  #india  #orthostatic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activity and calf-muscle conditioning improve venous return and orthostatic tolerance, whereas deconditioning and prolonged bed rest worsen them. Crucially, syncope DURING exertion is a red flag for dangerous cardiac disease (aortic stenosis, hypertrophic cardiomyopathy, channelopathy) and needs urgent assessment before exercise is encouraged.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Dehydration, low salt intake, skipped meals and, in the elderly, large carbohydrate-rich meals (postprandial hypotension) are major, modifiable triggers; adequate fluid and liberal salt (where not contraindicated) raise the fainting threshold.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deprivation, fatigue and exhaustion lower the vasovagal threshold and worsen orthostatic intolerance; in orthostatic hypotension, sleeping with the head of the bed raised reduces nocturnal diuresis and morning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directly cause reflex syncope but accelerates coronary and conduction-system disease that underlie dangerous cardiac syncope, and nicotine can provoke arrhythmia.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causes vasodilatation, diuresis and dehydration, precipitates orthostatic hypotension, and can trigger arrhythmia ('holiday heart'), all lowering the syncope threshold.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Fear, pain, anxiety and the sight of blood or injections (blood-injury-injection phobia) trigger vasovagal faints; chronic anxiety and stress lower the threshold, and psychogenic pseudosyncope is an important mimic of true syncope.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hydration is one of the most effective preventive measures; volume depletion from inadequate fluids, heat and sweating is a leading reversible cause of reflex and orthostatic syncope, especially in India's climate.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a mild, short-lived pressor effect and is sometimes used to blunt postprandial or orthostatic hypotension, but excess intake can provoke palpitations and, rarely, arrhythmia; overall a minor influence.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has little direct role in syncope; its main relevance is prompt wound care and infection prevention for lacerations and injuries sustained during a faint.</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Provoking factors are central: prolonged standing, heat, dehydration, pain, emotion, venepuncture, cough, micturition, defecation, swallowing and neck pressure (carotid sinus) precipitate reflex syncope, while exertion and abrupt standing precipitate cardiac and orthostatic syncope.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Posture is pivotal: standing up and prolonged upright posture provoke orthostatic and reflex syncope through venous pooling, whereas lying flat with the legs raised aborts an attack; syncope occurring while SUPINE is a red flag for a cardiac cause.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Orthostatic BP change (supine → standing, 3 min)</w:t>
            </w:r>
          </w:p>
        </w:tc>
        <w:tc>
          <w:tcPr>
            <w:tcW w:type="dxa" w:w="1655"/>
            <w:vAlign w:val="top"/>
          </w:tcPr>
          <w:p>
            <w:pPr>
              <w:spacing w:after="40" w:before="0" w:line="259" w:lineRule="auto"/>
            </w:pPr>
            <w:r>
              <w:rPr>
                <w:rFonts w:ascii="Calibri" w:hAnsi="Calibri"/>
                <w:b w:val="0"/>
                <w:i w:val="0"/>
                <w:color w:val="212121"/>
                <w:sz w:val="19"/>
              </w:rPr>
              <w:t>All patients, elderly, diabetics</w:t>
            </w:r>
          </w:p>
        </w:tc>
        <w:tc>
          <w:tcPr>
            <w:tcW w:type="dxa" w:w="1512"/>
            <w:vAlign w:val="top"/>
          </w:tcPr>
          <w:p>
            <w:pPr>
              <w:spacing w:after="40" w:before="0" w:line="259" w:lineRule="auto"/>
            </w:pPr>
            <w:r>
              <w:rPr>
                <w:rFonts w:ascii="Calibri" w:hAnsi="Calibri"/>
                <w:b w:val="0"/>
                <w:i w:val="0"/>
                <w:color w:val="212121"/>
                <w:sz w:val="19"/>
              </w:rPr>
              <w:t>Fall &lt; 20 mmHg systolic and &lt; 10 mmHg diastolic</w:t>
            </w:r>
          </w:p>
        </w:tc>
        <w:tc>
          <w:tcPr>
            <w:tcW w:type="dxa" w:w="1512"/>
            <w:vAlign w:val="top"/>
          </w:tcPr>
          <w:p>
            <w:pPr>
              <w:spacing w:after="40" w:before="0" w:line="259" w:lineRule="auto"/>
            </w:pPr>
            <w:r>
              <w:rPr>
                <w:rFonts w:ascii="Calibri" w:hAnsi="Calibri"/>
                <w:b w:val="0"/>
                <w:i w:val="0"/>
                <w:color w:val="212121"/>
                <w:sz w:val="19"/>
              </w:rPr>
              <w:t>Sustained fall ≥ 20 systolic or ≥ 10 diastolic</w:t>
            </w:r>
          </w:p>
        </w:tc>
        <w:tc>
          <w:tcPr>
            <w:tcW w:type="dxa" w:w="1468"/>
            <w:vAlign w:val="top"/>
          </w:tcPr>
          <w:p>
            <w:pPr>
              <w:spacing w:after="60" w:line="259" w:lineRule="auto"/>
            </w:pPr>
            <w:r>
              <w:rPr>
                <w:rFonts w:ascii="Calibri" w:hAnsi="Calibri"/>
                <w:b w:val="0"/>
                <w:i w:val="0"/>
                <w:color w:val="212121"/>
                <w:sz w:val="19"/>
              </w:rPr>
              <w:t>Defines orthostatic hypotension; simple, high-yield bedside test</w:t>
            </w:r>
          </w:p>
          <w:p>
            <w:pPr>
              <w:spacing w:after="40" w:line="252" w:lineRule="auto"/>
            </w:pPr>
            <w:hyperlink r:id="rId10">
              <w:r>
                <w:rPr>
                  <w:rFonts w:ascii="Calibri" w:hAnsi="Calibri" w:cs="Calibri"/>
                  <w:sz w:val="18"/>
                  <w:color w:val="1155CC"/>
                  <w:u w:val="single"/>
                </w:rPr>
                <w:t xml:space="preserve">https://www.ncbi.nlm.nih.gov/books/NBK448192/</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Heart-rate rise on standing (within 10 min)</w:t>
            </w:r>
          </w:p>
        </w:tc>
        <w:tc>
          <w:tcPr>
            <w:tcW w:type="dxa" w:w="1655"/>
            <w:vAlign w:val="top"/>
          </w:tcPr>
          <w:p>
            <w:pPr>
              <w:spacing w:after="40" w:before="0" w:line="259" w:lineRule="auto"/>
            </w:pPr>
            <w:r>
              <w:rPr>
                <w:rFonts w:ascii="Calibri" w:hAnsi="Calibri"/>
                <w:b w:val="0"/>
                <w:i w:val="0"/>
                <w:color w:val="212121"/>
                <w:sz w:val="19"/>
              </w:rPr>
              <w:t>Young adults &amp; women with orthostatic intolerance</w:t>
            </w:r>
          </w:p>
        </w:tc>
        <w:tc>
          <w:tcPr>
            <w:tcW w:type="dxa" w:w="1512"/>
            <w:vAlign w:val="top"/>
          </w:tcPr>
          <w:p>
            <w:pPr>
              <w:spacing w:after="40" w:before="0" w:line="259" w:lineRule="auto"/>
            </w:pPr>
            <w:r>
              <w:rPr>
                <w:rFonts w:ascii="Calibri" w:hAnsi="Calibri"/>
                <w:b w:val="0"/>
                <w:i w:val="0"/>
                <w:color w:val="212121"/>
                <w:sz w:val="19"/>
              </w:rPr>
              <w:t>&lt; 30 bpm rise (&lt; 40 in ages 12–19)</w:t>
            </w:r>
          </w:p>
        </w:tc>
        <w:tc>
          <w:tcPr>
            <w:tcW w:type="dxa" w:w="1512"/>
            <w:vAlign w:val="top"/>
          </w:tcPr>
          <w:p>
            <w:pPr>
              <w:spacing w:after="40" w:before="0" w:line="259" w:lineRule="auto"/>
            </w:pPr>
            <w:r>
              <w:rPr>
                <w:rFonts w:ascii="Calibri" w:hAnsi="Calibri"/>
                <w:b w:val="0"/>
                <w:i w:val="0"/>
                <w:color w:val="212121"/>
                <w:sz w:val="19"/>
              </w:rPr>
              <w:t>≥ 30 bpm (≥ 40 in adolescents) without hypotension</w:t>
            </w:r>
          </w:p>
        </w:tc>
        <w:tc>
          <w:tcPr>
            <w:tcW w:type="dxa" w:w="1468"/>
            <w:vAlign w:val="top"/>
          </w:tcPr>
          <w:p>
            <w:pPr>
              <w:spacing w:after="60" w:line="259" w:lineRule="auto"/>
            </w:pPr>
            <w:r>
              <w:rPr>
                <w:rFonts w:ascii="Calibri" w:hAnsi="Calibri"/>
                <w:b w:val="0"/>
                <w:i w:val="0"/>
                <w:color w:val="212121"/>
                <w:sz w:val="19"/>
              </w:rPr>
              <w:t>Diagnoses postural orthostatic tachycardia syndrome (POTS)</w:t>
            </w:r>
          </w:p>
          <w:p>
            <w:pPr>
              <w:spacing w:after="40" w:line="252" w:lineRule="auto"/>
            </w:pPr>
            <w:hyperlink r:id="rId11">
              <w:r>
                <w:rPr>
                  <w:rFonts w:ascii="Calibri" w:hAnsi="Calibri" w:cs="Calibri"/>
                  <w:sz w:val="18"/>
                  <w:color w:val="1155CC"/>
                  <w:u w:val="single"/>
                </w:rPr>
                <w:t xml:space="preserve">https://www.ncbi.nlm.nih.gov/books/NBK541074/</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Reflex / orthostatic syncope</w:t>
            </w:r>
          </w:p>
        </w:tc>
        <w:tc>
          <w:tcPr>
            <w:tcW w:type="dxa" w:w="1512"/>
            <w:vAlign w:val="top"/>
          </w:tcPr>
          <w:p>
            <w:pPr>
              <w:spacing w:after="40" w:before="0" w:line="259" w:lineRule="auto"/>
            </w:pPr>
            <w:r>
              <w:rPr>
                <w:rFonts w:ascii="Calibri" w:hAnsi="Calibri"/>
                <w:b w:val="0"/>
                <w:i w:val="0"/>
                <w:color w:val="212121"/>
                <w:sz w:val="19"/>
              </w:rPr>
              <w:t>~2–3 L/day (unless heart failure/renal limit)</w:t>
            </w:r>
          </w:p>
        </w:tc>
        <w:tc>
          <w:tcPr>
            <w:tcW w:type="dxa" w:w="1512"/>
            <w:vAlign w:val="top"/>
          </w:tcPr>
          <w:p>
            <w:pPr>
              <w:spacing w:after="40" w:before="0" w:line="259" w:lineRule="auto"/>
            </w:pPr>
            <w:r>
              <w:rPr>
                <w:rFonts w:ascii="Calibri" w:hAnsi="Calibri"/>
                <w:b w:val="0"/>
                <w:i w:val="0"/>
                <w:color w:val="212121"/>
                <w:sz w:val="19"/>
              </w:rPr>
              <w:t>&lt; 1.5 L/day or clinical dehydration</w:t>
            </w:r>
          </w:p>
        </w:tc>
        <w:tc>
          <w:tcPr>
            <w:tcW w:type="dxa" w:w="1468"/>
            <w:vAlign w:val="top"/>
          </w:tcPr>
          <w:p>
            <w:pPr>
              <w:spacing w:after="40" w:before="0" w:line="259" w:lineRule="auto"/>
            </w:pPr>
            <w:r>
              <w:rPr>
                <w:rFonts w:ascii="Calibri" w:hAnsi="Calibri"/>
                <w:b w:val="0"/>
                <w:i w:val="0"/>
                <w:color w:val="212121"/>
                <w:sz w:val="19"/>
              </w:rPr>
              <w:t>Volume expansion raises the fainting threshold</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salt intake</w:t>
            </w:r>
          </w:p>
        </w:tc>
        <w:tc>
          <w:tcPr>
            <w:tcW w:type="dxa" w:w="1655"/>
            <w:vAlign w:val="top"/>
          </w:tcPr>
          <w:p>
            <w:pPr>
              <w:spacing w:after="40" w:before="0" w:line="259" w:lineRule="auto"/>
            </w:pPr>
            <w:r>
              <w:rPr>
                <w:rFonts w:ascii="Calibri" w:hAnsi="Calibri"/>
                <w:b w:val="0"/>
                <w:i w:val="0"/>
                <w:color w:val="212121"/>
                <w:sz w:val="19"/>
              </w:rPr>
              <w:t>Reflex/orthostatic syncope without hypertension or heart failure</w:t>
            </w:r>
          </w:p>
        </w:tc>
        <w:tc>
          <w:tcPr>
            <w:tcW w:type="dxa" w:w="1512"/>
            <w:vAlign w:val="top"/>
          </w:tcPr>
          <w:p>
            <w:pPr>
              <w:spacing w:after="40" w:before="0" w:line="259" w:lineRule="auto"/>
            </w:pPr>
            <w:r>
              <w:rPr>
                <w:rFonts w:ascii="Calibri" w:hAnsi="Calibri"/>
                <w:b w:val="0"/>
                <w:i w:val="0"/>
                <w:color w:val="212121"/>
                <w:sz w:val="19"/>
              </w:rPr>
              <w:t>Adequate; up to ~6–10 g/day in susceptible patients</w:t>
            </w:r>
          </w:p>
        </w:tc>
        <w:tc>
          <w:tcPr>
            <w:tcW w:type="dxa" w:w="1512"/>
            <w:vAlign w:val="top"/>
          </w:tcPr>
          <w:p>
            <w:pPr>
              <w:spacing w:after="40" w:before="0" w:line="259" w:lineRule="auto"/>
            </w:pPr>
            <w:r>
              <w:rPr>
                <w:rFonts w:ascii="Calibri" w:hAnsi="Calibri"/>
                <w:b w:val="0"/>
                <w:i w:val="0"/>
                <w:color w:val="212121"/>
                <w:sz w:val="19"/>
              </w:rPr>
              <w:t>Very low salt in salt-responsive faints</w:t>
            </w:r>
          </w:p>
        </w:tc>
        <w:tc>
          <w:tcPr>
            <w:tcW w:type="dxa" w:w="1468"/>
            <w:vAlign w:val="top"/>
          </w:tcPr>
          <w:p>
            <w:pPr>
              <w:spacing w:after="40" w:before="0" w:line="259" w:lineRule="auto"/>
            </w:pPr>
            <w:r>
              <w:rPr>
                <w:rFonts w:ascii="Calibri" w:hAnsi="Calibri"/>
                <w:b w:val="0"/>
                <w:i w:val="0"/>
                <w:color w:val="212121"/>
                <w:sz w:val="19"/>
              </w:rPr>
              <w:t>Only where there is no hypertension or heart failure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Women, adolescents, pregnancy (India)</w:t>
            </w:r>
          </w:p>
        </w:tc>
        <w:tc>
          <w:tcPr>
            <w:tcW w:type="dxa" w:w="1512"/>
            <w:vAlign w:val="top"/>
          </w:tcPr>
          <w:p>
            <w:pPr>
              <w:spacing w:after="40" w:before="0" w:line="259" w:lineRule="auto"/>
            </w:pPr>
            <w:r>
              <w:rPr>
                <w:rFonts w:ascii="Calibri" w:hAnsi="Calibri"/>
                <w:b w:val="0"/>
                <w:i w:val="0"/>
                <w:color w:val="212121"/>
                <w:sz w:val="19"/>
              </w:rPr>
              <w:t>Men ≥ 13 g/dL; non-pregnant women ≥ 12 g/dL</w:t>
            </w:r>
          </w:p>
        </w:tc>
        <w:tc>
          <w:tcPr>
            <w:tcW w:type="dxa" w:w="1512"/>
            <w:vAlign w:val="top"/>
          </w:tcPr>
          <w:p>
            <w:pPr>
              <w:spacing w:after="40" w:before="0" w:line="259" w:lineRule="auto"/>
            </w:pPr>
            <w:r>
              <w:rPr>
                <w:rFonts w:ascii="Calibri" w:hAnsi="Calibri"/>
                <w:b w:val="0"/>
                <w:i w:val="0"/>
                <w:color w:val="212121"/>
                <w:sz w:val="19"/>
              </w:rPr>
              <w:t>&lt; 11 g/dL (anaemia)</w:t>
            </w:r>
          </w:p>
        </w:tc>
        <w:tc>
          <w:tcPr>
            <w:tcW w:type="dxa" w:w="1468"/>
            <w:vAlign w:val="top"/>
          </w:tcPr>
          <w:p>
            <w:pPr>
              <w:spacing w:after="40" w:before="0" w:line="259" w:lineRule="auto"/>
            </w:pPr>
            <w:r>
              <w:rPr>
                <w:rFonts w:ascii="Calibri" w:hAnsi="Calibri"/>
                <w:b w:val="0"/>
                <w:i w:val="0"/>
                <w:color w:val="212121"/>
                <w:sz w:val="19"/>
              </w:rPr>
              <w:t>Anaemia lowers cerebral oxygen delivery and the syncope threshold</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QTc interval on ECG</w:t>
            </w:r>
          </w:p>
        </w:tc>
        <w:tc>
          <w:tcPr>
            <w:tcW w:type="dxa" w:w="1655"/>
            <w:vAlign w:val="top"/>
          </w:tcPr>
          <w:p>
            <w:pPr>
              <w:spacing w:after="40" w:before="0" w:line="259" w:lineRule="auto"/>
            </w:pPr>
            <w:r>
              <w:rPr>
                <w:rFonts w:ascii="Calibri" w:hAnsi="Calibri"/>
                <w:b w:val="0"/>
                <w:i w:val="0"/>
                <w:color w:val="212121"/>
                <w:sz w:val="19"/>
              </w:rPr>
              <w:t>All; drug-exposed; family history of sudden death</w:t>
            </w:r>
          </w:p>
        </w:tc>
        <w:tc>
          <w:tcPr>
            <w:tcW w:type="dxa" w:w="1512"/>
            <w:vAlign w:val="top"/>
          </w:tcPr>
          <w:p>
            <w:pPr>
              <w:spacing w:after="40" w:before="0" w:line="259" w:lineRule="auto"/>
            </w:pPr>
            <w:r>
              <w:rPr>
                <w:rFonts w:ascii="Calibri" w:hAnsi="Calibri"/>
                <w:b w:val="0"/>
                <w:i w:val="0"/>
                <w:color w:val="212121"/>
                <w:sz w:val="19"/>
              </w:rPr>
              <w:t>&lt; 440 ms (men) / &lt; 460 ms (women)</w:t>
            </w:r>
          </w:p>
        </w:tc>
        <w:tc>
          <w:tcPr>
            <w:tcW w:type="dxa" w:w="1512"/>
            <w:vAlign w:val="top"/>
          </w:tcPr>
          <w:p>
            <w:pPr>
              <w:spacing w:after="40" w:before="0" w:line="259" w:lineRule="auto"/>
            </w:pPr>
            <w:r>
              <w:rPr>
                <w:rFonts w:ascii="Calibri" w:hAnsi="Calibri"/>
                <w:b w:val="0"/>
                <w:i w:val="0"/>
                <w:color w:val="212121"/>
                <w:sz w:val="19"/>
              </w:rPr>
              <w:t>&gt; 480–500 ms (long QT; torsades risk)</w:t>
            </w:r>
          </w:p>
        </w:tc>
        <w:tc>
          <w:tcPr>
            <w:tcW w:type="dxa" w:w="1468"/>
            <w:vAlign w:val="top"/>
          </w:tcPr>
          <w:p>
            <w:pPr>
              <w:spacing w:after="60" w:line="259" w:lineRule="auto"/>
            </w:pPr>
            <w:r>
              <w:rPr>
                <w:rFonts w:ascii="Calibri" w:hAnsi="Calibri"/>
                <w:b w:val="0"/>
                <w:i w:val="0"/>
                <w:color w:val="212121"/>
                <w:sz w:val="19"/>
              </w:rPr>
              <w:t>Screens for a lethal arrhythmic substrate</w:t>
            </w:r>
          </w:p>
          <w:p>
            <w:pPr>
              <w:spacing w:after="40" w:line="252" w:lineRule="auto"/>
            </w:pPr>
            <w:hyperlink r:id="rId12">
              <w:r>
                <w:rPr>
                  <w:rFonts w:ascii="Calibri" w:hAnsi="Calibri" w:cs="Calibri"/>
                  <w:sz w:val="18"/>
                  <w:color w:val="1155CC"/>
                  <w:u w:val="single"/>
                </w:rPr>
                <w:t xml:space="preserve">https://www.ncbi.nlm.nih.gov/books/NBK441860/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 &amp; conduction (ECG)</w:t>
            </w:r>
          </w:p>
        </w:tc>
        <w:tc>
          <w:tcPr>
            <w:tcW w:type="dxa" w:w="1655"/>
            <w:vAlign w:val="top"/>
          </w:tcPr>
          <w:p>
            <w:pPr>
              <w:spacing w:after="40" w:before="0" w:line="259" w:lineRule="auto"/>
            </w:pPr>
            <w:r>
              <w:rPr>
                <w:rFonts w:ascii="Calibri" w:hAnsi="Calibri"/>
                <w:b w:val="0"/>
                <w:i w:val="0"/>
                <w:color w:val="212121"/>
                <w:sz w:val="19"/>
              </w:rPr>
              <w:t>Elderly, palpitations, syncope</w:t>
            </w:r>
          </w:p>
        </w:tc>
        <w:tc>
          <w:tcPr>
            <w:tcW w:type="dxa" w:w="1512"/>
            <w:vAlign w:val="top"/>
          </w:tcPr>
          <w:p>
            <w:pPr>
              <w:spacing w:after="40" w:before="0" w:line="259" w:lineRule="auto"/>
            </w:pPr>
            <w:r>
              <w:rPr>
                <w:rFonts w:ascii="Calibri" w:hAnsi="Calibri"/>
                <w:b w:val="0"/>
                <w:i w:val="0"/>
                <w:color w:val="212121"/>
                <w:sz w:val="19"/>
              </w:rPr>
              <w:t>50–90 bpm, PR &lt; 200 ms, narrow QRS</w:t>
            </w:r>
          </w:p>
        </w:tc>
        <w:tc>
          <w:tcPr>
            <w:tcW w:type="dxa" w:w="1512"/>
            <w:vAlign w:val="top"/>
          </w:tcPr>
          <w:p>
            <w:pPr>
              <w:spacing w:after="40" w:before="0" w:line="259" w:lineRule="auto"/>
            </w:pPr>
            <w:r>
              <w:rPr>
                <w:rFonts w:ascii="Calibri" w:hAnsi="Calibri"/>
                <w:b w:val="0"/>
                <w:i w:val="0"/>
                <w:color w:val="212121"/>
                <w:sz w:val="19"/>
              </w:rPr>
              <w:t>Bradycardia &lt; 40, pauses &gt; 3 s, high-grade AV block</w:t>
            </w:r>
          </w:p>
        </w:tc>
        <w:tc>
          <w:tcPr>
            <w:tcW w:type="dxa" w:w="1468"/>
            <w:vAlign w:val="top"/>
          </w:tcPr>
          <w:p>
            <w:pPr>
              <w:spacing w:after="40" w:before="0" w:line="259" w:lineRule="auto"/>
            </w:pPr>
            <w:r>
              <w:rPr>
                <w:rFonts w:ascii="Calibri" w:hAnsi="Calibri"/>
                <w:b w:val="0"/>
                <w:i w:val="0"/>
                <w:color w:val="212121"/>
                <w:sz w:val="19"/>
              </w:rPr>
              <w:t>Bradyarrhythmia and AV block cause dangerous cardiac syncope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syncope</w:t>
            </w:r>
          </w:p>
        </w:tc>
        <w:tc>
          <w:tcPr>
            <w:tcW w:type="dxa" w:w="1512"/>
            <w:vAlign w:val="top"/>
          </w:tcPr>
          <w:p>
            <w:pPr>
              <w:spacing w:after="40" w:before="0" w:line="259" w:lineRule="auto"/>
            </w:pPr>
            <w:r>
              <w:rPr>
                <w:rFonts w:ascii="Calibri" w:hAnsi="Calibri"/>
                <w:b w:val="0"/>
                <w:i w:val="0"/>
                <w:color w:val="212121"/>
                <w:sz w:val="19"/>
              </w:rPr>
              <w:t>None to moderate</w:t>
            </w:r>
          </w:p>
        </w:tc>
        <w:tc>
          <w:tcPr>
            <w:tcW w:type="dxa" w:w="1512"/>
            <w:vAlign w:val="top"/>
          </w:tcPr>
          <w:p>
            <w:pPr>
              <w:spacing w:after="40" w:before="0" w:line="259" w:lineRule="auto"/>
            </w:pPr>
            <w:r>
              <w:rPr>
                <w:rFonts w:ascii="Calibri" w:hAnsi="Calibri"/>
                <w:b w:val="0"/>
                <w:i w:val="0"/>
                <w:color w:val="212121"/>
                <w:sz w:val="19"/>
              </w:rPr>
              <w:t>Binge or heavy/daily use</w:t>
            </w:r>
          </w:p>
        </w:tc>
        <w:tc>
          <w:tcPr>
            <w:tcW w:type="dxa" w:w="1468"/>
            <w:vAlign w:val="top"/>
          </w:tcPr>
          <w:p>
            <w:pPr>
              <w:spacing w:after="40" w:before="0" w:line="259" w:lineRule="auto"/>
            </w:pPr>
            <w:r>
              <w:rPr>
                <w:rFonts w:ascii="Calibri" w:hAnsi="Calibri"/>
                <w:b w:val="0"/>
                <w:i w:val="0"/>
                <w:color w:val="212121"/>
                <w:sz w:val="19"/>
              </w:rPr>
              <w:t>Provokes orthostatic hypotension, dehydration and arrhythmia</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Exertional symptoms</w:t>
            </w:r>
          </w:p>
        </w:tc>
        <w:tc>
          <w:tcPr>
            <w:tcW w:type="dxa" w:w="1655"/>
            <w:vAlign w:val="top"/>
          </w:tcPr>
          <w:p>
            <w:pPr>
              <w:spacing w:after="40" w:before="0" w:line="259" w:lineRule="auto"/>
            </w:pPr>
            <w:r>
              <w:rPr>
                <w:rFonts w:ascii="Calibri" w:hAnsi="Calibri"/>
                <w:b w:val="0"/>
                <w:i w:val="0"/>
                <w:color w:val="212121"/>
                <w:sz w:val="19"/>
              </w:rPr>
              <w:t>All patients with syncope</w:t>
            </w:r>
          </w:p>
        </w:tc>
        <w:tc>
          <w:tcPr>
            <w:tcW w:type="dxa" w:w="1512"/>
            <w:vAlign w:val="top"/>
          </w:tcPr>
          <w:p>
            <w:pPr>
              <w:spacing w:after="40" w:before="0" w:line="259" w:lineRule="auto"/>
            </w:pPr>
            <w:r>
              <w:rPr>
                <w:rFonts w:ascii="Calibri" w:hAnsi="Calibri"/>
                <w:b w:val="0"/>
                <w:i w:val="0"/>
                <w:color w:val="212121"/>
                <w:sz w:val="19"/>
              </w:rPr>
              <w:t>No syncope on exertion</w:t>
            </w:r>
          </w:p>
        </w:tc>
        <w:tc>
          <w:tcPr>
            <w:tcW w:type="dxa" w:w="1512"/>
            <w:vAlign w:val="top"/>
          </w:tcPr>
          <w:p>
            <w:pPr>
              <w:spacing w:after="40" w:before="0" w:line="259" w:lineRule="auto"/>
            </w:pPr>
            <w:r>
              <w:rPr>
                <w:rFonts w:ascii="Calibri" w:hAnsi="Calibri"/>
                <w:b w:val="0"/>
                <w:i w:val="0"/>
                <w:color w:val="212121"/>
                <w:sz w:val="19"/>
              </w:rPr>
              <w:t>Syncope DURING exertion</w:t>
            </w:r>
          </w:p>
        </w:tc>
        <w:tc>
          <w:tcPr>
            <w:tcW w:type="dxa" w:w="1468"/>
            <w:vAlign w:val="top"/>
          </w:tcPr>
          <w:p>
            <w:pPr>
              <w:spacing w:after="40" w:before="0" w:line="259" w:lineRule="auto"/>
            </w:pPr>
            <w:r>
              <w:rPr>
                <w:rFonts w:ascii="Calibri" w:hAnsi="Calibri"/>
                <w:b w:val="0"/>
                <w:i w:val="0"/>
                <w:color w:val="212121"/>
                <w:sz w:val="19"/>
              </w:rPr>
              <w:t>Red flag for aortic stenosis, HCM or channelopathy — urgent cardiac work-up</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Duration of motionless standing before symptoms</w:t>
            </w:r>
          </w:p>
        </w:tc>
        <w:tc>
          <w:tcPr>
            <w:tcW w:type="dxa" w:w="1655"/>
            <w:vAlign w:val="top"/>
          </w:tcPr>
          <w:p>
            <w:pPr>
              <w:spacing w:after="40" w:before="0" w:line="259" w:lineRule="auto"/>
            </w:pPr>
            <w:r>
              <w:rPr>
                <w:rFonts w:ascii="Calibri" w:hAnsi="Calibri"/>
                <w:b w:val="0"/>
                <w:i w:val="0"/>
                <w:color w:val="212121"/>
                <w:sz w:val="19"/>
              </w:rPr>
              <w:t>Reflex syncope</w:t>
            </w:r>
          </w:p>
        </w:tc>
        <w:tc>
          <w:tcPr>
            <w:tcW w:type="dxa" w:w="1512"/>
            <w:vAlign w:val="top"/>
          </w:tcPr>
          <w:p>
            <w:pPr>
              <w:spacing w:after="40" w:before="0" w:line="259" w:lineRule="auto"/>
            </w:pPr>
            <w:r>
              <w:rPr>
                <w:rFonts w:ascii="Calibri" w:hAnsi="Calibri"/>
                <w:b w:val="0"/>
                <w:i w:val="0"/>
                <w:color w:val="212121"/>
                <w:sz w:val="19"/>
              </w:rPr>
              <w:t>Tolerates ordinary standing</w:t>
            </w:r>
          </w:p>
        </w:tc>
        <w:tc>
          <w:tcPr>
            <w:tcW w:type="dxa" w:w="1512"/>
            <w:vAlign w:val="top"/>
          </w:tcPr>
          <w:p>
            <w:pPr>
              <w:spacing w:after="40" w:before="0" w:line="259" w:lineRule="auto"/>
            </w:pPr>
            <w:r>
              <w:rPr>
                <w:rFonts w:ascii="Calibri" w:hAnsi="Calibri"/>
                <w:b w:val="0"/>
                <w:i w:val="0"/>
                <w:color w:val="212121"/>
                <w:sz w:val="19"/>
              </w:rPr>
              <w:t>Presyncope on prolonged standing, especially in heat</w:t>
            </w:r>
          </w:p>
        </w:tc>
        <w:tc>
          <w:tcPr>
            <w:tcW w:type="dxa" w:w="1468"/>
            <w:vAlign w:val="top"/>
          </w:tcPr>
          <w:p>
            <w:pPr>
              <w:spacing w:after="40" w:before="0" w:line="259" w:lineRule="auto"/>
            </w:pPr>
            <w:r>
              <w:rPr>
                <w:rFonts w:ascii="Calibri" w:hAnsi="Calibri"/>
                <w:b w:val="0"/>
                <w:i w:val="0"/>
                <w:color w:val="212121"/>
                <w:sz w:val="19"/>
              </w:rPr>
              <w:t>Use counter-pressure manoeuvres and keep moving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12-lead ECG</w:t>
            </w:r>
          </w:p>
        </w:tc>
        <w:tc>
          <w:tcPr>
            <w:tcW w:type="dxa" w:w="892"/>
            <w:vAlign w:val="top"/>
          </w:tcPr>
          <w:p>
            <w:pPr>
              <w:spacing w:after="40" w:before="0" w:line="259" w:lineRule="auto"/>
            </w:pPr>
            <w:r>
              <w:rPr>
                <w:rFonts w:ascii="Calibri" w:hAnsi="Calibri"/>
                <w:b w:val="0"/>
                <w:i w:val="0"/>
                <w:color w:val="212121"/>
                <w:sz w:val="16"/>
              </w:rPr>
              <w:t>Electrocardiography</w:t>
            </w:r>
          </w:p>
        </w:tc>
        <w:tc>
          <w:tcPr>
            <w:tcW w:type="dxa" w:w="950"/>
            <w:vAlign w:val="top"/>
          </w:tcPr>
          <w:p>
            <w:pPr>
              <w:spacing w:after="40" w:before="0" w:line="259" w:lineRule="auto"/>
            </w:pPr>
            <w:r>
              <w:rPr>
                <w:rFonts w:ascii="Calibri" w:hAnsi="Calibri"/>
                <w:b w:val="0"/>
                <w:i w:val="0"/>
                <w:color w:val="212121"/>
                <w:sz w:val="16"/>
              </w:rPr>
              <w:t>Sinus rhythm, normal intervals</w:t>
            </w:r>
          </w:p>
        </w:tc>
        <w:tc>
          <w:tcPr>
            <w:tcW w:type="dxa" w:w="950"/>
            <w:vAlign w:val="top"/>
          </w:tcPr>
          <w:p>
            <w:pPr>
              <w:spacing w:after="40" w:before="0" w:line="259" w:lineRule="auto"/>
            </w:pPr>
            <w:r>
              <w:rPr>
                <w:rFonts w:ascii="Calibri" w:hAnsi="Calibri"/>
                <w:b w:val="0"/>
                <w:i w:val="0"/>
                <w:color w:val="212121"/>
                <w:sz w:val="16"/>
              </w:rPr>
              <w:t>Arrhythmia, AV block, long/short QT, Brugada, pre-excitation, ischaemia, LVH</w:t>
            </w:r>
          </w:p>
        </w:tc>
        <w:tc>
          <w:tcPr>
            <w:tcW w:type="dxa" w:w="1036"/>
            <w:vAlign w:val="top"/>
          </w:tcPr>
          <w:p>
            <w:pPr>
              <w:spacing w:after="40" w:before="0" w:line="259" w:lineRule="auto"/>
            </w:pPr>
            <w:r>
              <w:rPr>
                <w:rFonts w:ascii="Calibri" w:hAnsi="Calibri"/>
                <w:b w:val="0"/>
                <w:i w:val="0"/>
                <w:color w:val="212121"/>
                <w:sz w:val="16"/>
              </w:rPr>
              <w:t>First-line in every patient; screens for arrhythmic and structural causes</w:t>
            </w:r>
          </w:p>
        </w:tc>
        <w:tc>
          <w:tcPr>
            <w:tcW w:type="dxa" w:w="1036"/>
            <w:vAlign w:val="top"/>
          </w:tcPr>
          <w:p>
            <w:pPr>
              <w:spacing w:after="40" w:before="0" w:line="259" w:lineRule="auto"/>
            </w:pPr>
            <w:r>
              <w:rPr>
                <w:rFonts w:ascii="Calibri" w:hAnsi="Calibri"/>
                <w:b w:val="0"/>
                <w:i w:val="0"/>
                <w:color w:val="212121"/>
                <w:sz w:val="16"/>
              </w:rPr>
              <w:t>All patients with syncope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Recommended (first-line, every patient)</w:t>
            </w:r>
          </w:p>
        </w:tc>
        <w:tc>
          <w:tcPr>
            <w:tcW w:type="dxa" w:w="720"/>
            <w:vAlign w:val="top"/>
          </w:tcPr>
          <w:p>
            <w:pPr>
              <w:spacing w:after="40" w:before="0" w:line="259" w:lineRule="auto"/>
            </w:pPr>
            <w:r>
              <w:rPr>
                <w:rFonts w:ascii="Calibri" w:hAnsi="Calibri"/>
                <w:b w:val="0"/>
                <w:i w:val="0"/>
                <w:color w:val="212121"/>
                <w:sz w:val="16"/>
              </w:rPr>
              <w:t>Diagnostic yield alone is only ~5%, but it is essential for risk stratification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imaging</w:t>
            </w:r>
          </w:p>
        </w:tc>
        <w:tc>
          <w:tcPr>
            <w:tcW w:type="dxa" w:w="1036"/>
            <w:vAlign w:val="top"/>
          </w:tcPr>
          <w:p>
            <w:pPr>
              <w:spacing w:after="40" w:before="0" w:line="259" w:lineRule="auto"/>
            </w:pPr>
            <w:r>
              <w:rPr>
                <w:rFonts w:ascii="Calibri" w:hAnsi="Calibri"/>
                <w:b w:val="0"/>
                <w:i w:val="0"/>
                <w:color w:val="212121"/>
                <w:sz w:val="16"/>
              </w:rPr>
              <w:t>Transthoracic echocardiography</w:t>
            </w:r>
          </w:p>
        </w:tc>
        <w:tc>
          <w:tcPr>
            <w:tcW w:type="dxa" w:w="892"/>
            <w:vAlign w:val="top"/>
          </w:tcPr>
          <w:p>
            <w:pPr>
              <w:spacing w:after="40" w:before="0" w:line="259" w:lineRule="auto"/>
            </w:pPr>
            <w:r>
              <w:rPr>
                <w:rFonts w:ascii="Calibri" w:hAnsi="Calibri"/>
                <w:b w:val="0"/>
                <w:i w:val="0"/>
                <w:color w:val="212121"/>
                <w:sz w:val="16"/>
              </w:rPr>
              <w:t>Echocardiography</w:t>
            </w:r>
          </w:p>
        </w:tc>
        <w:tc>
          <w:tcPr>
            <w:tcW w:type="dxa" w:w="950"/>
            <w:vAlign w:val="top"/>
          </w:tcPr>
          <w:p>
            <w:pPr>
              <w:spacing w:after="40" w:before="0" w:line="259" w:lineRule="auto"/>
            </w:pPr>
            <w:r>
              <w:rPr>
                <w:rFonts w:ascii="Calibri" w:hAnsi="Calibri"/>
                <w:b w:val="0"/>
                <w:i w:val="0"/>
                <w:color w:val="212121"/>
                <w:sz w:val="16"/>
              </w:rPr>
              <w:t>Normal structure and function</w:t>
            </w:r>
          </w:p>
        </w:tc>
        <w:tc>
          <w:tcPr>
            <w:tcW w:type="dxa" w:w="950"/>
            <w:vAlign w:val="top"/>
          </w:tcPr>
          <w:p>
            <w:pPr>
              <w:spacing w:after="40" w:before="0" w:line="259" w:lineRule="auto"/>
            </w:pPr>
            <w:r>
              <w:rPr>
                <w:rFonts w:ascii="Calibri" w:hAnsi="Calibri"/>
                <w:b w:val="0"/>
                <w:i w:val="0"/>
                <w:color w:val="212121"/>
                <w:sz w:val="16"/>
              </w:rPr>
              <w:t>Aortic stenosis, HCM, low ejection fraction, rheumatic valve disease, RV strain</w:t>
            </w:r>
          </w:p>
        </w:tc>
        <w:tc>
          <w:tcPr>
            <w:tcW w:type="dxa" w:w="1036"/>
            <w:vAlign w:val="top"/>
          </w:tcPr>
          <w:p>
            <w:pPr>
              <w:spacing w:after="40" w:before="0" w:line="259" w:lineRule="auto"/>
            </w:pPr>
            <w:r>
              <w:rPr>
                <w:rFonts w:ascii="Calibri" w:hAnsi="Calibri"/>
                <w:b w:val="0"/>
                <w:i w:val="0"/>
                <w:color w:val="212121"/>
                <w:sz w:val="16"/>
              </w:rPr>
              <w:t>Detects structural heart disease causing or increasing the risk of syncope</w:t>
            </w:r>
          </w:p>
        </w:tc>
        <w:tc>
          <w:tcPr>
            <w:tcW w:type="dxa" w:w="1036"/>
            <w:vAlign w:val="top"/>
          </w:tcPr>
          <w:p>
            <w:pPr>
              <w:spacing w:after="40" w:before="0" w:line="259" w:lineRule="auto"/>
            </w:pPr>
            <w:r>
              <w:rPr>
                <w:rFonts w:ascii="Calibri" w:hAnsi="Calibri"/>
                <w:b w:val="0"/>
                <w:i w:val="0"/>
                <w:color w:val="212121"/>
                <w:sz w:val="16"/>
              </w:rPr>
              <w:t>Suspected cardiac syncope, murmur, abnormal ECG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When a cardiac cause is suspected</w:t>
            </w:r>
          </w:p>
        </w:tc>
        <w:tc>
          <w:tcPr>
            <w:tcW w:type="dxa" w:w="720"/>
            <w:vAlign w:val="top"/>
          </w:tcPr>
          <w:p>
            <w:pPr>
              <w:spacing w:after="40" w:before="0" w:line="259" w:lineRule="auto"/>
            </w:pPr>
            <w:r>
              <w:rPr>
                <w:rFonts w:ascii="Calibri" w:hAnsi="Calibri"/>
                <w:b w:val="0"/>
                <w:i w:val="0"/>
                <w:color w:val="212121"/>
                <w:sz w:val="16"/>
              </w:rPr>
              <w:t>Key investigation for exertional syncope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monitoring</w:t>
            </w:r>
          </w:p>
        </w:tc>
        <w:tc>
          <w:tcPr>
            <w:tcW w:type="dxa" w:w="1036"/>
            <w:vAlign w:val="top"/>
          </w:tcPr>
          <w:p>
            <w:pPr>
              <w:spacing w:after="40" w:before="0" w:line="259" w:lineRule="auto"/>
            </w:pPr>
            <w:r>
              <w:rPr>
                <w:rFonts w:ascii="Calibri" w:hAnsi="Calibri"/>
                <w:b w:val="0"/>
                <w:i w:val="0"/>
                <w:color w:val="212121"/>
                <w:sz w:val="16"/>
              </w:rPr>
              <w:t>Ambulatory ECG (Holter / external loop)</w:t>
            </w:r>
          </w:p>
        </w:tc>
        <w:tc>
          <w:tcPr>
            <w:tcW w:type="dxa" w:w="892"/>
            <w:vAlign w:val="top"/>
          </w:tcPr>
          <w:p>
            <w:pPr>
              <w:spacing w:after="40" w:before="0" w:line="259" w:lineRule="auto"/>
            </w:pPr>
            <w:r>
              <w:rPr>
                <w:rFonts w:ascii="Calibri" w:hAnsi="Calibri"/>
                <w:b w:val="0"/>
                <w:i w:val="0"/>
                <w:color w:val="212121"/>
                <w:sz w:val="16"/>
              </w:rPr>
              <w:t>Ambulatory ECG Monitoring</w:t>
            </w:r>
          </w:p>
        </w:tc>
        <w:tc>
          <w:tcPr>
            <w:tcW w:type="dxa" w:w="950"/>
            <w:vAlign w:val="top"/>
          </w:tcPr>
          <w:p>
            <w:pPr>
              <w:spacing w:after="40" w:before="0" w:line="259" w:lineRule="auto"/>
            </w:pPr>
            <w:r>
              <w:rPr>
                <w:rFonts w:ascii="Calibri" w:hAnsi="Calibri"/>
                <w:b w:val="0"/>
                <w:i w:val="0"/>
                <w:color w:val="212121"/>
                <w:sz w:val="16"/>
              </w:rPr>
              <w:t>No arrhythmia during symptoms</w:t>
            </w:r>
          </w:p>
        </w:tc>
        <w:tc>
          <w:tcPr>
            <w:tcW w:type="dxa" w:w="950"/>
            <w:vAlign w:val="top"/>
          </w:tcPr>
          <w:p>
            <w:pPr>
              <w:spacing w:after="40" w:before="0" w:line="259" w:lineRule="auto"/>
            </w:pPr>
            <w:r>
              <w:rPr>
                <w:rFonts w:ascii="Calibri" w:hAnsi="Calibri"/>
                <w:b w:val="0"/>
                <w:i w:val="0"/>
                <w:color w:val="212121"/>
                <w:sz w:val="16"/>
              </w:rPr>
              <w:t>Symptom-correlated brady- or tachyarrhythmia</w:t>
            </w:r>
          </w:p>
        </w:tc>
        <w:tc>
          <w:tcPr>
            <w:tcW w:type="dxa" w:w="1036"/>
            <w:vAlign w:val="top"/>
          </w:tcPr>
          <w:p>
            <w:pPr>
              <w:spacing w:after="40" w:before="0" w:line="259" w:lineRule="auto"/>
            </w:pPr>
            <w:r>
              <w:rPr>
                <w:rFonts w:ascii="Calibri" w:hAnsi="Calibri"/>
                <w:b w:val="0"/>
                <w:i w:val="0"/>
                <w:color w:val="212121"/>
                <w:sz w:val="16"/>
              </w:rPr>
              <w:t>Captures intermittent arrhythmia as the cause and correlates rhythm with symptoms</w:t>
            </w:r>
          </w:p>
        </w:tc>
        <w:tc>
          <w:tcPr>
            <w:tcW w:type="dxa" w:w="1036"/>
            <w:vAlign w:val="top"/>
          </w:tcPr>
          <w:p>
            <w:pPr>
              <w:spacing w:after="40" w:before="0" w:line="259" w:lineRule="auto"/>
            </w:pPr>
            <w:r>
              <w:rPr>
                <w:rFonts w:ascii="Calibri" w:hAnsi="Calibri"/>
                <w:b w:val="0"/>
                <w:i w:val="0"/>
                <w:color w:val="212121"/>
                <w:sz w:val="16"/>
              </w:rPr>
              <w:t>Frequent unexplained syncope,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Recommended (symptom–rhythm correlation)</w:t>
            </w:r>
          </w:p>
        </w:tc>
        <w:tc>
          <w:tcPr>
            <w:tcW w:type="dxa" w:w="720"/>
            <w:vAlign w:val="top"/>
          </w:tcPr>
          <w:p>
            <w:pPr>
              <w:spacing w:after="40" w:before="0" w:line="259" w:lineRule="auto"/>
            </w:pPr>
            <w:r>
              <w:rPr>
                <w:rFonts w:ascii="Calibri" w:hAnsi="Calibri"/>
                <w:b w:val="0"/>
                <w:i w:val="0"/>
                <w:color w:val="212121"/>
                <w:sz w:val="16"/>
              </w:rPr>
              <w:t>Monitoring duration is matched to symptom frequency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 monitoring</w:t>
            </w:r>
          </w:p>
        </w:tc>
        <w:tc>
          <w:tcPr>
            <w:tcW w:type="dxa" w:w="1036"/>
            <w:vAlign w:val="top"/>
          </w:tcPr>
          <w:p>
            <w:pPr>
              <w:spacing w:after="40" w:before="0" w:line="259" w:lineRule="auto"/>
            </w:pPr>
            <w:r>
              <w:rPr>
                <w:rFonts w:ascii="Calibri" w:hAnsi="Calibri"/>
                <w:b w:val="0"/>
                <w:i w:val="0"/>
                <w:color w:val="212121"/>
                <w:sz w:val="16"/>
              </w:rPr>
              <w:t>Implantable loop recorder (ILR)</w:t>
            </w:r>
          </w:p>
        </w:tc>
        <w:tc>
          <w:tcPr>
            <w:tcW w:type="dxa" w:w="892"/>
            <w:vAlign w:val="top"/>
          </w:tcPr>
          <w:p>
            <w:pPr>
              <w:spacing w:after="40" w:before="0" w:line="259" w:lineRule="auto"/>
            </w:pPr>
            <w:r>
              <w:rPr>
                <w:rFonts w:ascii="Calibri" w:hAnsi="Calibri"/>
                <w:b w:val="0"/>
                <w:i w:val="0"/>
                <w:color w:val="212121"/>
                <w:sz w:val="16"/>
              </w:rPr>
              <w:t>Long-term ECG Monitoring</w:t>
            </w:r>
          </w:p>
        </w:tc>
        <w:tc>
          <w:tcPr>
            <w:tcW w:type="dxa" w:w="950"/>
            <w:vAlign w:val="top"/>
          </w:tcPr>
          <w:p>
            <w:pPr>
              <w:spacing w:after="40" w:before="0" w:line="259" w:lineRule="auto"/>
            </w:pPr>
            <w:r>
              <w:rPr>
                <w:rFonts w:ascii="Calibri" w:hAnsi="Calibri"/>
                <w:b w:val="0"/>
                <w:i w:val="0"/>
                <w:color w:val="212121"/>
                <w:sz w:val="16"/>
              </w:rPr>
              <w:t>No arrhythmia over months</w:t>
            </w:r>
          </w:p>
        </w:tc>
        <w:tc>
          <w:tcPr>
            <w:tcW w:type="dxa" w:w="950"/>
            <w:vAlign w:val="top"/>
          </w:tcPr>
          <w:p>
            <w:pPr>
              <w:spacing w:after="40" w:before="0" w:line="259" w:lineRule="auto"/>
            </w:pPr>
            <w:r>
              <w:rPr>
                <w:rFonts w:ascii="Calibri" w:hAnsi="Calibri"/>
                <w:b w:val="0"/>
                <w:i w:val="0"/>
                <w:color w:val="212121"/>
                <w:sz w:val="16"/>
              </w:rPr>
              <w:t>Documented arrhythmic pause or tachyarrhythmia at syncope</w:t>
            </w:r>
          </w:p>
        </w:tc>
        <w:tc>
          <w:tcPr>
            <w:tcW w:type="dxa" w:w="1036"/>
            <w:vAlign w:val="top"/>
          </w:tcPr>
          <w:p>
            <w:pPr>
              <w:spacing w:after="40" w:before="0" w:line="259" w:lineRule="auto"/>
            </w:pPr>
            <w:r>
              <w:rPr>
                <w:rFonts w:ascii="Calibri" w:hAnsi="Calibri"/>
                <w:b w:val="0"/>
                <w:i w:val="0"/>
                <w:color w:val="212121"/>
                <w:sz w:val="16"/>
              </w:rPr>
              <w:t>Gold standard for infrequent, unexplained, high-risk syncope</w:t>
            </w:r>
          </w:p>
        </w:tc>
        <w:tc>
          <w:tcPr>
            <w:tcW w:type="dxa" w:w="1036"/>
            <w:vAlign w:val="top"/>
          </w:tcPr>
          <w:p>
            <w:pPr>
              <w:spacing w:after="40" w:before="0" w:line="259" w:lineRule="auto"/>
            </w:pPr>
            <w:r>
              <w:rPr>
                <w:rFonts w:ascii="Calibri" w:hAnsi="Calibri"/>
                <w:b w:val="0"/>
                <w:i w:val="0"/>
                <w:color w:val="212121"/>
                <w:sz w:val="16"/>
              </w:rPr>
              <w:t>Recurrent unexplained syncope, suspected arrhythmia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(for infrequent events)</w:t>
            </w:r>
          </w:p>
        </w:tc>
        <w:tc>
          <w:tcPr>
            <w:tcW w:type="dxa" w:w="720"/>
            <w:vAlign w:val="top"/>
          </w:tcPr>
          <w:p>
            <w:pPr>
              <w:spacing w:after="40" w:before="0" w:line="259" w:lineRule="auto"/>
            </w:pPr>
            <w:r>
              <w:rPr>
                <w:rFonts w:ascii="Calibri" w:hAnsi="Calibri"/>
                <w:b w:val="0"/>
                <w:i w:val="0"/>
                <w:color w:val="212121"/>
                <w:sz w:val="16"/>
              </w:rPr>
              <w:t>Records for up to ~3 years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Autonomic function</w:t>
            </w:r>
          </w:p>
        </w:tc>
        <w:tc>
          <w:tcPr>
            <w:tcW w:type="dxa" w:w="1036"/>
            <w:vAlign w:val="top"/>
          </w:tcPr>
          <w:p>
            <w:pPr>
              <w:spacing w:after="40" w:before="0" w:line="259" w:lineRule="auto"/>
            </w:pPr>
            <w:r>
              <w:rPr>
                <w:rFonts w:ascii="Calibri" w:hAnsi="Calibri"/>
                <w:b w:val="0"/>
                <w:i w:val="0"/>
                <w:color w:val="212121"/>
                <w:sz w:val="16"/>
              </w:rPr>
              <w:t>Head-up tilt table test</w:t>
            </w:r>
          </w:p>
        </w:tc>
        <w:tc>
          <w:tcPr>
            <w:tcW w:type="dxa" w:w="892"/>
            <w:vAlign w:val="top"/>
          </w:tcPr>
          <w:p>
            <w:pPr>
              <w:spacing w:after="40" w:before="0" w:line="259" w:lineRule="auto"/>
            </w:pPr>
            <w:r>
              <w:rPr>
                <w:rFonts w:ascii="Calibri" w:hAnsi="Calibri"/>
                <w:b w:val="0"/>
                <w:i w:val="0"/>
                <w:color w:val="212121"/>
                <w:sz w:val="16"/>
              </w:rPr>
              <w:t>Tilt Table Testing</w:t>
            </w:r>
          </w:p>
        </w:tc>
        <w:tc>
          <w:tcPr>
            <w:tcW w:type="dxa" w:w="950"/>
            <w:vAlign w:val="top"/>
          </w:tcPr>
          <w:p>
            <w:pPr>
              <w:spacing w:after="40" w:before="0" w:line="259" w:lineRule="auto"/>
            </w:pPr>
            <w:r>
              <w:rPr>
                <w:rFonts w:ascii="Calibri" w:hAnsi="Calibri"/>
                <w:b w:val="0"/>
                <w:i w:val="0"/>
                <w:color w:val="212121"/>
                <w:sz w:val="16"/>
              </w:rPr>
              <w:t>No syncope or BP/HR fall induced</w:t>
            </w:r>
          </w:p>
        </w:tc>
        <w:tc>
          <w:tcPr>
            <w:tcW w:type="dxa" w:w="950"/>
            <w:vAlign w:val="top"/>
          </w:tcPr>
          <w:p>
            <w:pPr>
              <w:spacing w:after="40" w:before="0" w:line="259" w:lineRule="auto"/>
            </w:pPr>
            <w:r>
              <w:rPr>
                <w:rFonts w:ascii="Calibri" w:hAnsi="Calibri"/>
                <w:b w:val="0"/>
                <w:i w:val="0"/>
                <w:color w:val="212121"/>
                <w:sz w:val="16"/>
              </w:rPr>
              <w:t>Reproduced vasovagal (vasodepressor/cardioinhibitory/mixed) or orthostatic response</w:t>
            </w:r>
          </w:p>
        </w:tc>
        <w:tc>
          <w:tcPr>
            <w:tcW w:type="dxa" w:w="1036"/>
            <w:vAlign w:val="top"/>
          </w:tcPr>
          <w:p>
            <w:pPr>
              <w:spacing w:after="40" w:before="0" w:line="259" w:lineRule="auto"/>
            </w:pPr>
            <w:r>
              <w:rPr>
                <w:rFonts w:ascii="Calibri" w:hAnsi="Calibri"/>
                <w:b w:val="0"/>
                <w:i w:val="0"/>
                <w:color w:val="212121"/>
                <w:sz w:val="16"/>
              </w:rPr>
              <w:t>Confirms a reflex or orthostatic mechanism when the diagnosis is uncertain</w:t>
            </w:r>
          </w:p>
        </w:tc>
        <w:tc>
          <w:tcPr>
            <w:tcW w:type="dxa" w:w="1036"/>
            <w:vAlign w:val="top"/>
          </w:tcPr>
          <w:p>
            <w:pPr>
              <w:spacing w:after="40" w:before="0" w:line="259" w:lineRule="auto"/>
            </w:pPr>
            <w:r>
              <w:rPr>
                <w:rFonts w:ascii="Calibri" w:hAnsi="Calibri"/>
                <w:b w:val="0"/>
                <w:i w:val="0"/>
                <w:color w:val="212121"/>
                <w:sz w:val="16"/>
              </w:rPr>
              <w:t>Recurrent unexplained syncope; suspected vasovagal / OH / POTS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Selective (uncertain reflex diagnosis)</w:t>
            </w:r>
          </w:p>
        </w:tc>
        <w:tc>
          <w:tcPr>
            <w:tcW w:type="dxa" w:w="720"/>
            <w:vAlign w:val="top"/>
          </w:tcPr>
          <w:p>
            <w:pPr>
              <w:spacing w:after="40" w:before="0" w:line="259" w:lineRule="auto"/>
            </w:pPr>
            <w:r>
              <w:rPr>
                <w:rFonts w:ascii="Calibri" w:hAnsi="Calibri"/>
                <w:b w:val="0"/>
                <w:i w:val="0"/>
                <w:color w:val="212121"/>
                <w:sz w:val="16"/>
              </w:rPr>
              <w:t>Supports but cannot exclude reflex syncope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Haematology</w:t>
            </w:r>
          </w:p>
        </w:tc>
        <w:tc>
          <w:tcPr>
            <w:tcW w:type="dxa" w:w="1036"/>
            <w:vAlign w:val="top"/>
          </w:tcPr>
          <w:p>
            <w:pPr>
              <w:spacing w:after="40" w:before="0" w:line="259" w:lineRule="auto"/>
            </w:pPr>
            <w:r>
              <w:rPr>
                <w:rFonts w:ascii="Calibri" w:hAnsi="Calibri"/>
                <w:b w:val="0"/>
                <w:i w:val="0"/>
                <w:color w:val="212121"/>
                <w:sz w:val="16"/>
              </w:rPr>
              <w:t>Blood tests (Hb, electrolytes, glucose)</w:t>
            </w:r>
          </w:p>
        </w:tc>
        <w:tc>
          <w:tcPr>
            <w:tcW w:type="dxa" w:w="892"/>
            <w:vAlign w:val="top"/>
          </w:tcPr>
          <w:p>
            <w:pPr>
              <w:spacing w:after="40" w:before="0" w:line="259" w:lineRule="auto"/>
            </w:pPr>
            <w:r>
              <w:rPr>
                <w:rFonts w:ascii="Calibri" w:hAnsi="Calibri"/>
                <w:b w:val="0"/>
                <w:i w:val="0"/>
                <w:color w:val="212121"/>
                <w:sz w:val="16"/>
              </w:rPr>
              <w:t>Blood Investigations</w:t>
            </w:r>
          </w:p>
        </w:tc>
        <w:tc>
          <w:tcPr>
            <w:tcW w:type="dxa" w:w="950"/>
            <w:vAlign w:val="top"/>
          </w:tcPr>
          <w:p>
            <w:pPr>
              <w:spacing w:after="40" w:before="0" w:line="259" w:lineRule="auto"/>
            </w:pPr>
            <w:r>
              <w:rPr>
                <w:rFonts w:ascii="Calibri" w:hAnsi="Calibri"/>
                <w:b w:val="0"/>
                <w:i w:val="0"/>
                <w:color w:val="212121"/>
                <w:sz w:val="16"/>
              </w:rPr>
              <w:t>Normal Hb, electrolytes and glucose</w:t>
            </w:r>
          </w:p>
        </w:tc>
        <w:tc>
          <w:tcPr>
            <w:tcW w:type="dxa" w:w="950"/>
            <w:vAlign w:val="top"/>
          </w:tcPr>
          <w:p>
            <w:pPr>
              <w:spacing w:after="40" w:before="0" w:line="259" w:lineRule="auto"/>
            </w:pPr>
            <w:r>
              <w:rPr>
                <w:rFonts w:ascii="Calibri" w:hAnsi="Calibri"/>
                <w:b w:val="0"/>
                <w:i w:val="0"/>
                <w:color w:val="212121"/>
                <w:sz w:val="16"/>
              </w:rPr>
              <w:t>Anaemia, hyponatraemia, hypoglycaemia; raised troponin/BNP if cardiac</w:t>
            </w:r>
          </w:p>
        </w:tc>
        <w:tc>
          <w:tcPr>
            <w:tcW w:type="dxa" w:w="1036"/>
            <w:vAlign w:val="top"/>
          </w:tcPr>
          <w:p>
            <w:pPr>
              <w:spacing w:after="40" w:before="0" w:line="259" w:lineRule="auto"/>
            </w:pPr>
            <w:r>
              <w:rPr>
                <w:rFonts w:ascii="Calibri" w:hAnsi="Calibri"/>
                <w:b w:val="0"/>
                <w:i w:val="0"/>
                <w:color w:val="212121"/>
                <w:sz w:val="16"/>
              </w:rPr>
              <w:t>Identifies reversible metabolic contributors and cardiac markers</w:t>
            </w:r>
          </w:p>
        </w:tc>
        <w:tc>
          <w:tcPr>
            <w:tcW w:type="dxa" w:w="1036"/>
            <w:vAlign w:val="top"/>
          </w:tcPr>
          <w:p>
            <w:pPr>
              <w:spacing w:after="40" w:before="0" w:line="259" w:lineRule="auto"/>
            </w:pPr>
            <w:r>
              <w:rPr>
                <w:rFonts w:ascii="Calibri" w:hAnsi="Calibri"/>
                <w:b w:val="0"/>
                <w:i w:val="0"/>
                <w:color w:val="212121"/>
                <w:sz w:val="16"/>
              </w:rPr>
              <w:t>All, especially elderly, anaemic and diabetic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Targeted (guided by history)</w:t>
            </w:r>
          </w:p>
        </w:tc>
        <w:tc>
          <w:tcPr>
            <w:tcW w:type="dxa" w:w="720"/>
            <w:vAlign w:val="top"/>
          </w:tcPr>
          <w:p>
            <w:pPr>
              <w:spacing w:after="40" w:before="0" w:line="259" w:lineRule="auto"/>
            </w:pPr>
            <w:r>
              <w:rPr>
                <w:rFonts w:ascii="Calibri" w:hAnsi="Calibri"/>
                <w:b w:val="0"/>
                <w:i w:val="0"/>
                <w:color w:val="212121"/>
                <w:sz w:val="16"/>
              </w:rPr>
              <w:t>Anaemia is common and reversible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Provocative</w:t>
            </w:r>
          </w:p>
        </w:tc>
        <w:tc>
          <w:tcPr>
            <w:tcW w:type="dxa" w:w="1036"/>
            <w:vAlign w:val="top"/>
          </w:tcPr>
          <w:p>
            <w:pPr>
              <w:spacing w:after="40" w:before="0" w:line="259" w:lineRule="auto"/>
            </w:pPr>
            <w:r>
              <w:rPr>
                <w:rFonts w:ascii="Calibri" w:hAnsi="Calibri"/>
                <w:b w:val="0"/>
                <w:i w:val="0"/>
                <w:color w:val="212121"/>
                <w:sz w:val="16"/>
              </w:rPr>
              <w:t>Exercise (treadmill) stress test</w:t>
            </w:r>
          </w:p>
        </w:tc>
        <w:tc>
          <w:tcPr>
            <w:tcW w:type="dxa" w:w="892"/>
            <w:vAlign w:val="top"/>
          </w:tcPr>
          <w:p>
            <w:pPr>
              <w:spacing w:after="40" w:before="0" w:line="259" w:lineRule="auto"/>
            </w:pPr>
            <w:r>
              <w:rPr>
                <w:rFonts w:ascii="Calibri" w:hAnsi="Calibri"/>
                <w:b w:val="0"/>
                <w:i w:val="0"/>
                <w:color w:val="212121"/>
                <w:sz w:val="16"/>
              </w:rPr>
              <w:t>Exercise Testing</w:t>
            </w:r>
          </w:p>
        </w:tc>
        <w:tc>
          <w:tcPr>
            <w:tcW w:type="dxa" w:w="950"/>
            <w:vAlign w:val="top"/>
          </w:tcPr>
          <w:p>
            <w:pPr>
              <w:spacing w:after="40" w:before="0" w:line="259" w:lineRule="auto"/>
            </w:pPr>
            <w:r>
              <w:rPr>
                <w:rFonts w:ascii="Calibri" w:hAnsi="Calibri"/>
                <w:b w:val="0"/>
                <w:i w:val="0"/>
                <w:color w:val="212121"/>
                <w:sz w:val="16"/>
              </w:rPr>
              <w:t>No arrhythmia, ischaemia or BP fall</w:t>
            </w:r>
          </w:p>
        </w:tc>
        <w:tc>
          <w:tcPr>
            <w:tcW w:type="dxa" w:w="950"/>
            <w:vAlign w:val="top"/>
          </w:tcPr>
          <w:p>
            <w:pPr>
              <w:spacing w:after="40" w:before="0" w:line="259" w:lineRule="auto"/>
            </w:pPr>
            <w:r>
              <w:rPr>
                <w:rFonts w:ascii="Calibri" w:hAnsi="Calibri"/>
                <w:b w:val="0"/>
                <w:i w:val="0"/>
                <w:color w:val="212121"/>
                <w:sz w:val="16"/>
              </w:rPr>
              <w:t>Exertional arrhythmia, ischaemia or hypotension</w:t>
            </w:r>
          </w:p>
        </w:tc>
        <w:tc>
          <w:tcPr>
            <w:tcW w:type="dxa" w:w="1036"/>
            <w:vAlign w:val="top"/>
          </w:tcPr>
          <w:p>
            <w:pPr>
              <w:spacing w:after="40" w:before="0" w:line="259" w:lineRule="auto"/>
            </w:pPr>
            <w:r>
              <w:rPr>
                <w:rFonts w:ascii="Calibri" w:hAnsi="Calibri"/>
                <w:b w:val="0"/>
                <w:i w:val="0"/>
                <w:color w:val="212121"/>
                <w:sz w:val="16"/>
              </w:rPr>
              <w:t>Evaluates exertional syncope and exercise-triggered arrhythmia</w:t>
            </w:r>
          </w:p>
        </w:tc>
        <w:tc>
          <w:tcPr>
            <w:tcW w:type="dxa" w:w="1036"/>
            <w:vAlign w:val="top"/>
          </w:tcPr>
          <w:p>
            <w:pPr>
              <w:spacing w:after="40" w:before="0" w:line="259" w:lineRule="auto"/>
            </w:pPr>
            <w:r>
              <w:rPr>
                <w:rFonts w:ascii="Calibri" w:hAnsi="Calibri"/>
                <w:b w:val="0"/>
                <w:i w:val="0"/>
                <w:color w:val="212121"/>
                <w:sz w:val="16"/>
              </w:rPr>
              <w:t>Exertional syncope; suspected CAD or CPVT</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When syncope is exertional</w:t>
            </w:r>
          </w:p>
        </w:tc>
        <w:tc>
          <w:tcPr>
            <w:tcW w:type="dxa" w:w="720"/>
            <w:vAlign w:val="top"/>
          </w:tcPr>
          <w:p>
            <w:pPr>
              <w:spacing w:after="40" w:before="0" w:line="259" w:lineRule="auto"/>
            </w:pPr>
            <w:r>
              <w:rPr>
                <w:rFonts w:ascii="Calibri" w:hAnsi="Calibri"/>
                <w:b w:val="0"/>
                <w:i w:val="0"/>
                <w:color w:val="212121"/>
                <w:sz w:val="16"/>
              </w:rPr>
              <w:t>Perform under continuous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Electrophysiology study (EPS)</w:t>
            </w:r>
          </w:p>
        </w:tc>
        <w:tc>
          <w:tcPr>
            <w:tcW w:type="dxa" w:w="892"/>
            <w:vAlign w:val="top"/>
          </w:tcPr>
          <w:p>
            <w:pPr>
              <w:spacing w:after="40" w:before="0" w:line="259" w:lineRule="auto"/>
            </w:pPr>
            <w:r>
              <w:rPr>
                <w:rFonts w:ascii="Calibri" w:hAnsi="Calibri"/>
                <w:b w:val="0"/>
                <w:i w:val="0"/>
                <w:color w:val="212121"/>
                <w:sz w:val="16"/>
              </w:rPr>
              <w:t>Invasive EP Study</w:t>
            </w:r>
          </w:p>
        </w:tc>
        <w:tc>
          <w:tcPr>
            <w:tcW w:type="dxa" w:w="950"/>
            <w:vAlign w:val="top"/>
          </w:tcPr>
          <w:p>
            <w:pPr>
              <w:spacing w:after="40" w:before="0" w:line="259" w:lineRule="auto"/>
            </w:pPr>
            <w:r>
              <w:rPr>
                <w:rFonts w:ascii="Calibri" w:hAnsi="Calibri"/>
                <w:b w:val="0"/>
                <w:i w:val="0"/>
                <w:color w:val="212121"/>
                <w:sz w:val="16"/>
              </w:rPr>
              <w:t>No inducible arrhythmia</w:t>
            </w:r>
          </w:p>
        </w:tc>
        <w:tc>
          <w:tcPr>
            <w:tcW w:type="dxa" w:w="950"/>
            <w:vAlign w:val="top"/>
          </w:tcPr>
          <w:p>
            <w:pPr>
              <w:spacing w:after="40" w:before="0" w:line="259" w:lineRule="auto"/>
            </w:pPr>
            <w:r>
              <w:rPr>
                <w:rFonts w:ascii="Calibri" w:hAnsi="Calibri"/>
                <w:b w:val="0"/>
                <w:i w:val="0"/>
                <w:color w:val="212121"/>
                <w:sz w:val="16"/>
              </w:rPr>
              <w:t>Inducible VT/SVT or conduction disease</w:t>
            </w:r>
          </w:p>
        </w:tc>
        <w:tc>
          <w:tcPr>
            <w:tcW w:type="dxa" w:w="1036"/>
            <w:vAlign w:val="top"/>
          </w:tcPr>
          <w:p>
            <w:pPr>
              <w:spacing w:after="40" w:before="0" w:line="259" w:lineRule="auto"/>
            </w:pPr>
            <w:r>
              <w:rPr>
                <w:rFonts w:ascii="Calibri" w:hAnsi="Calibri"/>
                <w:b w:val="0"/>
                <w:i w:val="0"/>
                <w:color w:val="212121"/>
                <w:sz w:val="16"/>
              </w:rPr>
              <w:t>Assesses the arrhythmic substrate in selected structural or conduction disease</w:t>
            </w:r>
          </w:p>
        </w:tc>
        <w:tc>
          <w:tcPr>
            <w:tcW w:type="dxa" w:w="1036"/>
            <w:vAlign w:val="top"/>
          </w:tcPr>
          <w:p>
            <w:pPr>
              <w:spacing w:after="40" w:before="0" w:line="259" w:lineRule="auto"/>
            </w:pPr>
            <w:r>
              <w:rPr>
                <w:rFonts w:ascii="Calibri" w:hAnsi="Calibri"/>
                <w:b w:val="0"/>
                <w:i w:val="0"/>
                <w:color w:val="212121"/>
                <w:sz w:val="16"/>
              </w:rPr>
              <w:t>Structural heart disease, bifascicular block, high-risk unexplained syncope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 (specialist)</w:t>
            </w:r>
          </w:p>
        </w:tc>
        <w:tc>
          <w:tcPr>
            <w:tcW w:type="dxa" w:w="720"/>
            <w:vAlign w:val="top"/>
          </w:tcPr>
          <w:p>
            <w:pPr>
              <w:spacing w:after="40" w:before="0" w:line="259" w:lineRule="auto"/>
            </w:pPr>
            <w:r>
              <w:rPr>
                <w:rFonts w:ascii="Calibri" w:hAnsi="Calibri"/>
                <w:b w:val="0"/>
                <w:i w:val="0"/>
                <w:color w:val="212121"/>
                <w:sz w:val="16"/>
              </w:rPr>
              <w:t>Superseded by the implantable loop recorder in many patients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Event characterisation</w:t>
            </w:r>
          </w:p>
        </w:tc>
        <w:tc>
          <w:tcPr>
            <w:tcW w:type="dxa" w:w="979"/>
            <w:vAlign w:val="top"/>
          </w:tcPr>
          <w:p>
            <w:pPr>
              <w:spacing w:after="40" w:before="0" w:line="259" w:lineRule="auto"/>
            </w:pPr>
            <w:r>
              <w:rPr>
                <w:rFonts w:ascii="Calibri" w:hAnsi="Calibri"/>
                <w:b w:val="0"/>
                <w:i w:val="0"/>
                <w:color w:val="212121"/>
                <w:sz w:val="16"/>
              </w:rPr>
              <w:t>Position, activity, triggers, prodrome, duration, recovery</w:t>
            </w:r>
          </w:p>
        </w:tc>
        <w:tc>
          <w:tcPr>
            <w:tcW w:type="dxa" w:w="950"/>
            <w:vAlign w:val="top"/>
          </w:tcPr>
          <w:p>
            <w:pPr>
              <w:spacing w:after="40" w:before="0" w:line="259" w:lineRule="auto"/>
            </w:pPr>
            <w:r>
              <w:rPr>
                <w:rFonts w:ascii="Calibri" w:hAnsi="Calibri"/>
                <w:b w:val="0"/>
                <w:i w:val="0"/>
                <w:color w:val="212121"/>
                <w:sz w:val="16"/>
              </w:rPr>
              <w:t>Typical reflex pattern with prodrome and quick recovery</w:t>
            </w:r>
          </w:p>
        </w:tc>
        <w:tc>
          <w:tcPr>
            <w:tcW w:type="dxa" w:w="950"/>
            <w:vAlign w:val="top"/>
          </w:tcPr>
          <w:p>
            <w:pPr>
              <w:spacing w:after="40" w:before="0" w:line="259" w:lineRule="auto"/>
            </w:pPr>
            <w:r>
              <w:rPr>
                <w:rFonts w:ascii="Calibri" w:hAnsi="Calibri"/>
                <w:b w:val="0"/>
                <w:i w:val="0"/>
                <w:color w:val="212121"/>
                <w:sz w:val="16"/>
              </w:rPr>
              <w:t>No prodrome, supine or exertional onset, prolonged confusion</w:t>
            </w:r>
          </w:p>
        </w:tc>
        <w:tc>
          <w:tcPr>
            <w:tcW w:type="dxa" w:w="1036"/>
            <w:vAlign w:val="top"/>
          </w:tcPr>
          <w:p>
            <w:pPr>
              <w:spacing w:after="40" w:before="0" w:line="259" w:lineRule="auto"/>
            </w:pPr>
            <w:r>
              <w:rPr>
                <w:rFonts w:ascii="Calibri" w:hAnsi="Calibri"/>
                <w:b w:val="0"/>
                <w:i w:val="0"/>
                <w:color w:val="212121"/>
                <w:sz w:val="16"/>
              </w:rPr>
              <w:t>Separates benign reflex syncope from dangerous cardiac syncope and from seizure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 (cornerstone)</w:t>
            </w:r>
          </w:p>
        </w:tc>
        <w:tc>
          <w:tcPr>
            <w:tcW w:type="dxa" w:w="720"/>
            <w:vAlign w:val="top"/>
          </w:tcPr>
          <w:p>
            <w:pPr>
              <w:spacing w:after="40" w:before="0" w:line="259" w:lineRule="auto"/>
            </w:pPr>
            <w:r>
              <w:rPr>
                <w:rFonts w:ascii="Calibri" w:hAnsi="Calibri"/>
                <w:b w:val="0"/>
                <w:i w:val="0"/>
                <w:color w:val="212121"/>
                <w:sz w:val="16"/>
              </w:rPr>
              <w:t>A careful history alone often identifies the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Supine &amp; standing blood pressure</w:t>
            </w:r>
          </w:p>
        </w:tc>
        <w:tc>
          <w:tcPr>
            <w:tcW w:type="dxa" w:w="979"/>
            <w:vAlign w:val="top"/>
          </w:tcPr>
          <w:p>
            <w:pPr>
              <w:spacing w:after="40" w:before="0" w:line="259" w:lineRule="auto"/>
            </w:pPr>
            <w:r>
              <w:rPr>
                <w:rFonts w:ascii="Calibri" w:hAnsi="Calibri"/>
                <w:b w:val="0"/>
                <w:i w:val="0"/>
                <w:color w:val="212121"/>
                <w:sz w:val="16"/>
              </w:rPr>
              <w:t>Active-standing BP and HR over 3 minutes</w:t>
            </w:r>
          </w:p>
        </w:tc>
        <w:tc>
          <w:tcPr>
            <w:tcW w:type="dxa" w:w="950"/>
            <w:vAlign w:val="top"/>
          </w:tcPr>
          <w:p>
            <w:pPr>
              <w:spacing w:after="40" w:before="0" w:line="259" w:lineRule="auto"/>
            </w:pPr>
            <w:r>
              <w:rPr>
                <w:rFonts w:ascii="Calibri" w:hAnsi="Calibri"/>
                <w:b w:val="0"/>
                <w:i w:val="0"/>
                <w:color w:val="212121"/>
                <w:sz w:val="16"/>
              </w:rPr>
              <w:t>Fall &lt; 20/10 mmHg</w:t>
            </w:r>
          </w:p>
        </w:tc>
        <w:tc>
          <w:tcPr>
            <w:tcW w:type="dxa" w:w="950"/>
            <w:vAlign w:val="top"/>
          </w:tcPr>
          <w:p>
            <w:pPr>
              <w:spacing w:after="40" w:before="0" w:line="259" w:lineRule="auto"/>
            </w:pPr>
            <w:r>
              <w:rPr>
                <w:rFonts w:ascii="Calibri" w:hAnsi="Calibri"/>
                <w:b w:val="0"/>
                <w:i w:val="0"/>
                <w:color w:val="212121"/>
                <w:sz w:val="16"/>
              </w:rPr>
              <w:t>Sustained fall ≥ 20/10 mmHg (orthostatic hypotension)</w:t>
            </w:r>
          </w:p>
        </w:tc>
        <w:tc>
          <w:tcPr>
            <w:tcW w:type="dxa" w:w="1036"/>
            <w:vAlign w:val="top"/>
          </w:tcPr>
          <w:p>
            <w:pPr>
              <w:spacing w:after="40" w:before="0" w:line="259" w:lineRule="auto"/>
            </w:pPr>
            <w:r>
              <w:rPr>
                <w:rFonts w:ascii="Calibri" w:hAnsi="Calibri"/>
                <w:b w:val="0"/>
                <w:i w:val="0"/>
                <w:color w:val="212121"/>
                <w:sz w:val="16"/>
              </w:rPr>
              <w:t>Bedside diagnosis of orthostatic hypotension</w:t>
            </w:r>
          </w:p>
        </w:tc>
        <w:tc>
          <w:tcPr>
            <w:tcW w:type="dxa" w:w="1036"/>
            <w:vAlign w:val="top"/>
          </w:tcPr>
          <w:p>
            <w:pPr>
              <w:spacing w:after="40" w:before="0" w:line="259" w:lineRule="auto"/>
            </w:pPr>
            <w:r>
              <w:rPr>
                <w:rFonts w:ascii="Calibri" w:hAnsi="Calibri"/>
                <w:b w:val="0"/>
                <w:i w:val="0"/>
                <w:color w:val="212121"/>
                <w:sz w:val="16"/>
              </w:rPr>
              <w:t>Elderly, diabetics, drug-treated, volume-depleted</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Recommended (every initial evaluation)</w:t>
            </w:r>
          </w:p>
        </w:tc>
        <w:tc>
          <w:tcPr>
            <w:tcW w:type="dxa" w:w="720"/>
            <w:vAlign w:val="top"/>
          </w:tcPr>
          <w:p>
            <w:pPr>
              <w:spacing w:after="40" w:before="0" w:line="259" w:lineRule="auto"/>
            </w:pPr>
            <w:r>
              <w:rPr>
                <w:rFonts w:ascii="Calibri" w:hAnsi="Calibri"/>
                <w:b w:val="0"/>
                <w:i w:val="0"/>
                <w:color w:val="212121"/>
                <w:sz w:val="16"/>
              </w:rPr>
              <w:t>Simple, high-value test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Cardiovascular examination</w:t>
            </w:r>
          </w:p>
        </w:tc>
        <w:tc>
          <w:tcPr>
            <w:tcW w:type="dxa" w:w="979"/>
            <w:vAlign w:val="top"/>
          </w:tcPr>
          <w:p>
            <w:pPr>
              <w:spacing w:after="40" w:before="0" w:line="259" w:lineRule="auto"/>
            </w:pPr>
            <w:r>
              <w:rPr>
                <w:rFonts w:ascii="Calibri" w:hAnsi="Calibri"/>
                <w:b w:val="0"/>
                <w:i w:val="0"/>
                <w:color w:val="212121"/>
                <w:sz w:val="16"/>
              </w:rPr>
              <w:t>Pulse, murmurs, signs of heart failure</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Ejection murmur (AS/HCM), irregular pulse, raised JVP, added heart sounds</w:t>
            </w:r>
          </w:p>
        </w:tc>
        <w:tc>
          <w:tcPr>
            <w:tcW w:type="dxa" w:w="1036"/>
            <w:vAlign w:val="top"/>
          </w:tcPr>
          <w:p>
            <w:pPr>
              <w:spacing w:after="40" w:before="0" w:line="259" w:lineRule="auto"/>
            </w:pPr>
            <w:r>
              <w:rPr>
                <w:rFonts w:ascii="Calibri" w:hAnsi="Calibri"/>
                <w:b w:val="0"/>
                <w:i w:val="0"/>
                <w:color w:val="212121"/>
                <w:sz w:val="16"/>
              </w:rPr>
              <w:t>Detects a structural or arrhythmic cardiac cause</w:t>
            </w:r>
          </w:p>
        </w:tc>
        <w:tc>
          <w:tcPr>
            <w:tcW w:type="dxa" w:w="1036"/>
            <w:vAlign w:val="top"/>
          </w:tcPr>
          <w:p>
            <w:pPr>
              <w:spacing w:after="40" w:before="0" w:line="259" w:lineRule="auto"/>
            </w:pPr>
            <w:r>
              <w:rPr>
                <w:rFonts w:ascii="Calibri" w:hAnsi="Calibri"/>
                <w:b w:val="0"/>
                <w:i w:val="0"/>
                <w:color w:val="212121"/>
                <w:sz w:val="16"/>
              </w:rPr>
              <w:t>Suspected cardiac syncope</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murmur mandates urgent echocardiography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Provocation</w:t>
            </w:r>
          </w:p>
        </w:tc>
        <w:tc>
          <w:tcPr>
            <w:tcW w:type="dxa" w:w="950"/>
            <w:vAlign w:val="top"/>
          </w:tcPr>
          <w:p>
            <w:pPr>
              <w:spacing w:after="40" w:before="0" w:line="259" w:lineRule="auto"/>
            </w:pPr>
            <w:r>
              <w:rPr>
                <w:rFonts w:ascii="Calibri" w:hAnsi="Calibri"/>
                <w:b w:val="0"/>
                <w:i w:val="0"/>
                <w:color w:val="212121"/>
                <w:sz w:val="16"/>
              </w:rPr>
              <w:t>Carotid sinus massage</w:t>
            </w:r>
          </w:p>
        </w:tc>
        <w:tc>
          <w:tcPr>
            <w:tcW w:type="dxa" w:w="979"/>
            <w:vAlign w:val="top"/>
          </w:tcPr>
          <w:p>
            <w:pPr>
              <w:spacing w:after="40" w:before="0" w:line="259" w:lineRule="auto"/>
            </w:pPr>
            <w:r>
              <w:rPr>
                <w:rFonts w:ascii="Calibri" w:hAnsi="Calibri"/>
                <w:b w:val="0"/>
                <w:i w:val="0"/>
                <w:color w:val="212121"/>
                <w:sz w:val="16"/>
              </w:rPr>
              <w:t>HR and BP response to 5–10 s massage</w:t>
            </w:r>
          </w:p>
        </w:tc>
        <w:tc>
          <w:tcPr>
            <w:tcW w:type="dxa" w:w="950"/>
            <w:vAlign w:val="top"/>
          </w:tcPr>
          <w:p>
            <w:pPr>
              <w:spacing w:after="40" w:before="0" w:line="259" w:lineRule="auto"/>
            </w:pPr>
            <w:r>
              <w:rPr>
                <w:rFonts w:ascii="Calibri" w:hAnsi="Calibri"/>
                <w:b w:val="0"/>
                <w:i w:val="0"/>
                <w:color w:val="212121"/>
                <w:sz w:val="16"/>
              </w:rPr>
              <w:t>No significant pause or BP fall</w:t>
            </w:r>
          </w:p>
        </w:tc>
        <w:tc>
          <w:tcPr>
            <w:tcW w:type="dxa" w:w="950"/>
            <w:vAlign w:val="top"/>
          </w:tcPr>
          <w:p>
            <w:pPr>
              <w:spacing w:after="40" w:before="0" w:line="259" w:lineRule="auto"/>
            </w:pPr>
            <w:r>
              <w:rPr>
                <w:rFonts w:ascii="Calibri" w:hAnsi="Calibri"/>
                <w:b w:val="0"/>
                <w:i w:val="0"/>
                <w:color w:val="212121"/>
                <w:sz w:val="16"/>
              </w:rPr>
              <w:t>Asystole &gt; 3 s and/or systolic fall &gt; 50 mmHg</w:t>
            </w:r>
          </w:p>
        </w:tc>
        <w:tc>
          <w:tcPr>
            <w:tcW w:type="dxa" w:w="1036"/>
            <w:vAlign w:val="top"/>
          </w:tcPr>
          <w:p>
            <w:pPr>
              <w:spacing w:after="40" w:before="0" w:line="259" w:lineRule="auto"/>
            </w:pPr>
            <w:r>
              <w:rPr>
                <w:rFonts w:ascii="Calibri" w:hAnsi="Calibri"/>
                <w:b w:val="0"/>
                <w:i w:val="0"/>
                <w:color w:val="212121"/>
                <w:sz w:val="16"/>
              </w:rPr>
              <w:t>Diagnoses carotid sinus syndrome</w:t>
            </w:r>
          </w:p>
        </w:tc>
        <w:tc>
          <w:tcPr>
            <w:tcW w:type="dxa" w:w="1036"/>
            <w:vAlign w:val="top"/>
          </w:tcPr>
          <w:p>
            <w:pPr>
              <w:spacing w:after="40" w:before="0" w:line="259" w:lineRule="auto"/>
            </w:pPr>
            <w:r>
              <w:rPr>
                <w:rFonts w:ascii="Calibri" w:hAnsi="Calibri"/>
                <w:b w:val="0"/>
                <w:i w:val="0"/>
                <w:color w:val="212121"/>
                <w:sz w:val="16"/>
              </w:rPr>
              <w:t>Unexplained syncope in patients &gt; 40 years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Selective (age &gt; 40)</w:t>
            </w:r>
          </w:p>
        </w:tc>
        <w:tc>
          <w:tcPr>
            <w:tcW w:type="dxa" w:w="720"/>
            <w:vAlign w:val="top"/>
          </w:tcPr>
          <w:p>
            <w:pPr>
              <w:spacing w:after="40" w:before="0" w:line="259" w:lineRule="auto"/>
            </w:pPr>
            <w:r>
              <w:rPr>
                <w:rFonts w:ascii="Calibri" w:hAnsi="Calibri"/>
                <w:b w:val="0"/>
                <w:i w:val="0"/>
                <w:color w:val="212121"/>
                <w:sz w:val="16"/>
              </w:rPr>
              <w:t>Avoid with carotid bruit or recent stroke/MI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examination</w:t>
            </w:r>
          </w:p>
        </w:tc>
        <w:tc>
          <w:tcPr>
            <w:tcW w:type="dxa" w:w="979"/>
            <w:vAlign w:val="top"/>
          </w:tcPr>
          <w:p>
            <w:pPr>
              <w:spacing w:after="40" w:before="0" w:line="259" w:lineRule="auto"/>
            </w:pPr>
            <w:r>
              <w:rPr>
                <w:rFonts w:ascii="Calibri" w:hAnsi="Calibri"/>
                <w:b w:val="0"/>
                <w:i w:val="0"/>
                <w:color w:val="212121"/>
                <w:sz w:val="16"/>
              </w:rPr>
              <w:t>Focal deficits, autonomic and parkinsonian signs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Focal signs, autonomic failure, parkinsonism</w:t>
            </w:r>
          </w:p>
        </w:tc>
        <w:tc>
          <w:tcPr>
            <w:tcW w:type="dxa" w:w="1036"/>
            <w:vAlign w:val="top"/>
          </w:tcPr>
          <w:p>
            <w:pPr>
              <w:spacing w:after="40" w:before="0" w:line="259" w:lineRule="auto"/>
            </w:pPr>
            <w:r>
              <w:rPr>
                <w:rFonts w:ascii="Calibri" w:hAnsi="Calibri"/>
                <w:b w:val="0"/>
                <w:i w:val="0"/>
                <w:color w:val="212121"/>
                <w:sz w:val="16"/>
              </w:rPr>
              <w:t>Identifies neurogenic orthostatic hypotension and excludes neurological mimics</w:t>
            </w:r>
          </w:p>
        </w:tc>
        <w:tc>
          <w:tcPr>
            <w:tcW w:type="dxa" w:w="1036"/>
            <w:vAlign w:val="top"/>
          </w:tcPr>
          <w:p>
            <w:pPr>
              <w:spacing w:after="40" w:before="0" w:line="259" w:lineRule="auto"/>
            </w:pPr>
            <w:r>
              <w:rPr>
                <w:rFonts w:ascii="Calibri" w:hAnsi="Calibri"/>
                <w:b w:val="0"/>
                <w:i w:val="0"/>
                <w:color w:val="212121"/>
                <w:sz w:val="16"/>
              </w:rPr>
              <w:t>Elderly, autonomic failure, atypical features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Points to secondary autonomic failure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Sudden cardiac death, drowning, inherited arrhythmia, pacemaker</w:t>
            </w:r>
          </w:p>
        </w:tc>
        <w:tc>
          <w:tcPr>
            <w:tcW w:type="dxa" w:w="950"/>
            <w:vAlign w:val="top"/>
          </w:tcPr>
          <w:p>
            <w:pPr>
              <w:spacing w:after="40" w:before="0" w:line="259" w:lineRule="auto"/>
            </w:pPr>
            <w:r>
              <w:rPr>
                <w:rFonts w:ascii="Calibri" w:hAnsi="Calibri"/>
                <w:b w:val="0"/>
                <w:i w:val="0"/>
                <w:color w:val="212121"/>
                <w:sz w:val="16"/>
              </w:rPr>
              <w:t>No relevant family history</w:t>
            </w:r>
          </w:p>
        </w:tc>
        <w:tc>
          <w:tcPr>
            <w:tcW w:type="dxa" w:w="950"/>
            <w:vAlign w:val="top"/>
          </w:tcPr>
          <w:p>
            <w:pPr>
              <w:spacing w:after="40" w:before="0" w:line="259" w:lineRule="auto"/>
            </w:pPr>
            <w:r>
              <w:rPr>
                <w:rFonts w:ascii="Calibri" w:hAnsi="Calibri"/>
                <w:b w:val="0"/>
                <w:i w:val="0"/>
                <w:color w:val="212121"/>
                <w:sz w:val="16"/>
              </w:rPr>
              <w:t>Premature sudden death &lt; 40 y or a known channelopathy</w:t>
            </w:r>
          </w:p>
        </w:tc>
        <w:tc>
          <w:tcPr>
            <w:tcW w:type="dxa" w:w="1036"/>
            <w:vAlign w:val="top"/>
          </w:tcPr>
          <w:p>
            <w:pPr>
              <w:spacing w:after="40" w:before="0" w:line="259" w:lineRule="auto"/>
            </w:pPr>
            <w:r>
              <w:rPr>
                <w:rFonts w:ascii="Calibri" w:hAnsi="Calibri"/>
                <w:b w:val="0"/>
                <w:i w:val="0"/>
                <w:color w:val="212121"/>
                <w:sz w:val="16"/>
              </w:rPr>
              <w:t>Flags inherited arrhythmic or structural causes of syncope</w:t>
            </w:r>
          </w:p>
        </w:tc>
        <w:tc>
          <w:tcPr>
            <w:tcW w:type="dxa" w:w="1036"/>
            <w:vAlign w:val="top"/>
          </w:tcPr>
          <w:p>
            <w:pPr>
              <w:spacing w:after="40" w:before="0" w:line="259" w:lineRule="auto"/>
            </w:pPr>
            <w:r>
              <w:rPr>
                <w:rFonts w:ascii="Calibri" w:hAnsi="Calibri"/>
                <w:b w:val="0"/>
                <w:i w:val="0"/>
                <w:color w:val="212121"/>
                <w:sz w:val="16"/>
              </w:rPr>
              <w:t>Young patients, exertional syncope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 (red flag)</w:t>
            </w:r>
          </w:p>
        </w:tc>
        <w:tc>
          <w:tcPr>
            <w:tcW w:type="dxa" w:w="720"/>
            <w:vAlign w:val="top"/>
          </w:tcPr>
          <w:p>
            <w:pPr>
              <w:spacing w:after="40" w:before="0" w:line="259" w:lineRule="auto"/>
            </w:pPr>
            <w:r>
              <w:rPr>
                <w:rFonts w:ascii="Calibri" w:hAnsi="Calibri"/>
                <w:b w:val="0"/>
                <w:i w:val="0"/>
                <w:color w:val="212121"/>
                <w:sz w:val="16"/>
              </w:rPr>
              <w:t>Prompts genetic and cardiology referral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Medication &amp; comorbidity review</w:t>
            </w:r>
          </w:p>
        </w:tc>
        <w:tc>
          <w:tcPr>
            <w:tcW w:type="dxa" w:w="979"/>
            <w:vAlign w:val="top"/>
          </w:tcPr>
          <w:p>
            <w:pPr>
              <w:spacing w:after="40" w:before="0" w:line="259" w:lineRule="auto"/>
            </w:pPr>
            <w:r>
              <w:rPr>
                <w:rFonts w:ascii="Calibri" w:hAnsi="Calibri"/>
                <w:b w:val="0"/>
                <w:i w:val="0"/>
                <w:color w:val="212121"/>
                <w:sz w:val="16"/>
              </w:rPr>
              <w:t>Antihypertensives, diuretics, nitrates, alpha-blockers, QT-prolonging &amp; psychotropic drugs</w:t>
            </w:r>
          </w:p>
        </w:tc>
        <w:tc>
          <w:tcPr>
            <w:tcW w:type="dxa" w:w="950"/>
            <w:vAlign w:val="top"/>
          </w:tcPr>
          <w:p>
            <w:pPr>
              <w:spacing w:after="40" w:before="0" w:line="259" w:lineRule="auto"/>
            </w:pPr>
            <w:r>
              <w:rPr>
                <w:rFonts w:ascii="Calibri" w:hAnsi="Calibri"/>
                <w:b w:val="0"/>
                <w:i w:val="0"/>
                <w:color w:val="212121"/>
                <w:sz w:val="16"/>
              </w:rPr>
              <w:t>No culprit drugs</w:t>
            </w:r>
          </w:p>
        </w:tc>
        <w:tc>
          <w:tcPr>
            <w:tcW w:type="dxa" w:w="950"/>
            <w:vAlign w:val="top"/>
          </w:tcPr>
          <w:p>
            <w:pPr>
              <w:spacing w:after="40" w:before="0" w:line="259" w:lineRule="auto"/>
            </w:pPr>
            <w:r>
              <w:rPr>
                <w:rFonts w:ascii="Calibri" w:hAnsi="Calibri"/>
                <w:b w:val="0"/>
                <w:i w:val="0"/>
                <w:color w:val="212121"/>
                <w:sz w:val="16"/>
              </w:rPr>
              <w:t>Polypharmacy, vasoactive or QT-prolonging drugs</w:t>
            </w:r>
          </w:p>
        </w:tc>
        <w:tc>
          <w:tcPr>
            <w:tcW w:type="dxa" w:w="1036"/>
            <w:vAlign w:val="top"/>
          </w:tcPr>
          <w:p>
            <w:pPr>
              <w:spacing w:after="40" w:before="0" w:line="259" w:lineRule="auto"/>
            </w:pPr>
            <w:r>
              <w:rPr>
                <w:rFonts w:ascii="Calibri" w:hAnsi="Calibri"/>
                <w:b w:val="0"/>
                <w:i w:val="0"/>
                <w:color w:val="212121"/>
                <w:sz w:val="16"/>
              </w:rPr>
              <w:t>Identifies drug-induced orthostatic and arrhythmic syncope</w:t>
            </w:r>
          </w:p>
        </w:tc>
        <w:tc>
          <w:tcPr>
            <w:tcW w:type="dxa" w:w="1036"/>
            <w:vAlign w:val="top"/>
          </w:tcPr>
          <w:p>
            <w:pPr>
              <w:spacing w:after="40" w:before="0" w:line="259" w:lineRule="auto"/>
            </w:pPr>
            <w:r>
              <w:rPr>
                <w:rFonts w:ascii="Calibri" w:hAnsi="Calibri"/>
                <w:b w:val="0"/>
                <w:i w:val="0"/>
                <w:color w:val="212121"/>
                <w:sz w:val="16"/>
              </w:rPr>
              <w:t>Elderly, polypharmacy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(often reversible)</w:t>
            </w:r>
          </w:p>
        </w:tc>
        <w:tc>
          <w:tcPr>
            <w:tcW w:type="dxa" w:w="720"/>
            <w:vAlign w:val="top"/>
          </w:tcPr>
          <w:p>
            <w:pPr>
              <w:spacing w:after="40" w:before="0" w:line="259" w:lineRule="auto"/>
            </w:pPr>
            <w:r>
              <w:rPr>
                <w:rFonts w:ascii="Calibri" w:hAnsi="Calibri"/>
                <w:b w:val="0"/>
                <w:i w:val="0"/>
                <w:color w:val="212121"/>
                <w:sz w:val="16"/>
              </w:rPr>
              <w:t>Deprescribing can be curative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Witness account / seizure differentiation</w:t>
            </w:r>
          </w:p>
        </w:tc>
        <w:tc>
          <w:tcPr>
            <w:tcW w:type="dxa" w:w="979"/>
            <w:vAlign w:val="top"/>
          </w:tcPr>
          <w:p>
            <w:pPr>
              <w:spacing w:after="40" w:before="0" w:line="259" w:lineRule="auto"/>
            </w:pPr>
            <w:r>
              <w:rPr>
                <w:rFonts w:ascii="Calibri" w:hAnsi="Calibri"/>
                <w:b w:val="0"/>
                <w:i w:val="0"/>
                <w:color w:val="212121"/>
                <w:sz w:val="16"/>
              </w:rPr>
              <w:t>Convulsive movements, tongue-biting, post-event confusion, duration</w:t>
            </w:r>
          </w:p>
        </w:tc>
        <w:tc>
          <w:tcPr>
            <w:tcW w:type="dxa" w:w="950"/>
            <w:vAlign w:val="top"/>
          </w:tcPr>
          <w:p>
            <w:pPr>
              <w:spacing w:after="40" w:before="0" w:line="259" w:lineRule="auto"/>
            </w:pPr>
            <w:r>
              <w:rPr>
                <w:rFonts w:ascii="Calibri" w:hAnsi="Calibri"/>
                <w:b w:val="0"/>
                <w:i w:val="0"/>
                <w:color w:val="212121"/>
                <w:sz w:val="16"/>
              </w:rPr>
              <w:t>Brief LOC with rapid, full recovery</w:t>
            </w:r>
          </w:p>
        </w:tc>
        <w:tc>
          <w:tcPr>
            <w:tcW w:type="dxa" w:w="950"/>
            <w:vAlign w:val="top"/>
          </w:tcPr>
          <w:p>
            <w:pPr>
              <w:spacing w:after="40" w:before="0" w:line="259" w:lineRule="auto"/>
            </w:pPr>
            <w:r>
              <w:rPr>
                <w:rFonts w:ascii="Calibri" w:hAnsi="Calibri"/>
                <w:b w:val="0"/>
                <w:i w:val="0"/>
                <w:color w:val="212121"/>
                <w:sz w:val="16"/>
              </w:rPr>
              <w:t>Prolonged tonic-clonic activity, lateral tongue bite, post-ictal confusion, incontinence</w:t>
            </w:r>
          </w:p>
        </w:tc>
        <w:tc>
          <w:tcPr>
            <w:tcW w:type="dxa" w:w="1036"/>
            <w:vAlign w:val="top"/>
          </w:tcPr>
          <w:p>
            <w:pPr>
              <w:spacing w:after="40" w:before="0" w:line="259" w:lineRule="auto"/>
            </w:pPr>
            <w:r>
              <w:rPr>
                <w:rFonts w:ascii="Calibri" w:hAnsi="Calibri"/>
                <w:b w:val="0"/>
                <w:i w:val="0"/>
                <w:color w:val="212121"/>
                <w:sz w:val="16"/>
              </w:rPr>
              <w:t>Distinguishes syncope (including convulsive syncope) from an epileptic seizure</w:t>
            </w:r>
          </w:p>
        </w:tc>
        <w:tc>
          <w:tcPr>
            <w:tcW w:type="dxa" w:w="1036"/>
            <w:vAlign w:val="top"/>
          </w:tcPr>
          <w:p>
            <w:pPr>
              <w:spacing w:after="40" w:before="0" w:line="259" w:lineRule="auto"/>
            </w:pPr>
            <w:r>
              <w:rPr>
                <w:rFonts w:ascii="Calibri" w:hAnsi="Calibri"/>
                <w:b w:val="0"/>
                <w:i w:val="0"/>
                <w:color w:val="212121"/>
                <w:sz w:val="16"/>
              </w:rPr>
              <w:t>All with transient loss of consciousness; witnessed events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(key differential)</w:t>
            </w:r>
          </w:p>
        </w:tc>
        <w:tc>
          <w:tcPr>
            <w:tcW w:type="dxa" w:w="720"/>
            <w:vAlign w:val="top"/>
          </w:tcPr>
          <w:p>
            <w:pPr>
              <w:spacing w:after="40" w:before="0" w:line="259" w:lineRule="auto"/>
            </w:pPr>
            <w:r>
              <w:rPr>
                <w:rFonts w:ascii="Calibri" w:hAnsi="Calibri"/>
                <w:b w:val="0"/>
                <w:i w:val="0"/>
                <w:color w:val="212121"/>
                <w:sz w:val="16"/>
              </w:rPr>
              <w:t>Brief myoclonic jerks are common in ordinary syncope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Lightheadedness / dizziness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floating or 'about to faint' feeling from falling cerebral perfusion — the commonest warning symptom.</w:t>
            </w:r>
          </w:p>
        </w:tc>
      </w:tr>
      <w:tr>
        <w:trPr>
          <w:cantSplit/>
        </w:trPr>
        <w:tc>
          <w:tcPr>
            <w:tcW w:type="dxa" w:w="2304"/>
            <w:vAlign w:val="top"/>
          </w:tcPr>
          <w:p>
            <w:pPr>
              <w:spacing w:after="40" w:before="0" w:line="259" w:lineRule="auto"/>
            </w:pPr>
            <w:r>
              <w:rPr>
                <w:rFonts w:ascii="Calibri" w:hAnsi="Calibri"/>
                <w:b/>
                <w:i w:val="0"/>
                <w:color w:val="212121"/>
                <w:sz w:val="19"/>
              </w:rPr>
              <w:t>Feeling of warmth or flushing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sudden hot flush is a typical vasovagal prodrome.</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activation causes nausea, sometimes with an urge to vomit, before a faint.</w:t>
            </w:r>
          </w:p>
        </w:tc>
      </w:tr>
      <w:tr>
        <w:trPr>
          <w:cantSplit/>
        </w:trPr>
        <w:tc>
          <w:tcPr>
            <w:tcW w:type="dxa" w:w="2304"/>
            <w:vAlign w:val="top"/>
          </w:tcPr>
          <w:p>
            <w:pPr>
              <w:spacing w:after="40" w:before="0" w:line="259" w:lineRule="auto"/>
            </w:pPr>
            <w:r>
              <w:rPr>
                <w:rFonts w:ascii="Calibri" w:hAnsi="Calibri"/>
                <w:b/>
                <w:i w:val="0"/>
                <w:color w:val="212121"/>
                <w:sz w:val="19"/>
              </w:rPr>
              <w:t>Sweating with cold, clammy 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Profuse diaphoresis with cold, clammy skin is a hallmark reflex prodrome.</w:t>
            </w:r>
          </w:p>
        </w:tc>
      </w:tr>
      <w:tr>
        <w:trPr>
          <w:cantSplit/>
        </w:trPr>
        <w:tc>
          <w:tcPr>
            <w:tcW w:type="dxa" w:w="2304"/>
            <w:vAlign w:val="top"/>
          </w:tcPr>
          <w:p>
            <w:pPr>
              <w:spacing w:after="40" w:before="0" w:line="259" w:lineRule="auto"/>
            </w:pPr>
            <w:r>
              <w:rPr>
                <w:rFonts w:ascii="Calibri" w:hAnsi="Calibri"/>
                <w:b/>
                <w:i w:val="0"/>
                <w:color w:val="212121"/>
                <w:sz w:val="19"/>
              </w:rPr>
              <w:t>Visual greying / tunnel vision / blurring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Dimming, greying or narrowing of vision as retinal and cortical perfusion falls.</w:t>
            </w:r>
          </w:p>
        </w:tc>
      </w:tr>
      <w:tr>
        <w:trPr>
          <w:cantSplit/>
        </w:trPr>
        <w:tc>
          <w:tcPr>
            <w:tcW w:type="dxa" w:w="2304"/>
            <w:vAlign w:val="top"/>
          </w:tcPr>
          <w:p>
            <w:pPr>
              <w:spacing w:after="40" w:before="0" w:line="259" w:lineRule="auto"/>
            </w:pPr>
            <w:r>
              <w:rPr>
                <w:rFonts w:ascii="Calibri" w:hAnsi="Calibri"/>
                <w:b/>
                <w:i w:val="0"/>
                <w:color w:val="212121"/>
                <w:sz w:val="19"/>
              </w:rPr>
              <w:t>Muffled hearing or ringing (tinnitus)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Sounds seem distant or muffled just before consciousness is lost.</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sensation of a rapid, forceful or irregular heartbeat before a faint suggests an arrhythmic (cardiac) cause.</w:t>
            </w:r>
          </w:p>
        </w:tc>
      </w:tr>
      <w:tr>
        <w:trPr>
          <w:cantSplit/>
        </w:trPr>
        <w:tc>
          <w:tcPr>
            <w:tcW w:type="dxa" w:w="2304"/>
            <w:vAlign w:val="top"/>
          </w:tcPr>
          <w:p>
            <w:pPr>
              <w:spacing w:after="40" w:before="0" w:line="259" w:lineRule="auto"/>
            </w:pPr>
            <w:r>
              <w:rPr>
                <w:rFonts w:ascii="Calibri" w:hAnsi="Calibri"/>
                <w:b/>
                <w:i w:val="0"/>
                <w:color w:val="212121"/>
                <w:sz w:val="19"/>
              </w:rPr>
              <w:t>Transient loss of consciousness with collapse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event: brief loss of consciousness and postural tone causing a fall, lasting seconds to a couple of minutes.</w:t>
            </w:r>
          </w:p>
        </w:tc>
      </w:tr>
      <w:tr>
        <w:trPr>
          <w:cantSplit/>
        </w:trPr>
        <w:tc>
          <w:tcPr>
            <w:tcW w:type="dxa" w:w="2304"/>
            <w:vAlign w:val="top"/>
          </w:tcPr>
          <w:p>
            <w:pPr>
              <w:spacing w:after="40" w:before="0" w:line="259" w:lineRule="auto"/>
            </w:pPr>
            <w:r>
              <w:rPr>
                <w:rFonts w:ascii="Calibri" w:hAnsi="Calibri"/>
                <w:b/>
                <w:i w:val="0"/>
                <w:color w:val="212121"/>
                <w:sz w:val="19"/>
              </w:rPr>
              <w:t>Brief jerking movements (convulsive 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Short myoclonic jerks during the faint can be mistaken for a seizure; recovery is rapid without true post-ictal confusion.</w:t>
            </w:r>
          </w:p>
        </w:tc>
      </w:tr>
      <w:tr>
        <w:trPr>
          <w:cantSplit/>
        </w:trPr>
        <w:tc>
          <w:tcPr>
            <w:tcW w:type="dxa" w:w="2304"/>
            <w:vAlign w:val="top"/>
          </w:tcPr>
          <w:p>
            <w:pPr>
              <w:spacing w:after="40" w:before="0" w:line="259" w:lineRule="auto"/>
            </w:pPr>
            <w:r>
              <w:rPr>
                <w:rFonts w:ascii="Calibri" w:hAnsi="Calibri"/>
                <w:b/>
                <w:i w:val="0"/>
                <w:color w:val="212121"/>
                <w:sz w:val="19"/>
              </w:rPr>
              <w:t>Rapid, complete recovery of orientation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Consciousness and full orientation return quickly and spontaneously once the person is horizontal — a key feature separating syncope from seizure.</w:t>
            </w:r>
          </w:p>
        </w:tc>
      </w:tr>
      <w:tr>
        <w:trPr>
          <w:cantSplit/>
        </w:trPr>
        <w:tc>
          <w:tcPr>
            <w:tcW w:type="dxa" w:w="2304"/>
            <w:vAlign w:val="top"/>
          </w:tcPr>
          <w:p>
            <w:pPr>
              <w:spacing w:after="40" w:before="0" w:line="259" w:lineRule="auto"/>
            </w:pPr>
            <w:r>
              <w:rPr>
                <w:rFonts w:ascii="Calibri" w:hAnsi="Calibri"/>
                <w:b/>
                <w:i w:val="0"/>
                <w:color w:val="212121"/>
                <w:sz w:val="19"/>
              </w:rPr>
              <w:t>Post-episode fatigue or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Tiredness, weakness or a washed-out feeling may follow a vasovagal faint.</w:t>
            </w:r>
          </w:p>
        </w:tc>
      </w:tr>
      <w:tr>
        <w:trPr>
          <w:cantSplit/>
        </w:trPr>
        <w:tc>
          <w:tcPr>
            <w:tcW w:type="dxa" w:w="2304"/>
            <w:vAlign w:val="top"/>
          </w:tcPr>
          <w:p>
            <w:pPr>
              <w:spacing w:after="40" w:before="0" w:line="259" w:lineRule="auto"/>
            </w:pPr>
            <w:r>
              <w:rPr>
                <w:rFonts w:ascii="Calibri" w:hAnsi="Calibri"/>
                <w:b/>
                <w:i w:val="0"/>
                <w:color w:val="212121"/>
                <w:sz w:val="19"/>
              </w:rPr>
              <w:t>Chest pain or breathlessness before fainting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Syncope preceded by chest pain or breathlessness, or occurring on exertion, is a red flag for a cardiac cause needing urgent assessment.</w:t>
            </w:r>
          </w:p>
        </w:tc>
      </w:tr>
      <w:tr>
        <w:trPr>
          <w:cantSplit/>
        </w:trPr>
        <w:tc>
          <w:tcPr>
            <w:tcW w:type="dxa" w:w="2304"/>
            <w:vAlign w:val="top"/>
          </w:tcPr>
          <w:p>
            <w:pPr>
              <w:spacing w:after="40" w:before="0" w:line="259" w:lineRule="auto"/>
            </w:pPr>
            <w:r>
              <w:rPr>
                <w:rFonts w:ascii="Calibri" w:hAnsi="Calibri"/>
                <w:b/>
                <w:i w:val="0"/>
                <w:color w:val="212121"/>
                <w:sz w:val="19"/>
              </w:rPr>
              <w:t>Sudden faint without any warning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Syncope with no prodrome, especially when supine or on exertion, suggests a dangerous arrhythmic cause.</w:t>
            </w:r>
          </w:p>
        </w:tc>
      </w:tr>
      <w:tr>
        <w:trPr>
          <w:cantSplit/>
        </w:trPr>
        <w:tc>
          <w:tcPr>
            <w:tcW w:type="dxa" w:w="2304"/>
            <w:vAlign w:val="top"/>
          </w:tcPr>
          <w:p>
            <w:pPr>
              <w:spacing w:after="40" w:before="0" w:line="259" w:lineRule="auto"/>
            </w:pPr>
            <w:r>
              <w:rPr>
                <w:rFonts w:ascii="Calibri" w:hAnsi="Calibri"/>
                <w:b/>
                <w:i w:val="0"/>
                <w:color w:val="212121"/>
                <w:sz w:val="19"/>
              </w:rPr>
              <w:t>Urinary incontinence during the event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Occasionally occurs with syncope; it is more typical of seizures and does not by itself confirm epilepsy.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face turns pale during a reflex faint from peripheral vasoconstriction and low output.</w:t>
            </w:r>
          </w:p>
        </w:tc>
      </w:tr>
      <w:tr>
        <w:trPr>
          <w:cantSplit/>
        </w:trPr>
        <w:tc>
          <w:tcPr>
            <w:tcW w:type="dxa" w:w="3456"/>
            <w:vAlign w:val="top"/>
          </w:tcPr>
          <w:p>
            <w:pPr>
              <w:spacing w:after="40" w:before="0" w:line="259" w:lineRule="auto"/>
            </w:pPr>
            <w:r>
              <w:rPr>
                <w:rFonts w:ascii="Calibri" w:hAnsi="Calibri"/>
                <w:b/>
                <w:i w:val="0"/>
                <w:color w:val="212121"/>
                <w:sz w:val="19"/>
              </w:rPr>
              <w:t>Diaphoresis (sweating)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Cold, sweaty skin observed during and just before the episode.</w:t>
            </w:r>
          </w:p>
        </w:tc>
      </w:tr>
      <w:tr>
        <w:trPr>
          <w:cantSplit/>
        </w:trPr>
        <w:tc>
          <w:tcPr>
            <w:tcW w:type="dxa" w:w="3456"/>
            <w:vAlign w:val="top"/>
          </w:tcPr>
          <w:p>
            <w:pPr>
              <w:spacing w:after="40" w:before="0" w:line="259" w:lineRule="auto"/>
            </w:pPr>
            <w:r>
              <w:rPr>
                <w:rFonts w:ascii="Calibri" w:hAnsi="Calibri"/>
                <w:b/>
                <w:i w:val="0"/>
                <w:color w:val="212121"/>
                <w:sz w:val="19"/>
              </w:rPr>
              <w:t>Hypotension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measurable drop in blood pressure during the event or on standing (orthostatic).</w:t>
            </w:r>
          </w:p>
        </w:tc>
      </w:tr>
      <w:tr>
        <w:trPr>
          <w:cantSplit/>
        </w:trPr>
        <w:tc>
          <w:tcPr>
            <w:tcW w:type="dxa" w:w="3456"/>
            <w:vAlign w:val="top"/>
          </w:tcPr>
          <w:p>
            <w:pPr>
              <w:spacing w:after="40" w:before="0" w:line="259" w:lineRule="auto"/>
            </w:pPr>
            <w:r>
              <w:rPr>
                <w:rFonts w:ascii="Calibri" w:hAnsi="Calibri"/>
                <w:b/>
                <w:i w:val="0"/>
                <w:color w:val="212121"/>
                <w:sz w:val="19"/>
              </w:rPr>
              <w:t>Bradycardia or a weak, thready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slow or feeble pulse during cardioinhibitory reflex or bradyarrhythmic syncope; an irregular pulse suggests arrhythmia.</w:t>
            </w:r>
          </w:p>
        </w:tc>
      </w:tr>
      <w:tr>
        <w:trPr>
          <w:cantSplit/>
        </w:trPr>
        <w:tc>
          <w:tcPr>
            <w:tcW w:type="dxa" w:w="3456"/>
            <w:vAlign w:val="top"/>
          </w:tcPr>
          <w:p>
            <w:pPr>
              <w:spacing w:after="40" w:before="0" w:line="259" w:lineRule="auto"/>
            </w:pPr>
            <w:r>
              <w:rPr>
                <w:rFonts w:ascii="Calibri" w:hAnsi="Calibri"/>
                <w:b/>
                <w:i w:val="0"/>
                <w:color w:val="212121"/>
                <w:sz w:val="19"/>
              </w:rPr>
              <w:t>Loss of postural tone / collapse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person slumps or falls; unlike a seizure there is usually flaccidity rather than sustained rigidity.</w:t>
            </w:r>
          </w:p>
        </w:tc>
      </w:tr>
      <w:tr>
        <w:trPr>
          <w:cantSplit/>
        </w:trPr>
        <w:tc>
          <w:tcPr>
            <w:tcW w:type="dxa" w:w="3456"/>
            <w:vAlign w:val="top"/>
          </w:tcPr>
          <w:p>
            <w:pPr>
              <w:spacing w:after="40" w:before="0" w:line="259" w:lineRule="auto"/>
            </w:pPr>
            <w:r>
              <w:rPr>
                <w:rFonts w:ascii="Calibri" w:hAnsi="Calibri"/>
                <w:b/>
                <w:i w:val="0"/>
                <w:color w:val="212121"/>
                <w:sz w:val="19"/>
              </w:rPr>
              <w:t>Orthostatic blood-pressure fall ≥ 20/10 mmHg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sustained postural BP drop within 3 minutes of standing confirms orthostatic hypotension.</w:t>
            </w:r>
          </w:p>
        </w:tc>
      </w:tr>
      <w:tr>
        <w:trPr>
          <w:cantSplit/>
        </w:trPr>
        <w:tc>
          <w:tcPr>
            <w:tcW w:type="dxa" w:w="3456"/>
            <w:vAlign w:val="top"/>
          </w:tcPr>
          <w:p>
            <w:pPr>
              <w:spacing w:after="40" w:before="0" w:line="259" w:lineRule="auto"/>
            </w:pPr>
            <w:r>
              <w:rPr>
                <w:rFonts w:ascii="Calibri" w:hAnsi="Calibri"/>
                <w:b/>
                <w:i w:val="0"/>
                <w:color w:val="212121"/>
                <w:sz w:val="19"/>
              </w:rPr>
              <w:t>Brief myoclonic jerks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few irregular jerks (convulsive syncope) without sustained tonic-clonic activity.</w:t>
            </w:r>
          </w:p>
        </w:tc>
      </w:tr>
      <w:tr>
        <w:trPr>
          <w:cantSplit/>
        </w:trPr>
        <w:tc>
          <w:tcPr>
            <w:tcW w:type="dxa" w:w="3456"/>
            <w:vAlign w:val="top"/>
          </w:tcPr>
          <w:p>
            <w:pPr>
              <w:spacing w:after="40" w:before="0" w:line="259" w:lineRule="auto"/>
            </w:pPr>
            <w:r>
              <w:rPr>
                <w:rFonts w:ascii="Calibri" w:hAnsi="Calibri"/>
                <w:b/>
                <w:i w:val="0"/>
                <w:color w:val="212121"/>
                <w:sz w:val="19"/>
              </w:rPr>
              <w:t>Rapid recovery of consciousness when supine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Consciousness returns promptly once the patient is laid flat and cerebral perfusion is restored.</w:t>
            </w:r>
          </w:p>
        </w:tc>
      </w:tr>
      <w:tr>
        <w:trPr>
          <w:cantSplit/>
        </w:trPr>
        <w:tc>
          <w:tcPr>
            <w:tcW w:type="dxa" w:w="3456"/>
            <w:vAlign w:val="top"/>
          </w:tcPr>
          <w:p>
            <w:pPr>
              <w:spacing w:after="40" w:before="0" w:line="259" w:lineRule="auto"/>
            </w:pPr>
            <w:r>
              <w:rPr>
                <w:rFonts w:ascii="Calibri" w:hAnsi="Calibri"/>
                <w:b/>
                <w:i w:val="0"/>
                <w:color w:val="212121"/>
                <w:sz w:val="19"/>
              </w:rPr>
              <w:t>Injury from the fall (lacerations, bruising, fractures)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Facial or scalp lacerations, bruising, and dental or limb injury, especially with sudden unprotected falls in the elderly.</w:t>
            </w:r>
          </w:p>
        </w:tc>
      </w:tr>
      <w:tr>
        <w:trPr>
          <w:cantSplit/>
        </w:trPr>
        <w:tc>
          <w:tcPr>
            <w:tcW w:type="dxa" w:w="3456"/>
            <w:vAlign w:val="top"/>
          </w:tcPr>
          <w:p>
            <w:pPr>
              <w:spacing w:after="40" w:before="0" w:line="259" w:lineRule="auto"/>
            </w:pPr>
            <w:r>
              <w:rPr>
                <w:rFonts w:ascii="Calibri" w:hAnsi="Calibri"/>
                <w:b/>
                <w:i w:val="0"/>
                <w:color w:val="212121"/>
                <w:sz w:val="19"/>
              </w:rPr>
              <w:t>Cardiac murmur (e.g., ejection systolic murmur of aortic stenosis)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murmur points to structural heart disease as the cause of exertional syncope.</w:t>
            </w:r>
          </w:p>
        </w:tc>
      </w:tr>
      <w:tr>
        <w:trPr>
          <w:cantSplit/>
        </w:trPr>
        <w:tc>
          <w:tcPr>
            <w:tcW w:type="dxa" w:w="3456"/>
            <w:vAlign w:val="top"/>
          </w:tcPr>
          <w:p>
            <w:pPr>
              <w:spacing w:after="40" w:before="0" w:line="259" w:lineRule="auto"/>
            </w:pPr>
            <w:r>
              <w:rPr>
                <w:rFonts w:ascii="Calibri" w:hAnsi="Calibri"/>
                <w:b/>
                <w:i w:val="0"/>
                <w:color w:val="212121"/>
                <w:sz w:val="19"/>
              </w:rPr>
              <w:t>Prolonged QTc or arrhythmia on ECG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 objective electrocardiographic sign of an arrhythmic substrate for cardiac syncope.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 with soft-tissue injury, lacerations and bruising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Head injury and facial or dental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Fractures (wrist, hip, vertebrae), especially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Injury to self or others if syncope occurs while driving, operating machinery or working at a height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hypoxic-ischaemic effects during the event</w:t>
            </w:r>
          </w:p>
        </w:tc>
        <w:tc>
          <w:tcPr>
            <w:tcW w:type="dxa" w:w="2980"/>
            <w:vAlign w:val="top"/>
          </w:tcPr>
          <w:p>
            <w:pPr>
              <w:spacing w:after="40" w:before="0" w:line="259" w:lineRule="auto"/>
            </w:pPr>
            <w:r>
              <w:rPr>
                <w:rFonts w:ascii="Calibri" w:hAnsi="Calibri"/>
                <w:b w:val="0"/>
                <w:i w:val="0"/>
                <w:color w:val="212121"/>
                <w:sz w:val="19"/>
              </w:rPr>
              <w:t>Direct physical consequences of the sudden loss of consciousness and fall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syncope and presyncope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Fear of fainting, anxiety and restriction of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driving licence or occupational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Immobility and loss of confidence after injury, particularly in 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cardiac arrest in undiagnosed arrhythmic or structural cardiac syncope</w:t>
            </w:r>
          </w:p>
        </w:tc>
        <w:tc>
          <w:tcPr>
            <w:tcW w:type="dxa" w:w="2980"/>
            <w:vAlign w:val="top"/>
          </w:tcPr>
          <w:p>
            <w:pPr>
              <w:spacing w:after="40" w:before="0" w:line="259" w:lineRule="auto"/>
            </w:pPr>
            <w:r>
              <w:rPr>
                <w:rFonts w:ascii="Calibri" w:hAnsi="Calibri"/>
                <w:b w:val="0"/>
                <w:i w:val="0"/>
                <w:color w:val="212121"/>
                <w:sz w:val="19"/>
              </w:rPr>
              <w:t>Downstream effects of repeated events and of the underlying cause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 from untreated cardiac (arrhythmic or structural)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Hip-fracture cascade — surgery, immobility, dependence and increased mortality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loss of independence / institutionalisation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psychological morbidity</w:t>
            </w:r>
          </w:p>
        </w:tc>
        <w:tc>
          <w:tcPr>
            <w:tcW w:type="dxa" w:w="2980"/>
            <w:vAlign w:val="top"/>
          </w:tcPr>
          <w:p>
            <w:pPr>
              <w:spacing w:after="40" w:before="0" w:line="259" w:lineRule="auto"/>
            </w:pPr>
            <w:r>
              <w:rPr>
                <w:rFonts w:ascii="Calibri" w:hAnsi="Calibri"/>
                <w:b w:val="0"/>
                <w:i w:val="0"/>
                <w:color w:val="212121"/>
                <w:sz w:val="19"/>
              </w:rPr>
              <w:t>Irreversible, disabling or fatal outcomes of severe or untreated syncope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Cardiac arrhythmias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Bradyarrhythmias (sick sinus syndrome, high-grade AV block) and tachyarrhythmias (VT, SVT) abruptly reduce cardiac output and are the most dangerous, potentially lethal cause of syncope; their presence transforms management and prognosis.</w:t>
            </w:r>
          </w:p>
          <w:p>
            <w:pPr>
              <w:spacing w:after="40" w:before="0" w:line="259" w:lineRule="auto"/>
            </w:pPr>
            <w:r>
              <w:rPr>
                <w:rFonts w:ascii="Calibri" w:hAnsi="Calibri"/>
                <w:b/>
                <w:i w:val="0"/>
                <w:color w:val="212121"/>
                <w:sz w:val="19"/>
              </w:rPr>
              <w:t>~14% of cases</w:t>
            </w:r>
          </w:p>
        </w:tc>
      </w:tr>
      <w:tr>
        <w:trPr>
          <w:cantSplit/>
        </w:trPr>
        <w:tc>
          <w:tcPr>
            <w:tcW w:type="dxa" w:w="2232"/>
            <w:vAlign w:val="top"/>
          </w:tcPr>
          <w:p>
            <w:pPr>
              <w:spacing w:after="40" w:before="0" w:line="259" w:lineRule="auto"/>
            </w:pPr>
            <w:r>
              <w:rPr>
                <w:rFonts w:ascii="Calibri" w:hAnsi="Calibri"/>
                <w:b/>
                <w:i w:val="0"/>
                <w:color w:val="212121"/>
                <w:sz w:val="19"/>
              </w:rPr>
              <w:t>Structural heart disease (aortic stenosis, HCM, rheumatic valve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Fixed obstruction to output classically causes exertional syncope and marks a high sudden-death risk; rheumatic valve disease remains relevant in India.</w:t>
            </w:r>
          </w:p>
          <w:p>
            <w:pPr>
              <w:spacing w:after="40" w:before="0" w:line="259" w:lineRule="auto"/>
            </w:pPr>
            <w:r>
              <w:rPr>
                <w:rFonts w:ascii="Calibri" w:hAnsi="Calibri"/>
                <w:b/>
                <w:i w:val="0"/>
                <w:color w:val="212121"/>
                <w:sz w:val="19"/>
              </w:rPr>
              <w:t>~4% of cases</w:t>
            </w:r>
          </w:p>
        </w:tc>
      </w:tr>
      <w:tr>
        <w:trPr>
          <w:cantSplit/>
        </w:trPr>
        <w:tc>
          <w:tcPr>
            <w:tcW w:type="dxa" w:w="2232"/>
            <w:vAlign w:val="top"/>
          </w:tcPr>
          <w:p>
            <w:pPr>
              <w:spacing w:after="40" w:before="0" w:line="259" w:lineRule="auto"/>
            </w:pPr>
            <w:r>
              <w:rPr>
                <w:rFonts w:ascii="Calibri" w:hAnsi="Calibri"/>
                <w:b/>
                <w:i w:val="0"/>
                <w:color w:val="212121"/>
                <w:sz w:val="19"/>
              </w:rPr>
              <w:t>Orthostatic hypotension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sustained postural fall in blood pressure directly causes syncope and predicts falls, cardiovascular disease and mortality; a frequent, often reversible mechanism in the elderly and diabetics.</w:t>
            </w:r>
          </w:p>
          <w:p>
            <w:pPr>
              <w:spacing w:after="40" w:before="0" w:line="259" w:lineRule="auto"/>
            </w:pPr>
            <w:r>
              <w:rPr>
                <w:rFonts w:ascii="Calibri" w:hAnsi="Calibri"/>
                <w:b/>
                <w:i w:val="0"/>
                <w:color w:val="212121"/>
                <w:sz w:val="19"/>
              </w:rPr>
              <w:t>~8% of cases</w:t>
            </w:r>
          </w:p>
        </w:tc>
      </w:tr>
      <w:tr>
        <w:trPr>
          <w:cantSplit/>
        </w:trPr>
        <w:tc>
          <w:tcPr>
            <w:tcW w:type="dxa" w:w="2232"/>
            <w:vAlign w:val="top"/>
          </w:tcPr>
          <w:p>
            <w:pPr>
              <w:spacing w:after="40" w:before="0" w:line="259" w:lineRule="auto"/>
            </w:pPr>
            <w:r>
              <w:rPr>
                <w:rFonts w:ascii="Calibri" w:hAnsi="Calibri"/>
                <w:b/>
                <w:i w:val="0"/>
                <w:color w:val="212121"/>
                <w:sz w:val="19"/>
              </w:rPr>
              <w:t>Hypertension and its treatment</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Hypertension and, especially, its treatment (diuretics, vasodilators, alpha-blockers) commonly cause orthostatic and drug-induced syncope, so blood-pressure targets often need individualising in older fallers.</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Long-standing diabetes causes cardiac autonomic neuropathy and neurogenic orthostatic hypotension; very common in India and a major contributor to syncope in the elderly diabetic.</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among Indian women, adolescents and pregnant women; it reduces cerebral oxygen delivery, lowers the threshold for presyncope and fainting, and is readily reversible.</w:t>
            </w:r>
          </w:p>
        </w:tc>
      </w:tr>
      <w:tr>
        <w:trPr>
          <w:cantSplit/>
        </w:trPr>
        <w:tc>
          <w:tcPr>
            <w:tcW w:type="dxa" w:w="2232"/>
            <w:vAlign w:val="top"/>
          </w:tcPr>
          <w:p>
            <w:pPr>
              <w:spacing w:after="40" w:before="0" w:line="259" w:lineRule="auto"/>
            </w:pPr>
            <w:r>
              <w:rPr>
                <w:rFonts w:ascii="Calibri" w:hAnsi="Calibri"/>
                <w:b/>
                <w:i w:val="0"/>
                <w:color w:val="212121"/>
                <w:sz w:val="19"/>
              </w:rPr>
              <w:t>Postural orthostatic tachycardia syndrome (POTS)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orthostatic-intolerance syndrome of young women causing presyncope and occasional syncope through excessive standing tachycardia without hypotension.</w:t>
            </w:r>
          </w:p>
        </w:tc>
      </w:tr>
      <w:tr>
        <w:trPr>
          <w:cantSplit/>
        </w:trPr>
        <w:tc>
          <w:tcPr>
            <w:tcW w:type="dxa" w:w="2232"/>
            <w:vAlign w:val="top"/>
          </w:tcPr>
          <w:p>
            <w:pPr>
              <w:spacing w:after="40" w:before="0" w:line="259" w:lineRule="auto"/>
            </w:pPr>
            <w:r>
              <w:rPr>
                <w:rFonts w:ascii="Calibri" w:hAnsi="Calibri"/>
                <w:b/>
                <w:i w:val="0"/>
                <w:color w:val="212121"/>
                <w:sz w:val="19"/>
              </w:rPr>
              <w:t>Carotid sinus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Hypersensitive carotid baroreceptors cause reflex bradycardia and hypotension with syncope on neck pressure, mainly in older men; diagnosed by carotid sinus massage.</w:t>
            </w:r>
          </w:p>
        </w:tc>
      </w:tr>
      <w:tr>
        <w:trPr>
          <w:cantSplit/>
        </w:trPr>
        <w:tc>
          <w:tcPr>
            <w:tcW w:type="dxa" w:w="2232"/>
            <w:vAlign w:val="top"/>
          </w:tcPr>
          <w:p>
            <w:pPr>
              <w:spacing w:after="40" w:before="0" w:line="259" w:lineRule="auto"/>
            </w:pPr>
            <w:r>
              <w:rPr>
                <w:rFonts w:ascii="Calibri" w:hAnsi="Calibri"/>
                <w:b/>
                <w:i w:val="0"/>
                <w:color w:val="212121"/>
                <w:sz w:val="19"/>
              </w:rPr>
              <w:t>Autonomic failure (Parkinson's disease, multiple system atrophy)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Neurodegenerative autonomic failure produces severe neurogenic orthostatic hypotension and recurrent syncope; coexistence complicates blood-pressure and drug management.</w:t>
            </w:r>
          </w:p>
        </w:tc>
      </w:tr>
      <w:tr>
        <w:trPr>
          <w:cantSplit/>
        </w:trPr>
        <w:tc>
          <w:tcPr>
            <w:tcW w:type="dxa" w:w="2232"/>
            <w:vAlign w:val="top"/>
          </w:tcPr>
          <w:p>
            <w:pPr>
              <w:spacing w:after="40" w:before="0" w:line="259" w:lineRule="auto"/>
            </w:pPr>
            <w:r>
              <w:rPr>
                <w:rFonts w:ascii="Calibri" w:hAnsi="Calibri"/>
                <w:b/>
                <w:i w:val="0"/>
                <w:color w:val="212121"/>
                <w:sz w:val="19"/>
              </w:rPr>
              <w:t>Epilepsy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principal differential for transient loss of consciousness; convulsive syncope is frequently mislabelled as epilepsy, and misdiagnosis leads to the wrong treatment — accurate distinction is essential.</w:t>
            </w:r>
          </w:p>
        </w:tc>
      </w:tr>
      <w:tr>
        <w:trPr>
          <w:cantSplit/>
        </w:trPr>
        <w:tc>
          <w:tcPr>
            <w:tcW w:type="dxa" w:w="2232"/>
            <w:vAlign w:val="top"/>
          </w:tcPr>
          <w:p>
            <w:pPr>
              <w:spacing w:after="40" w:before="0" w:line="259" w:lineRule="auto"/>
            </w:pPr>
            <w:r>
              <w:rPr>
                <w:rFonts w:ascii="Calibri" w:hAnsi="Calibri"/>
                <w:b/>
                <w:i w:val="0"/>
                <w:color w:val="212121"/>
                <w:sz w:val="19"/>
              </w:rPr>
              <w:t>Pulmonary embolism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dangerous, sometimes overlooked cause: acute PE can present as syncope through obstructive shock and right-heart strain, and must be considered in unexplained syncope with risk factors.</w:t>
            </w:r>
          </w:p>
        </w:tc>
      </w:tr>
      <w:tr>
        <w:trPr>
          <w:cantSplit/>
        </w:trPr>
        <w:tc>
          <w:tcPr>
            <w:tcW w:type="dxa" w:w="2232"/>
            <w:vAlign w:val="top"/>
          </w:tcPr>
          <w:p>
            <w:pPr>
              <w:spacing w:after="40" w:before="0" w:line="259" w:lineRule="auto"/>
            </w:pPr>
            <w:r>
              <w:rPr>
                <w:rFonts w:ascii="Calibri" w:hAnsi="Calibri"/>
                <w:b/>
                <w:i w:val="0"/>
                <w:color w:val="212121"/>
                <w:sz w:val="19"/>
              </w:rPr>
              <w:t>Anxiety &amp; depression (incl. psychogenic pseudosyncope)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Anxiety and blood-injury-injection phobia lower the vasovagal threshold, recurrent syncope breeds fear and activity restriction, and psychogenic pseudosyncope mimics true syncope.</w:t>
            </w:r>
          </w:p>
        </w:tc>
      </w:tr>
      <w:tr>
        <w:trPr>
          <w:cantSplit/>
        </w:trPr>
        <w:tc>
          <w:tcPr>
            <w:tcW w:type="dxa" w:w="2232"/>
            <w:vAlign w:val="top"/>
          </w:tcPr>
          <w:p>
            <w:pPr>
              <w:spacing w:after="40" w:before="0" w:line="259" w:lineRule="auto"/>
            </w:pPr>
            <w:r>
              <w:rPr>
                <w:rFonts w:ascii="Calibri" w:hAnsi="Calibri"/>
                <w:b/>
                <w:i w:val="0"/>
                <w:color w:val="212121"/>
                <w:sz w:val="19"/>
              </w:rPr>
              <w:t>Dehydration &amp; heat illness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Volume depletion from heat, sweating, inadequate fluids, fasting and gastrointestinal losses is a leading reversible trigger of reflex and orthostatic syncope in India's climate.</w:t>
            </w:r>
          </w:p>
        </w:tc>
      </w:tr>
      <w:tr>
        <w:trPr>
          <w:cantSplit/>
        </w:trPr>
        <w:tc>
          <w:tcPr>
            <w:tcW w:type="dxa" w:w="2232"/>
            <w:vAlign w:val="top"/>
          </w:tcPr>
          <w:p>
            <w:pPr>
              <w:spacing w:after="40" w:before="0" w:line="259" w:lineRule="auto"/>
            </w:pPr>
            <w:r>
              <w:rPr>
                <w:rFonts w:ascii="Calibri" w:hAnsi="Calibri"/>
                <w:b/>
                <w:i w:val="0"/>
                <w:color w:val="212121"/>
                <w:sz w:val="19"/>
              </w:rPr>
              <w:t>Fall-related fractures &amp; traumatic injury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Syncope, particularly in the elderly, predisposes to falls causing hip, wrist and vertebral fractures, head injury and their downstream disability — a major consequence of the event itself.</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to recognise the warning signs (lightheadedness, warmth, nausea, sweating, greying vision) and act at once.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 the first warning, lie flat and raise the legs — or sit and put the head between the knees — to restore blood flow to the brain and prevent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known triggers: prolonged standing, hot and crowded places, dehydration, missed meals and, where relevant, the sight of blood.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Rise slowly from lying or sitting, especially in the morning, in the heat, and if elderly or on blood-pressure medicines.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that need urgent review — fainting during exertion or while lying down, palpitations or chest pain before the faint, no warning at all, or a family history of sudden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drive or operate machinery until cleared, and follow local rules on driving after syncope.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 vasovagal fainters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&amp; outdoor workers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your specific diagnosis (reflex, orthostatic or cardiac), as management differs greatly.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practise physical counter-pressure manoeuvres (leg-crossing with tensing, hand-gripping, arm-tensing) at the first warning to abort a vasovagal faint.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medicines and, if fitted, care for a pacemaker or loop recorder, and attend all follow-up and monitoring.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simple diary of episodes, triggers and warning symptoms to guide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orthostatic hypotension, review and rationalise blood-pressure and other culprit drugs with your doctor.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vasovagal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fainters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counter-pressure manoeuvres and, where advised, tilt training (graded standing) to improve orthostatic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regular moderate reconditioning exercise (walking, cycling, supervised swimming) to reverse deconditioning and boost blood volume.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the calf and leg muscles and use the muscle pump (toe-raises, leg-crossing) when standing for long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sudden standing and prolonged motionless standing; move, shift weight and flex the calves.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IMPORTANT: if syncope occurs on exertion, stop and get an urgent cardiac assessment before resuming exercise.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Vasovagal / reflex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generally active to maintain vascular tone and healthy blood volume.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long periods of standing — march on the spot or cross and tense the legs.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Cool down gradually after exercise rather than stopping abruptly.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&amp; standing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adequate fluids through the day (about 2–3 litres unless your doctor limits fluids), and more in heat or with sweating.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skip meals; eat regularly to avoid presyncope from fasting.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dehydrates and dilates blood vessels.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are prone to fainting and do not have high blood pressure or heart failure, take a liberal-salt diet as advised.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Vasovagal fainters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Outdoor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fasting for festivals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fluid and salt intake (where not contraindicated) to expand blood volume and raise the fainting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oral rehydration or electrolyte solutions during heat exposure, fasting or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anaemia with iron-rich foods and supplements — important given its high prevalence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the elderly, eat smaller, more frequent meals and limit large carbohydrate loads to avoid postprandial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a rapid 300–500 mL water bolus before prolonged standing if prone to orthostatic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postprandial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avoid sleep deprivation and exhaustion, which lower the fainting threshold.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orthostatic hypotension, sleep with the head of the bed raised (~10–20 cm) to reduce night-time fluid loss and morning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Rise from bed in stages — sit first, then stand — after a night's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Vasovagal fainters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and tobacco, which accelerate the coronary and conduction-system disease underlying dangerous cardiac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and seek structured cessation support (counselling or pharmacotherapy)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cardiac risk factors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syncope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causes vasodilatation, dehydration and orthostatic hypotension and can trigger arrhythmia.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combine heavy drinking with heat, prolonged standing or fasting.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Rehydrate well if alcohol is consumed.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Orthostatic hypotension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Binge drinkers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stress and blood-injury-injection phobia that trigger vasovagal faints, using reassurance, breathing techniques and, where needed, graded exposure or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and treat psychogenic pseudosyncope with psychological support rather than cardiac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that isolated vasovagal syncope is benign, to reduce fear and unnecessary activity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older adults who have lost confidence after a fall to stay active and independent.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Vasovagal fainters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Blood-phobic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Psychogenic pseudosyncope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70277/" TargetMode="External"/><Relationship Id="rId10" Type="http://schemas.openxmlformats.org/officeDocument/2006/relationships/hyperlink" Target="https://www.ncbi.nlm.nih.gov/books/NBK448192/" TargetMode="External"/><Relationship Id="rId11" Type="http://schemas.openxmlformats.org/officeDocument/2006/relationships/hyperlink" Target="https://www.ncbi.nlm.nih.gov/books/NBK541074/" TargetMode="External"/><Relationship Id="rId12" Type="http://schemas.openxmlformats.org/officeDocument/2006/relationships/hyperlink" Target="https://www.ncbi.nlm.nih.gov/books/NBK441860/" TargetMode="External"/><Relationship Id="rId13" Type="http://schemas.openxmlformats.org/officeDocument/2006/relationships/hyperlink" Target="https://www.ncbi.nlm.nih.gov/books/NBK442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