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Hydrocele</w:t>
      </w:r>
    </w:p>
    <w:p>
      <w:pPr>
        <w:spacing w:before="0" w:after="160"/>
      </w:pPr>
      <w:r>
        <w:rPr>
          <w:rFonts w:ascii="Calibri" w:hAnsi="Calibri"/>
          <w:b/>
          <w:i w:val="0"/>
          <w:color w:val="212121"/>
          <w:sz w:val="22"/>
        </w:rPr>
        <w:t xml:space="preserve">AKA </w:t>
      </w:r>
      <w:r>
        <w:rPr>
          <w:rFonts w:ascii="Calibri" w:hAnsi="Calibri"/>
          <w:b w:val="0"/>
          <w:i w:val="0"/>
          <w:color w:val="212121"/>
          <w:sz w:val="22"/>
        </w:rPr>
        <w:t>i.e., Hydrocele testis, Hydrocoele, Scrotal hydrocele, Filarial hydrocele / “Filaricele” (chylocele, hematochylocele), Water hernia, “Water in the testicle / scrotal swelling”</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hydrocele is an abnormal collection of serous (or, in filarial disease, chylous or blood-stained) fluid between the two layers of the tunica vaginalis surrounding the testis, producing a painless, cystic scrotal swelling. It arises when the balance between fluid secretion and reabsorption within the tunica vaginalis is disturbed — through a patent processus vaginalis (communicating/congenital type), excess production, defective absorption, or obstructed lymphatic drainage. In infants it is usually a benign congenital communication that closes spontaneously, whereas in adults the two leading causes are idiopathic (primary) fluid imbalance in older men and, across the tropics and much of India, lymphatic filariasis (Wuchereria bancrofti) — the single commonest cause of adult hydrocele worldwide. Hydrocele is therefore both a trivial developmental finding and, in endemic zones, a major disfiguring, disabling manifestation of chronic filarial disease.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Hydrocele is the commonest cause of scrotal swelling and, in India, is dominated by lymphatic filariasis. India carries the world's largest filariasis burden — accounting for nearly 40% of all global lymphatic-filariasis cases — with historically about 345 endemic districts and hundreds of millions of people at risk, and roughly 23 million Indians living with the chronic disabilities of the disease (hydrocele and lymphoedema). Filarial hydrocele is the most common chronic manifestation of bancroftian filariasis: globally an estimated 27 million men have filarial hydroceles, and in highly endemic communities up to 25–40% of adult men may be affected. India's elimination programme has cumulatively reported 148,877 hydrocele operations (to 2018), and the country is targeting elimination of lymphatic filariasis as a public-health problem by 2027. Beyond filariasis, congenital hydrocele is very common in male infants — around 80–90% of term male babies are born with a patent processus vaginalis, though only about 6% have a clinically evident hydrocele beyond the newborn period — while primary (idiopathic) hydrocele is a frequent, largely benign problem of older men, diagnosed in the order of 100 per 100,000 men per year in specialist care.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Hydrocele is primarily a clinical diagnosis made at the bedside by inspection, palpation and transillumination, confirmed and characterised by scrotal ultrasonography, with a filariasis work-up added in endemic settings.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painless, smooth, cystic scrotal swelling that transilluminates brightly (a homogeneous glow without internal shadows) — the cardinal clinical sign of a fluid-filled hydrocele;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examiner can “get above the swelling” (the cord is palpable above it) and the testis is impalpable within or displaced posteriorly — distinguishing a hydrocele from an inguinoscrotal hernia (which has no upper limit and a cough impulse/reducibility) and from a solid testicular mass;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reducibility on lying down or a cough impulse indicates a communicating (congenital) hydrocele or coexisting hernia through a patent processus vaginalis;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scrotal colour-Doppler ultrasonography (imaging of choice): an anechoic/echolucent fluid collection surrounding the testis, which also excludes an underlying testicular tumour, torsion, epididymo-orchitis or spermatocele — mandatory whenever the testis cannot be felt;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 filariasis-endemic areas, a filarial work-up — nocturnal (10 pm–2 am) peripheral-blood thick smear for microfilariae (Giemsa/Knott concentration), circulating filarial antigen (ICT/filarial antigen card test), anti-filarial IgG4 antibody (e.g. WbSXP-1/Bm14), and blood eosinophilia; the “filarial dance sign” of live adult worms is seen on scrotal ultrasound in roughly 80% of active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aspirated or operative hydrocele fluid characterises the type — clear straw-coloured fluid in a simple (vaginal) hydrocele, milky chylous fluid in a filarial chylocele, and blood-stained fluid in a haematocele/haematochylocele.</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Hydrocele is classified by its communication with the peritoneum (congenital/communicating vs non-communicating), by the site at which the processus vaginalis obliterates, and aetiologically as primary (idiopathic) or secondary (reactive):</w:t>
      </w:r>
    </w:p>
    <w:p>
      <w:pPr>
        <w:spacing w:before="0" w:after="80"/>
      </w:pPr>
      <w:r>
        <w:rPr>
          <w:rFonts w:ascii="Calibri" w:hAnsi="Calibri"/>
          <w:b w:val="0"/>
          <w:i w:val="0"/>
          <w:color w:val="212121"/>
          <w:sz w:val="21"/>
        </w:rPr>
        <w:t>(1) Congenital (communicating) hydrocele — the processus vaginalis remains patent so peritoneal fluid tracks into the scrotum; the swelling classically fluctuates in size, reducing when the child lies flat and refilling on standing/crying, and often coexists with an indirect inguinal hernia. Most resolve spontaneously by 1–2 years of age.</w:t>
      </w:r>
    </w:p>
    <w:p>
      <w:pPr>
        <w:spacing w:before="0" w:after="80"/>
      </w:pPr>
      <w:r>
        <w:rPr>
          <w:rFonts w:ascii="Calibri" w:hAnsi="Calibri"/>
          <w:b w:val="0"/>
          <w:i w:val="0"/>
          <w:color w:val="212121"/>
          <w:sz w:val="21"/>
        </w:rPr>
        <w:t>(2) Infantile hydrocele — the processus vaginalis is obliterated only at the deep inguinal ring, leaving a non-communicating collection extending along the cord to the scrotum.</w:t>
      </w:r>
    </w:p>
    <w:p>
      <w:pPr>
        <w:spacing w:before="0" w:after="80"/>
      </w:pPr>
      <w:r>
        <w:rPr>
          <w:rFonts w:ascii="Calibri" w:hAnsi="Calibri"/>
          <w:b w:val="0"/>
          <w:i w:val="0"/>
          <w:color w:val="212121"/>
          <w:sz w:val="21"/>
        </w:rPr>
        <w:t>(3) Encysted hydrocele of the cord — a localised, smooth, mobile cystic swelling along the spermatic cord where a central segment of the processus remains patent while its ends close; separate from the testis, it moves on gentle traction of the testis.</w:t>
      </w:r>
    </w:p>
    <w:p>
      <w:pPr>
        <w:spacing w:before="0" w:after="80"/>
      </w:pPr>
      <w:r>
        <w:rPr>
          <w:rFonts w:ascii="Calibri" w:hAnsi="Calibri"/>
          <w:b w:val="0"/>
          <w:i w:val="0"/>
          <w:color w:val="212121"/>
          <w:sz w:val="21"/>
        </w:rPr>
        <w:t>(4) Vaginal (primary/idiopathic) hydrocele — fluid confined to the tunica vaginalis around the testis, the typical adult primary hydrocele of older men caused by an imbalance between fluid secretion and absorption, increasing slowly over years.</w:t>
      </w:r>
    </w:p>
    <w:p>
      <w:pPr>
        <w:spacing w:before="0" w:after="80"/>
      </w:pPr>
      <w:r>
        <w:rPr>
          <w:rFonts w:ascii="Calibri" w:hAnsi="Calibri"/>
          <w:b w:val="0"/>
          <w:i w:val="0"/>
          <w:color w:val="212121"/>
          <w:sz w:val="21"/>
        </w:rPr>
        <w:t>(5) Secondary (reactive) &amp; filarial hydrocele — fluid produced in response to an underlying insult: infection (epididymo-orchitis, tuberculosis), trauma, testicular tumour, torsion, or lymphatic filariasis. Filarial disease (the commonest adult cause in India) produces a spectrum termed the ‘filaricele’ — a true hydrocele (serous fluid), a chylocele (milky lymph from ruptured dilated lymphatics), or a haematochylocele (blood-stained lymph) — and, when longstanding, thickened scrotal skin and scrotal elephantiasis.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Patent processus vaginalis (congenital/communicating): Failure of the processus vaginalis to obliterate leaves a peritoneal–scrotal communication that allows fluid to accumulate — the mechanism of congenital and communicating hydroceles and the reason they coexist with indirect inguinal hernia.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Lymphatic filariasis (Wuchereria bancrofti): The commonest cause of adult hydrocele worldwide and in India; adult worms lodging in scrotal (spermatic-cord/testicular) lymphatics cause lymphangiectasia, obstruction and inflammation, and worm death — driven by the endosymbiotic bacterium Wolbachia and its inflammatory cytokines — precipitates acute and then chronic filarial hydrocele/chylocele.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Imbalance of fluid secretion and absorption: In primary (idiopathic) adult hydrocele the mesothelium of the tunica vaginalis secretes more serous fluid than the surrounding lymphatics can reabsorb, producing a slowly enlarging, benign collection typical of older men.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Secondary (reactive) insult to the testis/epididymis: Infection (epididymo-orchitis, mumps orchitis, tuberculosis), trauma, testicular torsion and, importantly, testicular tumour can each provoke a reactive hydrocele — so a new adult hydrocele always requires exclusion of underlying pathology.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Impaired lymphatic or venous drainage: Any obstruction of scrotal lymphatic/venous return (filarial, post-surgical, or malignant infiltration) reduces fluid reabsorption and favours hydrocele formation.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Iatrogenic / post-surgical: Hydrocele is a recognised complication of inguinoscrotal surgery — notably varicocelectomy (up to ~5–7%) and inguinal herniorrhaphy — from disrupted lymphatic drainage.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Developmental risk factors in infancy: Prematurity, low birth weight, breech presentation and maternal gestational progestin use are associated with persistence of a patent processus vaginalis and congenital hydrocele.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Neonates &amp; infants (congenital)</w:t>
            </w:r>
          </w:p>
        </w:tc>
        <w:tc>
          <w:tcPr>
            <w:tcW w:type="dxa" w:w="4276"/>
            <w:vAlign w:val="top"/>
          </w:tcPr>
          <w:p>
            <w:pPr>
              <w:spacing w:after="60" w:line="259" w:lineRule="auto"/>
            </w:pPr>
            <w:r>
              <w:rPr>
                <w:rFonts w:ascii="Calibri" w:hAnsi="Calibri"/>
                <w:b w:val="0"/>
                <w:i w:val="0"/>
                <w:color w:val="212121"/>
                <w:sz w:val="19"/>
              </w:rPr>
              <w:t>A patent processus vaginalis is the norm at birth, so congenital/communicating hydrocele is very common in newborn boys; the great majority close and resolve spontaneously within the first 1–2 years of life.</w:t>
            </w:r>
          </w:p>
          <w:p>
            <w:pPr>
              <w:spacing w:after="40" w:before="60" w:line="259" w:lineRule="auto"/>
            </w:pPr>
            <w:r>
              <w:rPr>
                <w:rFonts w:ascii="Calibri" w:hAnsi="Calibri"/>
                <w:b w:val="0"/>
                <w:i w:val="0"/>
                <w:color w:val="212121"/>
                <w:sz w:val="19"/>
              </w:rPr>
              <w:t>Around 80–90% of term male infants are born with a patent processus vaginalis, declining to roughly 25–40% by age 2; only about 6% have a clinically evident hydrocele beyond the newborn period.</w:t>
            </w:r>
          </w:p>
          <w:p>
            <w:pPr>
              <w:spacing w:after="40" w:line="252" w:lineRule="auto"/>
            </w:pPr>
            <w:hyperlink r:id="rId9">
              <w:r>
                <w:rPr>
                  <w:rFonts w:ascii="Calibri" w:hAnsi="Calibri" w:cs="Calibri"/>
                  <w:sz w:val="18"/>
                  <w:color w:val="1155CC"/>
                  <w:u w:val="single"/>
                </w:rPr>
                <w:t xml:space="preserve">ncbi.nlm.nih.gov — Hydrocele (StatPearls)</w:t>
              </w:r>
            </w:hyperlink>
          </w:p>
          <w:p>
            <w:pPr>
              <w:spacing w:before="60" w:after="40"/>
            </w:pPr>
            <w:r>
              <w:rPr>
                <w:rFonts w:ascii="Calibri" w:hAnsi="Calibri"/>
                <w:b w:val="0"/>
                <w:i w:val="0"/>
                <w:color w:val="5A5A5A"/>
                <w:sz w:val="18"/>
              </w:rPr>
              <w:t>#congenitalhydrocele  #patentprocessusvaginalis  #infants  #spontaneousresolution  #paediatric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 elderly men (primary hydrocele)</w:t>
            </w:r>
          </w:p>
        </w:tc>
        <w:tc>
          <w:tcPr>
            <w:tcW w:type="dxa" w:w="4276"/>
            <w:vAlign w:val="top"/>
          </w:tcPr>
          <w:p>
            <w:pPr>
              <w:spacing w:after="60" w:line="259" w:lineRule="auto"/>
            </w:pPr>
            <w:r>
              <w:rPr>
                <w:rFonts w:ascii="Calibri" w:hAnsi="Calibri"/>
                <w:b w:val="0"/>
                <w:i w:val="0"/>
                <w:color w:val="212121"/>
                <w:sz w:val="19"/>
              </w:rPr>
              <w:t>Primary (idiopathic) hydrocele is chiefly a disorder of older men, in whom a slow imbalance between fluid secretion and reabsorption by the tunica vaginalis produces a painless, gradually enlarging scrotal swelling.</w:t>
            </w:r>
          </w:p>
          <w:p>
            <w:pPr>
              <w:spacing w:after="40" w:before="60" w:line="259" w:lineRule="auto"/>
            </w:pPr>
            <w:r>
              <w:rPr>
                <w:rFonts w:ascii="Calibri" w:hAnsi="Calibri"/>
                <w:b w:val="0"/>
                <w:i w:val="0"/>
                <w:color w:val="212121"/>
                <w:sz w:val="19"/>
              </w:rPr>
              <w:t>Hydrocele and spermatocele are common in elderly men, with a specialist-care diagnostic incidence of about 100 per 100,000 men and a treatment incidence of about 17 per 100,000 men per year.</w:t>
            </w:r>
          </w:p>
          <w:p>
            <w:pPr>
              <w:spacing w:after="40" w:line="252" w:lineRule="auto"/>
            </w:pPr>
            <w:hyperlink r:id="rId10">
              <w:r>
                <w:rPr>
                  <w:rFonts w:ascii="Calibri" w:hAnsi="Calibri" w:cs="Calibri"/>
                  <w:sz w:val="18"/>
                  <w:color w:val="1155CC"/>
                  <w:u w:val="single"/>
                </w:rPr>
                <w:t xml:space="preserve">pubmed.ncbi.nlm.nih.gov/30990342 — epidemiology of hydrocele &amp; spermatocele</w:t>
              </w:r>
            </w:hyperlink>
          </w:p>
          <w:p>
            <w:pPr>
              <w:spacing w:before="60" w:after="40"/>
            </w:pPr>
            <w:r>
              <w:rPr>
                <w:rFonts w:ascii="Calibri" w:hAnsi="Calibri"/>
                <w:b w:val="0"/>
                <w:i w:val="0"/>
                <w:color w:val="5A5A5A"/>
                <w:sz w:val="18"/>
              </w:rPr>
              <w:t>#primaryhydrocele  #elderly  #idiopathic  #ageing  #scrotalswelling</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Working-age adult men in endemic zones (filarial)</w:t>
            </w:r>
          </w:p>
        </w:tc>
        <w:tc>
          <w:tcPr>
            <w:tcW w:type="dxa" w:w="4276"/>
            <w:vAlign w:val="top"/>
          </w:tcPr>
          <w:p>
            <w:pPr>
              <w:spacing w:after="60" w:line="259" w:lineRule="auto"/>
            </w:pPr>
            <w:r>
              <w:rPr>
                <w:rFonts w:ascii="Calibri" w:hAnsi="Calibri"/>
                <w:b w:val="0"/>
                <w:i w:val="0"/>
                <w:color w:val="212121"/>
                <w:sz w:val="19"/>
              </w:rPr>
              <w:t>In filariasis-endemic India, hydrocele presents mainly in adolescent and adult men after years of repeated filarial infection and inflammation of scrotal lymphatics, striking men in their productive working years.</w:t>
            </w:r>
          </w:p>
          <w:p>
            <w:pPr>
              <w:spacing w:after="40" w:before="60" w:line="259" w:lineRule="auto"/>
            </w:pPr>
            <w:r>
              <w:rPr>
                <w:rFonts w:ascii="Calibri" w:hAnsi="Calibri"/>
                <w:b w:val="0"/>
                <w:i w:val="0"/>
                <w:color w:val="212121"/>
                <w:sz w:val="19"/>
              </w:rPr>
              <w:t>In highly endemic communities up to 25–40% of adult men have a hydrocele, and an estimated 27 million men worldwide have filarial hydroceles.</w:t>
            </w:r>
          </w:p>
          <w:p>
            <w:pPr>
              <w:spacing w:after="40" w:line="252" w:lineRule="auto"/>
            </w:pPr>
            <w:hyperlink r:id="rId11">
              <w:r>
                <w:rPr>
                  <w:rFonts w:ascii="Calibri" w:hAnsi="Calibri" w:cs="Calibri"/>
                  <w:sz w:val="18"/>
                  <w:color w:val="1155CC"/>
                  <w:u w:val="single"/>
                </w:rPr>
                <w:t xml:space="preserve">ncbi.nlm.nih.gov — Filarial Hydrocele (StatPearls)</w:t>
              </w:r>
            </w:hyperlink>
          </w:p>
          <w:p>
            <w:pPr>
              <w:spacing w:before="60" w:after="40"/>
            </w:pPr>
            <w:r>
              <w:rPr>
                <w:rFonts w:ascii="Calibri" w:hAnsi="Calibri"/>
                <w:b w:val="0"/>
                <w:i w:val="0"/>
                <w:color w:val="5A5A5A"/>
                <w:sz w:val="18"/>
              </w:rPr>
              <w:t>#filarialhydrocele  #workingage  #endemic  #productiveyears  #bancroftian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(exclusively)</w:t>
            </w:r>
          </w:p>
        </w:tc>
        <w:tc>
          <w:tcPr>
            <w:tcW w:type="dxa" w:w="4276"/>
            <w:vAlign w:val="top"/>
          </w:tcPr>
          <w:p>
            <w:pPr>
              <w:spacing w:after="60" w:line="259" w:lineRule="auto"/>
            </w:pPr>
            <w:r>
              <w:rPr>
                <w:rFonts w:ascii="Calibri" w:hAnsi="Calibri"/>
                <w:b w:val="0"/>
                <w:i w:val="0"/>
                <w:color w:val="212121"/>
                <w:sz w:val="19"/>
              </w:rPr>
              <w:t>Hydrocele is by definition a collection within the tunica vaginalis of the testis and therefore affects only biological males; the female homologue (hydrocele of the canal of Nuck) is rare and distinct.</w:t>
            </w:r>
          </w:p>
          <w:p>
            <w:pPr>
              <w:spacing w:after="40" w:before="60" w:line="259" w:lineRule="auto"/>
            </w:pPr>
            <w:r>
              <w:rPr>
                <w:rFonts w:ascii="Calibri" w:hAnsi="Calibri"/>
                <w:b w:val="0"/>
                <w:i w:val="0"/>
                <w:color w:val="212121"/>
                <w:sz w:val="19"/>
              </w:rPr>
              <w:t>Hydrocele is the commonest cause of painless scrotal swelling in males of all ages, from newborns to the elderly.</w:t>
            </w:r>
          </w:p>
          <w:p>
            <w:pPr>
              <w:spacing w:after="40" w:line="252" w:lineRule="auto"/>
            </w:pPr>
            <w:hyperlink r:id="rId9">
              <w:r>
                <w:rPr>
                  <w:rFonts w:ascii="Calibri" w:hAnsi="Calibri" w:cs="Calibri"/>
                  <w:sz w:val="18"/>
                  <w:color w:val="1155CC"/>
                  <w:u w:val="single"/>
                </w:rPr>
                <w:t xml:space="preserve">ncbi.nlm.nih.gov — Hydrocele (StatPearls)</w:t>
              </w:r>
            </w:hyperlink>
          </w:p>
          <w:p>
            <w:pPr>
              <w:spacing w:before="60" w:after="40"/>
            </w:pPr>
            <w:r>
              <w:rPr>
                <w:rFonts w:ascii="Calibri" w:hAnsi="Calibri"/>
                <w:b w:val="0"/>
                <w:i w:val="0"/>
                <w:color w:val="5A5A5A"/>
                <w:sz w:val="18"/>
              </w:rPr>
              <w:t>#malehealth  #scrotum  #tunicavaginalis  #andrology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Poor, rural &amp; underserved communities</w:t>
            </w:r>
          </w:p>
        </w:tc>
        <w:tc>
          <w:tcPr>
            <w:tcW w:type="dxa" w:w="4276"/>
            <w:vAlign w:val="top"/>
          </w:tcPr>
          <w:p>
            <w:pPr>
              <w:spacing w:after="60" w:line="259" w:lineRule="auto"/>
            </w:pPr>
            <w:r>
              <w:rPr>
                <w:rFonts w:ascii="Calibri" w:hAnsi="Calibri"/>
                <w:b w:val="0"/>
                <w:i w:val="0"/>
                <w:color w:val="212121"/>
                <w:sz w:val="19"/>
              </w:rPr>
              <w:t>Lymphatic filariasis and its hydrocele are diseases of poverty: inadequate housing, poor sanitation and lack of vector control drive Culex-mosquito transmission, while limited surgical access lets hydroceles grow large and disabling.</w:t>
            </w:r>
          </w:p>
          <w:p>
            <w:pPr>
              <w:spacing w:after="40" w:before="60" w:line="259" w:lineRule="auto"/>
            </w:pPr>
            <w:r>
              <w:rPr>
                <w:rFonts w:ascii="Calibri" w:hAnsi="Calibri"/>
                <w:b w:val="0"/>
                <w:i w:val="0"/>
                <w:color w:val="212121"/>
                <w:sz w:val="19"/>
              </w:rPr>
              <w:t>About 23 million Indians live with lifelong filariasis-related disability (hydrocele and lymphoedema), with an estimated annual economic loss of around US$1 billion.</w:t>
            </w:r>
          </w:p>
          <w:p>
            <w:pPr>
              <w:spacing w:after="40" w:line="252" w:lineRule="auto"/>
            </w:pPr>
            <w:hyperlink r:id="rId12">
              <w:r>
                <w:rPr>
                  <w:rFonts w:ascii="Calibri" w:hAnsi="Calibri" w:cs="Calibri"/>
                  <w:sz w:val="18"/>
                  <w:color w:val="1155CC"/>
                  <w:u w:val="single"/>
                </w:rPr>
                <w:t xml:space="preserve">indiaspend.com — India's final push against lymphatic filariasis</w:t>
              </w:r>
            </w:hyperlink>
          </w:p>
          <w:p>
            <w:pPr>
              <w:spacing w:before="60" w:after="40"/>
            </w:pPr>
            <w:r>
              <w:rPr>
                <w:rFonts w:ascii="Calibri" w:hAnsi="Calibri"/>
                <w:b w:val="0"/>
                <w:i w:val="0"/>
                <w:color w:val="5A5A5A"/>
                <w:sz w:val="18"/>
              </w:rPr>
              <w:t>#povertydisease  #neglectedtropicaldisease  #ruralhealth  #economicloss  #disability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&amp; South Asian men in filariasis-endemic states</w:t>
            </w:r>
          </w:p>
        </w:tc>
        <w:tc>
          <w:tcPr>
            <w:tcW w:type="dxa" w:w="4276"/>
            <w:vAlign w:val="top"/>
          </w:tcPr>
          <w:p>
            <w:pPr>
              <w:spacing w:after="60" w:line="259" w:lineRule="auto"/>
            </w:pPr>
            <w:r>
              <w:rPr>
                <w:rFonts w:ascii="Calibri" w:hAnsi="Calibri"/>
                <w:b w:val="0"/>
                <w:i w:val="0"/>
                <w:color w:val="212121"/>
                <w:sz w:val="19"/>
              </w:rPr>
              <w:t>India bears the world's largest lymphatic-filariasis burden, concentrated in states such as Bihar, Uttar Pradesh, Jharkhand, Odisha, Telangana, Andhra Pradesh, West Bengal and parts of the south — where filarial hydrocele is a leading urological presentation.</w:t>
            </w:r>
          </w:p>
          <w:p>
            <w:pPr>
              <w:spacing w:after="40" w:before="60" w:line="259" w:lineRule="auto"/>
            </w:pPr>
            <w:r>
              <w:rPr>
                <w:rFonts w:ascii="Calibri" w:hAnsi="Calibri"/>
                <w:b w:val="0"/>
                <w:i w:val="0"/>
                <w:color w:val="212121"/>
                <w:sz w:val="19"/>
              </w:rPr>
              <w:t>India accounts for nearly 40% of the global lymphatic-filariasis burden, with historically about 345 endemic districts and hundreds of millions of people at risk.</w:t>
            </w:r>
          </w:p>
          <w:p>
            <w:pPr>
              <w:spacing w:after="40" w:line="252" w:lineRule="auto"/>
            </w:pPr>
            <w:hyperlink r:id="rId12">
              <w:r>
                <w:rPr>
                  <w:rFonts w:ascii="Calibri" w:hAnsi="Calibri" w:cs="Calibri"/>
                  <w:sz w:val="18"/>
                  <w:color w:val="1155CC"/>
                  <w:u w:val="single"/>
                </w:rPr>
                <w:t xml:space="preserve">indiaspend.com — India's final push against lymphatic filariasis</w:t>
              </w:r>
            </w:hyperlink>
          </w:p>
          <w:p>
            <w:pPr>
              <w:spacing w:before="60" w:after="40"/>
            </w:pPr>
            <w:r>
              <w:rPr>
                <w:rFonts w:ascii="Calibri" w:hAnsi="Calibri"/>
                <w:b w:val="0"/>
                <w:i w:val="0"/>
                <w:color w:val="5A5A5A"/>
                <w:sz w:val="18"/>
              </w:rPr>
              <w:t>#India  #Bihar  #UttarPradesh  #Odisha  #endemicstates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Climate / environment</w:t>
            </w:r>
          </w:p>
        </w:tc>
        <w:tc>
          <w:tcPr>
            <w:tcW w:type="dxa" w:w="2160"/>
            <w:vAlign w:val="top"/>
          </w:tcPr>
          <w:p>
            <w:pPr>
              <w:spacing w:after="40" w:before="0" w:line="259" w:lineRule="auto"/>
            </w:pPr>
            <w:r>
              <w:rPr>
                <w:rFonts w:ascii="Calibri" w:hAnsi="Calibri"/>
                <w:b w:val="0"/>
                <w:i w:val="0"/>
                <w:color w:val="212121"/>
                <w:sz w:val="19"/>
              </w:rPr>
              <w:t>Warm, humid tropical zones with mosquito breeding</w:t>
            </w:r>
          </w:p>
        </w:tc>
        <w:tc>
          <w:tcPr>
            <w:tcW w:type="dxa" w:w="4276"/>
            <w:vAlign w:val="top"/>
          </w:tcPr>
          <w:p>
            <w:pPr>
              <w:spacing w:after="60" w:line="259" w:lineRule="auto"/>
            </w:pPr>
            <w:r>
              <w:rPr>
                <w:rFonts w:ascii="Calibri" w:hAnsi="Calibri"/>
                <w:b w:val="0"/>
                <w:i w:val="0"/>
                <w:color w:val="212121"/>
                <w:sz w:val="19"/>
              </w:rPr>
              <w:t>Bancroftian filariasis is transmitted by Culex quinquefasciatus mosquitoes that breed prolifically in stagnant, polluted water; warm humid climates with poor drainage sustain year-round transmission and thus filarial hydrocele.</w:t>
            </w:r>
          </w:p>
          <w:p>
            <w:pPr>
              <w:spacing w:after="40" w:before="60" w:line="259" w:lineRule="auto"/>
            </w:pPr>
            <w:r>
              <w:rPr>
                <w:rFonts w:ascii="Calibri" w:hAnsi="Calibri"/>
                <w:b w:val="0"/>
                <w:i w:val="0"/>
                <w:color w:val="212121"/>
                <w:sz w:val="19"/>
              </w:rPr>
              <w:t>Wuchereria bancrofti causes about 90% of lymphatic filariasis, and worldwide MDA has cut infections from nearly 200 million (2000) to roughly 40 million today.</w:t>
            </w:r>
          </w:p>
          <w:p>
            <w:pPr>
              <w:spacing w:after="40" w:line="252" w:lineRule="auto"/>
            </w:pPr>
            <w:hyperlink r:id="rId11">
              <w:r>
                <w:rPr>
                  <w:rFonts w:ascii="Calibri" w:hAnsi="Calibri" w:cs="Calibri"/>
                  <w:sz w:val="18"/>
                  <w:color w:val="1155CC"/>
                  <w:u w:val="single"/>
                </w:rPr>
                <w:t xml:space="preserve">ncbi.nlm.nih.gov — Filarial Hydrocele (StatPearls)</w:t>
              </w:r>
            </w:hyperlink>
          </w:p>
          <w:p>
            <w:pPr>
              <w:spacing w:before="60" w:after="40"/>
            </w:pPr>
            <w:r>
              <w:rPr>
                <w:rFonts w:ascii="Calibri" w:hAnsi="Calibri"/>
                <w:b w:val="0"/>
                <w:i w:val="0"/>
                <w:color w:val="5A5A5A"/>
                <w:sz w:val="18"/>
              </w:rPr>
              <w:t>#tropicalclimate  #Culex  #vectorborne  #stagnantwater  #humidity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Vector exposure / sanitation</w:t>
            </w:r>
          </w:p>
        </w:tc>
        <w:tc>
          <w:tcPr>
            <w:tcW w:type="dxa" w:w="2160"/>
            <w:vAlign w:val="top"/>
          </w:tcPr>
          <w:p>
            <w:pPr>
              <w:spacing w:after="40" w:before="0" w:line="259" w:lineRule="auto"/>
            </w:pPr>
            <w:r>
              <w:rPr>
                <w:rFonts w:ascii="Calibri" w:hAnsi="Calibri"/>
                <w:b w:val="0"/>
                <w:i w:val="0"/>
                <w:color w:val="212121"/>
                <w:sz w:val="19"/>
              </w:rPr>
              <w:t>Men in endemic areas without bed-net or vector protection</w:t>
            </w:r>
          </w:p>
        </w:tc>
        <w:tc>
          <w:tcPr>
            <w:tcW w:type="dxa" w:w="4276"/>
            <w:vAlign w:val="top"/>
          </w:tcPr>
          <w:p>
            <w:pPr>
              <w:spacing w:after="60" w:line="259" w:lineRule="auto"/>
            </w:pPr>
            <w:r>
              <w:rPr>
                <w:rFonts w:ascii="Calibri" w:hAnsi="Calibri"/>
                <w:b w:val="0"/>
                <w:i w:val="0"/>
                <w:color w:val="212121"/>
                <w:sz w:val="19"/>
              </w:rPr>
              <w:t>Repeated night-time bites by infected Culex mosquitoes are the route of filarial infection; men who sleep without insecticidal nets amid open drains and poor sanitation accumulate the worm burden that leads to hydrocele.</w:t>
            </w:r>
          </w:p>
          <w:p>
            <w:pPr>
              <w:spacing w:after="40" w:before="60" w:line="259" w:lineRule="auto"/>
            </w:pPr>
            <w:r>
              <w:rPr>
                <w:rFonts w:ascii="Calibri" w:hAnsi="Calibri"/>
                <w:b w:val="0"/>
                <w:i w:val="0"/>
                <w:color w:val="212121"/>
                <w:sz w:val="19"/>
              </w:rPr>
              <w:t>India is running mass ‘Sarva Dawa Sevan’ drug-administration campaigns and vector control across endemic districts, protecting a population numbering in the hundreds of millions, to interrupt this transmission by 2027.</w:t>
            </w:r>
          </w:p>
          <w:p>
            <w:pPr>
              <w:spacing w:after="40" w:line="252" w:lineRule="auto"/>
            </w:pPr>
            <w:hyperlink r:id="rId13">
              <w:r>
                <w:rPr>
                  <w:rFonts w:ascii="Calibri" w:hAnsi="Calibri" w:cs="Calibri"/>
                  <w:sz w:val="18"/>
                  <w:color w:val="1155CC"/>
                  <w:u w:val="single"/>
                </w:rPr>
                <w:t xml:space="preserve">who.int (India) — campaign to eliminate lymphatic filariasis</w:t>
              </w:r>
            </w:hyperlink>
          </w:p>
          <w:p>
            <w:pPr>
              <w:spacing w:before="60" w:after="40"/>
            </w:pPr>
            <w:r>
              <w:rPr>
                <w:rFonts w:ascii="Calibri" w:hAnsi="Calibri"/>
                <w:b w:val="0"/>
                <w:i w:val="0"/>
                <w:color w:val="5A5A5A"/>
                <w:sz w:val="18"/>
              </w:rPr>
              <w:t>#bednets  #vectorcontrol  #WASH  #mosquitobite  #MDA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strain</w:t>
            </w:r>
          </w:p>
        </w:tc>
        <w:tc>
          <w:tcPr>
            <w:tcW w:type="dxa" w:w="2160"/>
            <w:vAlign w:val="top"/>
          </w:tcPr>
          <w:p>
            <w:pPr>
              <w:spacing w:after="40" w:before="0" w:line="259" w:lineRule="auto"/>
            </w:pPr>
            <w:r>
              <w:rPr>
                <w:rFonts w:ascii="Calibri" w:hAnsi="Calibri"/>
                <w:b w:val="0"/>
                <w:i w:val="0"/>
                <w:color w:val="212121"/>
                <w:sz w:val="19"/>
              </w:rPr>
              <w:t>Heavy manual labourers &amp; chronic strainers</w:t>
            </w:r>
          </w:p>
        </w:tc>
        <w:tc>
          <w:tcPr>
            <w:tcW w:type="dxa" w:w="4276"/>
            <w:vAlign w:val="top"/>
          </w:tcPr>
          <w:p>
            <w:pPr>
              <w:spacing w:after="60" w:line="259" w:lineRule="auto"/>
            </w:pPr>
            <w:r>
              <w:rPr>
                <w:rFonts w:ascii="Calibri" w:hAnsi="Calibri"/>
                <w:b w:val="0"/>
                <w:i w:val="0"/>
                <w:color w:val="212121"/>
                <w:sz w:val="19"/>
              </w:rPr>
              <w:t>Heavy lifting, chronic straining, cough or constipation raise intra-abdominal pressure and can enlarge a communicating (congenital) hydrocele or unmask a coexisting inguinal hernia through the same patent processus vaginalis.</w:t>
            </w:r>
          </w:p>
          <w:p>
            <w:pPr>
              <w:spacing w:after="40" w:before="60" w:line="259" w:lineRule="auto"/>
            </w:pPr>
            <w:r>
              <w:rPr>
                <w:rFonts w:ascii="Calibri" w:hAnsi="Calibri"/>
                <w:b w:val="0"/>
                <w:i w:val="0"/>
                <w:color w:val="212121"/>
                <w:sz w:val="19"/>
              </w:rPr>
              <w:t>A communicating hydrocele characteristically enlarges with standing, straining or activity and reduces on lying flat — reflecting pressure-driven peritoneal fluid flow.</w:t>
            </w:r>
          </w:p>
          <w:p>
            <w:pPr>
              <w:spacing w:before="60" w:after="40"/>
            </w:pPr>
            <w:r>
              <w:rPr>
                <w:rFonts w:ascii="Calibri" w:hAnsi="Calibri"/>
                <w:b w:val="0"/>
                <w:i w:val="0"/>
                <w:color w:val="5A5A5A"/>
                <w:sz w:val="18"/>
              </w:rPr>
              <w:t>#heavylifting  #straining  #communicatinghydrocele  #intraabdominalpressure  #manuallabour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smokers (surgical-risk group)</w:t>
            </w:r>
          </w:p>
        </w:tc>
        <w:tc>
          <w:tcPr>
            <w:tcW w:type="dxa" w:w="4276"/>
            <w:vAlign w:val="top"/>
          </w:tcPr>
          <w:p>
            <w:pPr>
              <w:spacing w:after="60" w:line="259" w:lineRule="auto"/>
            </w:pPr>
            <w:r>
              <w:rPr>
                <w:rFonts w:ascii="Calibri" w:hAnsi="Calibri"/>
                <w:b w:val="0"/>
                <w:i w:val="0"/>
                <w:color w:val="212121"/>
                <w:sz w:val="19"/>
              </w:rPr>
              <w:t>Smoking does not cause hydrocele but impairs wound healing and tissue oxygenation, raising the risk of poor recovery, infection and delayed healing after hydrocelectomy.</w:t>
            </w:r>
          </w:p>
          <w:p>
            <w:pPr>
              <w:spacing w:after="40" w:before="60" w:line="259" w:lineRule="auto"/>
            </w:pPr>
            <w:r>
              <w:rPr>
                <w:rFonts w:ascii="Calibri" w:hAnsi="Calibri"/>
                <w:b w:val="0"/>
                <w:i w:val="0"/>
                <w:color w:val="212121"/>
                <w:sz w:val="19"/>
              </w:rPr>
              <w:t>Conventional hydrocele surgery already carries a complication rate of about 17.5% (chiefly haematoma and infection) versus ~4.6% for aspiration — an outcome worsened by smoking.</w:t>
            </w:r>
          </w:p>
          <w:p>
            <w:pPr>
              <w:spacing w:after="40" w:line="252" w:lineRule="auto"/>
            </w:pPr>
            <w:hyperlink r:id="rId10">
              <w:r>
                <w:rPr>
                  <w:rFonts w:ascii="Calibri" w:hAnsi="Calibri" w:cs="Calibri"/>
                  <w:sz w:val="18"/>
                  <w:color w:val="1155CC"/>
                  <w:u w:val="single"/>
                </w:rPr>
                <w:t xml:space="preserve">pubmed.ncbi.nlm.nih.gov/30990342 — hydrocele treatment complications</w:t>
              </w:r>
            </w:hyperlink>
          </w:p>
          <w:p>
            <w:pPr>
              <w:spacing w:before="60" w:after="40"/>
            </w:pPr>
            <w:r>
              <w:rPr>
                <w:rFonts w:ascii="Calibri" w:hAnsi="Calibri"/>
                <w:b w:val="0"/>
                <w:i w:val="0"/>
                <w:color w:val="5A5A5A"/>
                <w:sz w:val="18"/>
              </w:rPr>
              <w:t>#smoking  #woundhealing  #surgicalrisk  #hydrocelectomy  #infection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Nutrition / immunity</w:t>
            </w:r>
          </w:p>
        </w:tc>
        <w:tc>
          <w:tcPr>
            <w:tcW w:type="dxa" w:w="2160"/>
            <w:vAlign w:val="top"/>
          </w:tcPr>
          <w:p>
            <w:pPr>
              <w:spacing w:after="40" w:before="0" w:line="259" w:lineRule="auto"/>
            </w:pPr>
            <w:r>
              <w:rPr>
                <w:rFonts w:ascii="Calibri" w:hAnsi="Calibri"/>
                <w:b w:val="0"/>
                <w:i w:val="0"/>
                <w:color w:val="212121"/>
                <w:sz w:val="19"/>
              </w:rPr>
              <w:t>Under-nourished individuals in endemic zones</w:t>
            </w:r>
          </w:p>
        </w:tc>
        <w:tc>
          <w:tcPr>
            <w:tcW w:type="dxa" w:w="4276"/>
            <w:vAlign w:val="top"/>
          </w:tcPr>
          <w:p>
            <w:pPr>
              <w:spacing w:after="60" w:line="259" w:lineRule="auto"/>
            </w:pPr>
            <w:r>
              <w:rPr>
                <w:rFonts w:ascii="Calibri" w:hAnsi="Calibri"/>
                <w:b w:val="0"/>
                <w:i w:val="0"/>
                <w:color w:val="212121"/>
                <w:sz w:val="19"/>
              </w:rPr>
              <w:t>Adequate protein and micronutrient nutrition supports immune competence against parasitic infection and underpins post-operative wound healing; under-nutrition, common in the same poor communities, compounds filarial morbidity.</w:t>
            </w:r>
          </w:p>
          <w:p>
            <w:pPr>
              <w:spacing w:after="40" w:before="60" w:line="259" w:lineRule="auto"/>
            </w:pPr>
            <w:r>
              <w:rPr>
                <w:rFonts w:ascii="Calibri" w:hAnsi="Calibri"/>
                <w:b w:val="0"/>
                <w:i w:val="0"/>
                <w:color w:val="212121"/>
                <w:sz w:val="19"/>
              </w:rPr>
              <w:t>No specific diet causes or cures hydrocele; nutrition acts indirectly through immunity to filarial infection and through recovery after surgery.</w:t>
            </w:r>
          </w:p>
          <w:p>
            <w:pPr>
              <w:spacing w:before="60" w:after="40"/>
            </w:pPr>
            <w:r>
              <w:rPr>
                <w:rFonts w:ascii="Calibri" w:hAnsi="Calibri"/>
                <w:b w:val="0"/>
                <w:i w:val="0"/>
                <w:color w:val="5A5A5A"/>
                <w:sz w:val="18"/>
              </w:rPr>
              <w:t>#nutrition  #immunity  #proteinintake  #micronutrients  #woundhealing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Body habitus / obesity</w:t>
            </w:r>
          </w:p>
        </w:tc>
        <w:tc>
          <w:tcPr>
            <w:tcW w:type="dxa" w:w="2160"/>
            <w:vAlign w:val="top"/>
          </w:tcPr>
          <w:p>
            <w:pPr>
              <w:spacing w:after="40" w:before="0" w:line="259" w:lineRule="auto"/>
            </w:pPr>
            <w:r>
              <w:rPr>
                <w:rFonts w:ascii="Calibri" w:hAnsi="Calibri"/>
                <w:b w:val="0"/>
                <w:i w:val="0"/>
                <w:color w:val="212121"/>
                <w:sz w:val="19"/>
              </w:rPr>
              <w:t>Overweight &amp; obese men</w:t>
            </w:r>
          </w:p>
        </w:tc>
        <w:tc>
          <w:tcPr>
            <w:tcW w:type="dxa" w:w="4276"/>
            <w:vAlign w:val="top"/>
          </w:tcPr>
          <w:p>
            <w:pPr>
              <w:spacing w:after="60" w:line="259" w:lineRule="auto"/>
            </w:pPr>
            <w:r>
              <w:rPr>
                <w:rFonts w:ascii="Calibri" w:hAnsi="Calibri"/>
                <w:b w:val="0"/>
                <w:i w:val="0"/>
                <w:color w:val="212121"/>
                <w:sz w:val="19"/>
              </w:rPr>
              <w:t>Obesity does not cause hydrocele but makes scrotal examination and transillumination harder, can delay diagnosis of an underlying mass, and increases anaesthetic and surgical risk during hydrocelectomy.</w:t>
            </w:r>
          </w:p>
          <w:p>
            <w:pPr>
              <w:spacing w:after="40" w:before="60" w:line="259" w:lineRule="auto"/>
            </w:pPr>
            <w:r>
              <w:rPr>
                <w:rFonts w:ascii="Calibri" w:hAnsi="Calibri"/>
                <w:b w:val="0"/>
                <w:i w:val="0"/>
                <w:color w:val="212121"/>
                <w:sz w:val="19"/>
              </w:rPr>
              <w:t>A healthy body weight aids accurate scrotal examination and safer surgery, though hydrocele itself is not diet-driven.</w:t>
            </w:r>
          </w:p>
          <w:p>
            <w:pPr>
              <w:spacing w:before="60" w:after="40"/>
            </w:pPr>
            <w:r>
              <w:rPr>
                <w:rFonts w:ascii="Calibri" w:hAnsi="Calibri"/>
                <w:b w:val="0"/>
                <w:i w:val="0"/>
                <w:color w:val="5A5A5A"/>
                <w:sz w:val="18"/>
              </w:rPr>
              <w:t>#obesity  #bodyhabitus  #examdifficulty  #surgicalrisk  #BMI</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Congenital / birth factors</w:t>
            </w:r>
          </w:p>
        </w:tc>
        <w:tc>
          <w:tcPr>
            <w:tcW w:type="dxa" w:w="2160"/>
            <w:vAlign w:val="top"/>
          </w:tcPr>
          <w:p>
            <w:pPr>
              <w:spacing w:after="40" w:before="0" w:line="259" w:lineRule="auto"/>
            </w:pPr>
            <w:r>
              <w:rPr>
                <w:rFonts w:ascii="Calibri" w:hAnsi="Calibri"/>
                <w:b w:val="0"/>
                <w:i w:val="0"/>
                <w:color w:val="212121"/>
                <w:sz w:val="19"/>
              </w:rPr>
              <w:t>Premature, low-birth-weight &amp; breech infants</w:t>
            </w:r>
          </w:p>
        </w:tc>
        <w:tc>
          <w:tcPr>
            <w:tcW w:type="dxa" w:w="4276"/>
            <w:vAlign w:val="top"/>
          </w:tcPr>
          <w:p>
            <w:pPr>
              <w:spacing w:after="60" w:line="259" w:lineRule="auto"/>
            </w:pPr>
            <w:r>
              <w:rPr>
                <w:rFonts w:ascii="Calibri" w:hAnsi="Calibri"/>
                <w:b w:val="0"/>
                <w:i w:val="0"/>
                <w:color w:val="212121"/>
                <w:sz w:val="19"/>
              </w:rPr>
              <w:t>Persistence of a patent processus vaginalis — the anatomical basis of congenital hydrocele (and indirect hernia) — is commoner after preterm or breech birth and with low birth weight, reflecting incomplete developmental obliteration.</w:t>
            </w:r>
          </w:p>
          <w:p>
            <w:pPr>
              <w:spacing w:after="40" w:before="60" w:line="259" w:lineRule="auto"/>
            </w:pPr>
            <w:r>
              <w:rPr>
                <w:rFonts w:ascii="Calibri" w:hAnsi="Calibri"/>
                <w:b w:val="0"/>
                <w:i w:val="0"/>
                <w:color w:val="212121"/>
                <w:sz w:val="19"/>
              </w:rPr>
              <w:t>Prematurity, low birth weight, breech presentation and maternal gestational progestin use are recognised risk factors for congenital hydrocele.</w:t>
            </w:r>
          </w:p>
          <w:p>
            <w:pPr>
              <w:spacing w:after="40" w:line="252" w:lineRule="auto"/>
            </w:pPr>
            <w:hyperlink r:id="rId9">
              <w:r>
                <w:rPr>
                  <w:rFonts w:ascii="Calibri" w:hAnsi="Calibri" w:cs="Calibri"/>
                  <w:sz w:val="18"/>
                  <w:color w:val="1155CC"/>
                  <w:u w:val="single"/>
                </w:rPr>
                <w:t xml:space="preserve">ncbi.nlm.nih.gov — Hydrocele (StatPearls)</w:t>
              </w:r>
            </w:hyperlink>
          </w:p>
          <w:p>
            <w:pPr>
              <w:spacing w:before="60" w:after="40"/>
            </w:pPr>
            <w:r>
              <w:rPr>
                <w:rFonts w:ascii="Calibri" w:hAnsi="Calibri"/>
                <w:b w:val="0"/>
                <w:i w:val="0"/>
                <w:color w:val="5A5A5A"/>
                <w:sz w:val="18"/>
              </w:rPr>
              <w:t>#prematurity  #lowbirthweight  #breech  #patentprocessusvaginalis  #developmental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hernia / patent processus vaginalis</w:t>
            </w:r>
          </w:p>
        </w:tc>
        <w:tc>
          <w:tcPr>
            <w:tcW w:type="dxa" w:w="4276"/>
            <w:vAlign w:val="top"/>
          </w:tcPr>
          <w:p>
            <w:pPr>
              <w:spacing w:after="60" w:line="259" w:lineRule="auto"/>
            </w:pPr>
            <w:r>
              <w:rPr>
                <w:rFonts w:ascii="Calibri" w:hAnsi="Calibri"/>
                <w:b w:val="0"/>
                <w:i w:val="0"/>
                <w:color w:val="212121"/>
                <w:sz w:val="19"/>
              </w:rPr>
              <w:t>A familial tendency to a persistently patent processus vaginalis and abdominal-wall/connective-tissue laxity raises the risk of congenital hydrocele and coexisting indirect inguinal hernia in relatives.</w:t>
            </w:r>
          </w:p>
          <w:p>
            <w:pPr>
              <w:spacing w:after="40" w:before="60" w:line="259" w:lineRule="auto"/>
            </w:pPr>
            <w:r>
              <w:rPr>
                <w:rFonts w:ascii="Calibri" w:hAnsi="Calibri"/>
                <w:b w:val="0"/>
                <w:i w:val="0"/>
                <w:color w:val="212121"/>
                <w:sz w:val="19"/>
              </w:rPr>
              <w:t>Congenital hydrocele and indirect inguinal hernia share the same patent-processus-vaginalis mechanism and often cluster together.</w:t>
            </w:r>
          </w:p>
          <w:p>
            <w:pPr>
              <w:spacing w:before="60" w:after="40"/>
            </w:pPr>
            <w:r>
              <w:rPr>
                <w:rFonts w:ascii="Calibri" w:hAnsi="Calibri"/>
                <w:b w:val="0"/>
                <w:i w:val="0"/>
                <w:color w:val="5A5A5A"/>
                <w:sz w:val="18"/>
              </w:rPr>
              <w:t>#familyhistory  #inguinalhernia  #connectivetissue  #congenital  #patentPV</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Lymphatic filariasis</w:t>
            </w:r>
          </w:p>
        </w:tc>
        <w:tc>
          <w:tcPr>
            <w:tcW w:type="dxa" w:w="2160"/>
            <w:vAlign w:val="top"/>
          </w:tcPr>
          <w:p>
            <w:pPr>
              <w:spacing w:after="40" w:before="0" w:line="259" w:lineRule="auto"/>
            </w:pPr>
            <w:r>
              <w:rPr>
                <w:rFonts w:ascii="Calibri" w:hAnsi="Calibri"/>
                <w:b w:val="0"/>
                <w:i w:val="0"/>
                <w:color w:val="212121"/>
                <w:sz w:val="19"/>
              </w:rPr>
              <w:t>Men with bancroftian filariasis / microfilaraemia</w:t>
            </w:r>
          </w:p>
        </w:tc>
        <w:tc>
          <w:tcPr>
            <w:tcW w:type="dxa" w:w="4276"/>
            <w:vAlign w:val="top"/>
          </w:tcPr>
          <w:p>
            <w:pPr>
              <w:spacing w:after="60" w:line="259" w:lineRule="auto"/>
            </w:pPr>
            <w:r>
              <w:rPr>
                <w:rFonts w:ascii="Calibri" w:hAnsi="Calibri"/>
                <w:b w:val="0"/>
                <w:i w:val="0"/>
                <w:color w:val="212121"/>
                <w:sz w:val="19"/>
              </w:rPr>
              <w:t>Lymphatic filariasis is the dominant cause of adult hydrocele in India; adult worms in scrotal lymphatics cause obstruction and inflammation, and their death (via Wolbachia-driven cytokines) precipitates acute and chronic filarial hydrocele and chylocele.</w:t>
            </w:r>
          </w:p>
          <w:p>
            <w:pPr>
              <w:spacing w:after="40" w:before="60" w:line="259" w:lineRule="auto"/>
            </w:pPr>
            <w:r>
              <w:rPr>
                <w:rFonts w:ascii="Calibri" w:hAnsi="Calibri"/>
                <w:b w:val="0"/>
                <w:i w:val="0"/>
                <w:color w:val="212121"/>
                <w:sz w:val="19"/>
              </w:rPr>
              <w:t>Filarial hydrocele is the commonest chronic manifestation of bancroftian filariasis; about 27 million men worldwide are affected and up to 25–40% of men in highly endemic areas have hydrocele.</w:t>
            </w:r>
          </w:p>
          <w:p>
            <w:pPr>
              <w:spacing w:after="40" w:line="252" w:lineRule="auto"/>
            </w:pPr>
            <w:hyperlink r:id="rId11">
              <w:r>
                <w:rPr>
                  <w:rFonts w:ascii="Calibri" w:hAnsi="Calibri" w:cs="Calibri"/>
                  <w:sz w:val="18"/>
                  <w:color w:val="1155CC"/>
                  <w:u w:val="single"/>
                </w:rPr>
                <w:t xml:space="preserve">ncbi.nlm.nih.gov — Filarial Hydrocele (StatPearls)</w:t>
              </w:r>
            </w:hyperlink>
          </w:p>
          <w:p>
            <w:pPr>
              <w:spacing w:before="60" w:after="40"/>
            </w:pPr>
            <w:r>
              <w:rPr>
                <w:rFonts w:ascii="Calibri" w:hAnsi="Calibri"/>
                <w:b w:val="0"/>
                <w:i w:val="0"/>
                <w:color w:val="5A5A5A"/>
                <w:sz w:val="18"/>
              </w:rPr>
              <w:t>#lymphaticfilariasis  #Wuchereria  #chylocele  #Wolbachia  #microfilaria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Epididymo-orchitis / scrotal infection</w:t>
            </w:r>
          </w:p>
        </w:tc>
        <w:tc>
          <w:tcPr>
            <w:tcW w:type="dxa" w:w="2160"/>
            <w:vAlign w:val="top"/>
          </w:tcPr>
          <w:p>
            <w:pPr>
              <w:spacing w:after="40" w:before="0" w:line="259" w:lineRule="auto"/>
            </w:pPr>
            <w:r>
              <w:rPr>
                <w:rFonts w:ascii="Calibri" w:hAnsi="Calibri"/>
                <w:b w:val="0"/>
                <w:i w:val="0"/>
                <w:color w:val="212121"/>
                <w:sz w:val="19"/>
              </w:rPr>
              <w:t>Men with epididymo-orchitis, mumps or genital TB</w:t>
            </w:r>
          </w:p>
        </w:tc>
        <w:tc>
          <w:tcPr>
            <w:tcW w:type="dxa" w:w="4276"/>
            <w:vAlign w:val="top"/>
          </w:tcPr>
          <w:p>
            <w:pPr>
              <w:spacing w:after="60" w:line="259" w:lineRule="auto"/>
            </w:pPr>
            <w:r>
              <w:rPr>
                <w:rFonts w:ascii="Calibri" w:hAnsi="Calibri"/>
                <w:b w:val="0"/>
                <w:i w:val="0"/>
                <w:color w:val="212121"/>
                <w:sz w:val="19"/>
              </w:rPr>
              <w:t>Acute or chronic infection and inflammation of the epididymis/testis — including bacterial epididymo-orchitis, mumps orchitis and genital tuberculosis — provokes a reactive (secondary) hydrocele that usually settles as the infection resolves.</w:t>
            </w:r>
          </w:p>
          <w:p>
            <w:pPr>
              <w:spacing w:after="40" w:before="60" w:line="259" w:lineRule="auto"/>
            </w:pPr>
            <w:r>
              <w:rPr>
                <w:rFonts w:ascii="Calibri" w:hAnsi="Calibri"/>
                <w:b w:val="0"/>
                <w:i w:val="0"/>
                <w:color w:val="212121"/>
                <w:sz w:val="19"/>
              </w:rPr>
              <w:t>Infection (epididymo-orchitis) is a leading cause of secondary/reactive hydrocele.</w:t>
            </w:r>
          </w:p>
          <w:p>
            <w:pPr>
              <w:spacing w:after="40" w:line="252" w:lineRule="auto"/>
            </w:pPr>
            <w:hyperlink r:id="rId14">
              <w:r>
                <w:rPr>
                  <w:rFonts w:ascii="Calibri" w:hAnsi="Calibri" w:cs="Calibri"/>
                  <w:sz w:val="18"/>
                  <w:color w:val="1155CC"/>
                  <w:u w:val="single"/>
                </w:rPr>
                <w:t xml:space="preserve">geekymedics.com — Hydrocele (secondary causes)</w:t>
              </w:r>
            </w:hyperlink>
          </w:p>
          <w:p>
            <w:pPr>
              <w:spacing w:before="60" w:after="40"/>
            </w:pPr>
            <w:r>
              <w:rPr>
                <w:rFonts w:ascii="Calibri" w:hAnsi="Calibri"/>
                <w:b w:val="0"/>
                <w:i w:val="0"/>
                <w:color w:val="5A5A5A"/>
                <w:sz w:val="18"/>
              </w:rPr>
              <w:t>#epididymoorchitis  #reactivehydrocele  #mumps  #genitalTB  #secondary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Testicular tumour</w:t>
            </w:r>
          </w:p>
        </w:tc>
        <w:tc>
          <w:tcPr>
            <w:tcW w:type="dxa" w:w="2160"/>
            <w:vAlign w:val="top"/>
          </w:tcPr>
          <w:p>
            <w:pPr>
              <w:spacing w:after="40" w:before="0" w:line="259" w:lineRule="auto"/>
            </w:pPr>
            <w:r>
              <w:rPr>
                <w:rFonts w:ascii="Calibri" w:hAnsi="Calibri"/>
                <w:b w:val="0"/>
                <w:i w:val="0"/>
                <w:color w:val="212121"/>
                <w:sz w:val="19"/>
              </w:rPr>
              <w:t>Men with an underlying testicular malignancy</w:t>
            </w:r>
          </w:p>
        </w:tc>
        <w:tc>
          <w:tcPr>
            <w:tcW w:type="dxa" w:w="4276"/>
            <w:vAlign w:val="top"/>
          </w:tcPr>
          <w:p>
            <w:pPr>
              <w:spacing w:after="60" w:line="259" w:lineRule="auto"/>
            </w:pPr>
            <w:r>
              <w:rPr>
                <w:rFonts w:ascii="Calibri" w:hAnsi="Calibri"/>
                <w:b w:val="0"/>
                <w:i w:val="0"/>
                <w:color w:val="212121"/>
                <w:sz w:val="19"/>
              </w:rPr>
              <w:t>A testicular tumour can present with an associated reactive hydrocele that hides the mass; any new hydrocele in which the testis cannot be palpated therefore mandates ultrasound to exclude cancer.</w:t>
            </w:r>
          </w:p>
          <w:p>
            <w:pPr>
              <w:spacing w:after="40" w:before="60" w:line="259" w:lineRule="auto"/>
            </w:pPr>
            <w:r>
              <w:rPr>
                <w:rFonts w:ascii="Calibri" w:hAnsi="Calibri"/>
                <w:b w:val="0"/>
                <w:i w:val="0"/>
                <w:color w:val="212121"/>
                <w:sz w:val="19"/>
              </w:rPr>
              <w:t>Testicular tumour is a recognised secondary cause of hydrocele — a key reason scrotal ultrasound is required whenever the testis is impalpable.</w:t>
            </w:r>
          </w:p>
          <w:p>
            <w:pPr>
              <w:spacing w:after="40" w:line="252" w:lineRule="auto"/>
            </w:pPr>
            <w:hyperlink r:id="rId14">
              <w:r>
                <w:rPr>
                  <w:rFonts w:ascii="Calibri" w:hAnsi="Calibri" w:cs="Calibri"/>
                  <w:sz w:val="18"/>
                  <w:color w:val="1155CC"/>
                  <w:u w:val="single"/>
                </w:rPr>
                <w:t xml:space="preserve">geekymedics.com — Hydrocele (differentials)</w:t>
              </w:r>
            </w:hyperlink>
          </w:p>
          <w:p>
            <w:pPr>
              <w:spacing w:before="60" w:after="40"/>
            </w:pPr>
            <w:r>
              <w:rPr>
                <w:rFonts w:ascii="Calibri" w:hAnsi="Calibri"/>
                <w:b w:val="0"/>
                <w:i w:val="0"/>
                <w:color w:val="5A5A5A"/>
                <w:sz w:val="18"/>
              </w:rPr>
              <w:t>#testiculartumour  #reactivehydrocele  #redflag  #ultrasound  #maskingmass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Inguinal hernia</w:t>
            </w:r>
          </w:p>
        </w:tc>
        <w:tc>
          <w:tcPr>
            <w:tcW w:type="dxa" w:w="2160"/>
            <w:vAlign w:val="top"/>
          </w:tcPr>
          <w:p>
            <w:pPr>
              <w:spacing w:after="40" w:before="0" w:line="259" w:lineRule="auto"/>
            </w:pPr>
            <w:r>
              <w:rPr>
                <w:rFonts w:ascii="Calibri" w:hAnsi="Calibri"/>
                <w:b w:val="0"/>
                <w:i w:val="0"/>
                <w:color w:val="212121"/>
                <w:sz w:val="19"/>
              </w:rPr>
              <w:t>Men/boys with an indirect inguinal hernia</w:t>
            </w:r>
          </w:p>
        </w:tc>
        <w:tc>
          <w:tcPr>
            <w:tcW w:type="dxa" w:w="4276"/>
            <w:vAlign w:val="top"/>
          </w:tcPr>
          <w:p>
            <w:pPr>
              <w:spacing w:after="60" w:line="259" w:lineRule="auto"/>
            </w:pPr>
            <w:r>
              <w:rPr>
                <w:rFonts w:ascii="Calibri" w:hAnsi="Calibri"/>
                <w:b w:val="0"/>
                <w:i w:val="0"/>
                <w:color w:val="212121"/>
                <w:sz w:val="19"/>
              </w:rPr>
              <w:t>An indirect inguinal hernia and a communicating hydrocele arise through the same patent processus vaginalis and frequently coexist; distinguishing them (reducibility, cough impulse, ability to get above the swelling) is central to management.</w:t>
            </w:r>
          </w:p>
          <w:p>
            <w:pPr>
              <w:spacing w:after="40" w:before="60" w:line="259" w:lineRule="auto"/>
            </w:pPr>
            <w:r>
              <w:rPr>
                <w:rFonts w:ascii="Calibri" w:hAnsi="Calibri"/>
                <w:b w:val="0"/>
                <w:i w:val="0"/>
                <w:color w:val="212121"/>
                <w:sz w:val="19"/>
              </w:rPr>
              <w:t>Communicating hydrocele and indirect inguinal hernia share the patent-processus-vaginalis mechanism and commonly occur together.</w:t>
            </w:r>
          </w:p>
          <w:p>
            <w:pPr>
              <w:spacing w:after="40" w:line="252" w:lineRule="auto"/>
            </w:pPr>
            <w:hyperlink r:id="rId9">
              <w:r>
                <w:rPr>
                  <w:rFonts w:ascii="Calibri" w:hAnsi="Calibri" w:cs="Calibri"/>
                  <w:sz w:val="18"/>
                  <w:color w:val="1155CC"/>
                  <w:u w:val="single"/>
                </w:rPr>
                <w:t xml:space="preserve">ncbi.nlm.nih.gov — Hydrocele (StatPearls)</w:t>
              </w:r>
            </w:hyperlink>
          </w:p>
          <w:p>
            <w:pPr>
              <w:spacing w:before="60" w:after="40"/>
            </w:pPr>
            <w:r>
              <w:rPr>
                <w:rFonts w:ascii="Calibri" w:hAnsi="Calibri"/>
                <w:b w:val="0"/>
                <w:i w:val="0"/>
                <w:color w:val="5A5A5A"/>
                <w:sz w:val="18"/>
              </w:rPr>
              <w:t>#inguinalhernia  #communicatinghydrocele  #patentPV  #coughimpulse  #differential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Post-surgical / iatrogenic</w:t>
            </w:r>
          </w:p>
        </w:tc>
        <w:tc>
          <w:tcPr>
            <w:tcW w:type="dxa" w:w="2160"/>
            <w:vAlign w:val="top"/>
          </w:tcPr>
          <w:p>
            <w:pPr>
              <w:spacing w:after="40" w:before="0" w:line="259" w:lineRule="auto"/>
            </w:pPr>
            <w:r>
              <w:rPr>
                <w:rFonts w:ascii="Calibri" w:hAnsi="Calibri"/>
                <w:b w:val="0"/>
                <w:i w:val="0"/>
                <w:color w:val="212121"/>
                <w:sz w:val="19"/>
              </w:rPr>
              <w:t>Men after varicocelectomy or hernia repair</w:t>
            </w:r>
          </w:p>
        </w:tc>
        <w:tc>
          <w:tcPr>
            <w:tcW w:type="dxa" w:w="4276"/>
            <w:vAlign w:val="top"/>
          </w:tcPr>
          <w:p>
            <w:pPr>
              <w:spacing w:after="60" w:line="259" w:lineRule="auto"/>
            </w:pPr>
            <w:r>
              <w:rPr>
                <w:rFonts w:ascii="Calibri" w:hAnsi="Calibri"/>
                <w:b w:val="0"/>
                <w:i w:val="0"/>
                <w:color w:val="212121"/>
                <w:sz w:val="19"/>
              </w:rPr>
              <w:t>Disruption of scrotal lymphatic drainage during inguinoscrotal surgery — most often varicocelectomy, and also inguinal herniorrhaphy or transplant/laparoscopic procedures — can produce an iatrogenic secondary hydrocele.</w:t>
            </w:r>
          </w:p>
          <w:p>
            <w:pPr>
              <w:spacing w:after="40" w:before="60" w:line="259" w:lineRule="auto"/>
            </w:pPr>
            <w:r>
              <w:rPr>
                <w:rFonts w:ascii="Calibri" w:hAnsi="Calibri"/>
                <w:b w:val="0"/>
                <w:i w:val="0"/>
                <w:color w:val="212121"/>
                <w:sz w:val="19"/>
              </w:rPr>
              <w:t>Hydrocele is a well-recognised post-operative complication, occurring in up to ~5–7% of men after varicocele repair.</w:t>
            </w:r>
          </w:p>
          <w:p>
            <w:pPr>
              <w:spacing w:after="40" w:line="252" w:lineRule="auto"/>
            </w:pPr>
            <w:hyperlink r:id="rId15">
              <w:r>
                <w:rPr>
                  <w:rFonts w:ascii="Calibri" w:hAnsi="Calibri" w:cs="Calibri"/>
                  <w:sz w:val="18"/>
                  <w:color w:val="1155CC"/>
                  <w:u w:val="single"/>
                </w:rPr>
                <w:t xml:space="preserve">emedicine.medscape.com — Hydrocele</w:t>
              </w:r>
            </w:hyperlink>
          </w:p>
          <w:p>
            <w:pPr>
              <w:spacing w:before="60" w:after="40"/>
            </w:pPr>
            <w:r>
              <w:rPr>
                <w:rFonts w:ascii="Calibri" w:hAnsi="Calibri"/>
                <w:b w:val="0"/>
                <w:i w:val="0"/>
                <w:color w:val="5A5A5A"/>
                <w:sz w:val="18"/>
              </w:rPr>
              <w:t>#iatrogenic  #postvaricocelectomy  #herniorrhaphy  #lymphaticdisruption  #complication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neither causes nor prevents hydrocele. Heavy lifting, straining, chronic cough or constipation can transiently enlarge a communicating (congenital) hydrocele or unmask a coexisting inguinal hernia, but non-communicating and filarial hydroceles are unaffected by exercise.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diet causes or resolves hydrocele. Nutrition matters only indirectly — adequate protein and micronutrients support immunity against filarial infection and post-operative wound healing, while obesity hampers scrotal examination and raises surgical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direct role in hydrocele formation, though a large, heavy or painful filarial hydrocele can disturb sleep, and good rest supports recovery after surgery and immune function.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cause hydrocele but impairs tissue oxygenation and wound healing, increasing the risk of infection, haematoma and delayed recovery after hydrocelectomy.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established role in hydrocele; heavy use may worsen general health, nutrition and peri-operative outcomes but does not cause the condition.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Large, disfiguring filarial hydroceles carry a heavy psychosocial burden — embarrassment, social isolation, sexual dysfunction, marital and occupational difficulty, and depression; filariasis-related depression contributes more than 5 million disability-adjusted life years. The relationship with distress is bidirectional and influences care-seeking.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Hydration has no direct effect on hydrocele, but stagnant, polluted water is central as the breeding site of the Culex mosquito that transmits bancroftian filariasis — so clean-water and drainage (WASH) measures reduce filarial hydrocele at the community level.</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association between caffeine intake and hydrocele.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Hygiene and vector-related sanitation are pivotal for filarial hydrocele: environmental sanitation, drainage and insecticide-treated bed-nets reduce Culex transmission, while scrupulous scrotal and limb skin hygiene prevents the recurrent acute adenolymphangitis (ADL/‘filarial fever’) attacks and secondary bacterial infection that drive progression and post-operative complications.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key provoking factors are night-biting Culex mosquitoes transmitting Wuchereria bancrofti, the death of adult worms (Wolbachia-driven inflammation) precipitating acute hydrocele, recurrent ADL attacks, and secondary insults — scrotal infection (epididymo-orchitis, TB), trauma, testicular tumour and inguinoscrotal surgery. About a 22% incidence of acute hydrocele follows a single scrotal filarial nodule event.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Posture is diagnostically relevant rather than causal: a communicating (congenital) hydrocele reduces in size on lying supine and refills on standing or straining, whereas a non-communicating or filarial hydrocele does not change with posture.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Insecticide-treated bed-net / vector protection</w:t>
            </w:r>
          </w:p>
        </w:tc>
        <w:tc>
          <w:tcPr>
            <w:tcW w:type="dxa" w:w="1655"/>
            <w:vAlign w:val="top"/>
          </w:tcPr>
          <w:p>
            <w:pPr>
              <w:spacing w:after="40" w:before="0" w:line="259" w:lineRule="auto"/>
            </w:pPr>
            <w:r>
              <w:rPr>
                <w:rFonts w:ascii="Calibri" w:hAnsi="Calibri"/>
                <w:b w:val="0"/>
                <w:i w:val="0"/>
                <w:color w:val="212121"/>
                <w:sz w:val="19"/>
              </w:rPr>
              <w:t>Men in filariasis-endemic districts</w:t>
            </w:r>
          </w:p>
        </w:tc>
        <w:tc>
          <w:tcPr>
            <w:tcW w:type="dxa" w:w="1512"/>
            <w:vAlign w:val="top"/>
          </w:tcPr>
          <w:p>
            <w:pPr>
              <w:spacing w:after="40" w:before="0" w:line="259" w:lineRule="auto"/>
            </w:pPr>
            <w:r>
              <w:rPr>
                <w:rFonts w:ascii="Calibri" w:hAnsi="Calibri"/>
                <w:b w:val="0"/>
                <w:i w:val="0"/>
                <w:color w:val="212121"/>
                <w:sz w:val="19"/>
              </w:rPr>
              <w:t>Sleeps under LLIN; effective vector control</w:t>
            </w:r>
          </w:p>
        </w:tc>
        <w:tc>
          <w:tcPr>
            <w:tcW w:type="dxa" w:w="1512"/>
            <w:vAlign w:val="top"/>
          </w:tcPr>
          <w:p>
            <w:pPr>
              <w:spacing w:after="40" w:before="0" w:line="259" w:lineRule="auto"/>
            </w:pPr>
            <w:r>
              <w:rPr>
                <w:rFonts w:ascii="Calibri" w:hAnsi="Calibri"/>
                <w:b w:val="0"/>
                <w:i w:val="0"/>
                <w:color w:val="212121"/>
                <w:sz w:val="19"/>
              </w:rPr>
              <w:t>No net; high Culex exposure, open drains</w:t>
            </w:r>
          </w:p>
        </w:tc>
        <w:tc>
          <w:tcPr>
            <w:tcW w:type="dxa" w:w="1468"/>
            <w:vAlign w:val="top"/>
          </w:tcPr>
          <w:p>
            <w:pPr>
              <w:spacing w:after="60" w:line="259" w:lineRule="auto"/>
            </w:pPr>
            <w:r>
              <w:rPr>
                <w:rFonts w:ascii="Calibri" w:hAnsi="Calibri"/>
                <w:b w:val="0"/>
                <w:i w:val="0"/>
                <w:color w:val="212121"/>
                <w:sz w:val="19"/>
              </w:rPr>
              <w:t>Reduces filarial transmission and hydrocele risk</w:t>
            </w:r>
          </w:p>
          <w:p>
            <w:pPr>
              <w:spacing w:after="40" w:line="252" w:lineRule="auto"/>
            </w:pPr>
            <w:hyperlink r:id="rId13">
              <w:r>
                <w:rPr>
                  <w:rFonts w:ascii="Calibri" w:hAnsi="Calibri" w:cs="Calibri"/>
                  <w:sz w:val="18"/>
                  <w:color w:val="1155CC"/>
                  <w:u w:val="single"/>
                </w:rPr>
                <w:t xml:space="preserve">https://www.who.int/india/news-room/feature-stories/detail/high-impact-campaign-aims-to-eliminate-lymphatic-filariasis-in-odisha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Acute adenolymphangitis (ADL) attacks per year</w:t>
            </w:r>
          </w:p>
        </w:tc>
        <w:tc>
          <w:tcPr>
            <w:tcW w:type="dxa" w:w="1655"/>
            <w:vAlign w:val="top"/>
          </w:tcPr>
          <w:p>
            <w:pPr>
              <w:spacing w:after="40" w:before="0" w:line="259" w:lineRule="auto"/>
            </w:pPr>
            <w:r>
              <w:rPr>
                <w:rFonts w:ascii="Calibri" w:hAnsi="Calibri"/>
                <w:b w:val="0"/>
                <w:i w:val="0"/>
                <w:color w:val="212121"/>
                <w:sz w:val="19"/>
              </w:rPr>
              <w:t>Filarial hydrocele / lymphoedema patients</w:t>
            </w:r>
          </w:p>
        </w:tc>
        <w:tc>
          <w:tcPr>
            <w:tcW w:type="dxa" w:w="1512"/>
            <w:vAlign w:val="top"/>
          </w:tcPr>
          <w:p>
            <w:pPr>
              <w:spacing w:after="40" w:before="0" w:line="259" w:lineRule="auto"/>
            </w:pPr>
            <w:r>
              <w:rPr>
                <w:rFonts w:ascii="Calibri" w:hAnsi="Calibri"/>
                <w:b w:val="0"/>
                <w:i w:val="0"/>
                <w:color w:val="212121"/>
                <w:sz w:val="19"/>
              </w:rPr>
              <w:t>0 episodes/year</w:t>
            </w:r>
          </w:p>
        </w:tc>
        <w:tc>
          <w:tcPr>
            <w:tcW w:type="dxa" w:w="1512"/>
            <w:vAlign w:val="top"/>
          </w:tcPr>
          <w:p>
            <w:pPr>
              <w:spacing w:after="40" w:before="0" w:line="259" w:lineRule="auto"/>
            </w:pPr>
            <w:r>
              <w:rPr>
                <w:rFonts w:ascii="Calibri" w:hAnsi="Calibri"/>
                <w:b w:val="0"/>
                <w:i w:val="0"/>
                <w:color w:val="212121"/>
                <w:sz w:val="19"/>
              </w:rPr>
              <w:t>≥ 1–2 painful febrile episodes/year</w:t>
            </w:r>
          </w:p>
        </w:tc>
        <w:tc>
          <w:tcPr>
            <w:tcW w:type="dxa" w:w="1468"/>
            <w:vAlign w:val="top"/>
          </w:tcPr>
          <w:p>
            <w:pPr>
              <w:spacing w:after="60" w:line="259" w:lineRule="auto"/>
            </w:pPr>
            <w:r>
              <w:rPr>
                <w:rFonts w:ascii="Calibri" w:hAnsi="Calibri"/>
                <w:b w:val="0"/>
                <w:i w:val="0"/>
                <w:color w:val="212121"/>
                <w:sz w:val="19"/>
              </w:rPr>
              <w:t>Recurrent ADL drives progression; skin hygiene reduces it</w:t>
            </w:r>
          </w:p>
          <w:p>
            <w:pPr>
              <w:spacing w:after="40" w:line="252" w:lineRule="auto"/>
            </w:pPr>
            <w:hyperlink r:id="rId11">
              <w:r>
                <w:rPr>
                  <w:rFonts w:ascii="Calibri" w:hAnsi="Calibri" w:cs="Calibri"/>
                  <w:sz w:val="18"/>
                  <w:color w:val="1155CC"/>
                  <w:u w:val="single"/>
                </w:rPr>
                <w:t xml:space="preserve">https://www.ncbi.nlm.nih.gov/books/NBK560776/</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Nocturnal microfilaraemia (blood smear)</w:t>
            </w:r>
          </w:p>
        </w:tc>
        <w:tc>
          <w:tcPr>
            <w:tcW w:type="dxa" w:w="1655"/>
            <w:vAlign w:val="top"/>
          </w:tcPr>
          <w:p>
            <w:pPr>
              <w:spacing w:after="40" w:before="0" w:line="259" w:lineRule="auto"/>
            </w:pPr>
            <w:r>
              <w:rPr>
                <w:rFonts w:ascii="Calibri" w:hAnsi="Calibri"/>
                <w:b w:val="0"/>
                <w:i w:val="0"/>
                <w:color w:val="212121"/>
                <w:sz w:val="19"/>
              </w:rPr>
              <w:t>Adults in endemic areas</w:t>
            </w:r>
          </w:p>
        </w:tc>
        <w:tc>
          <w:tcPr>
            <w:tcW w:type="dxa" w:w="1512"/>
            <w:vAlign w:val="top"/>
          </w:tcPr>
          <w:p>
            <w:pPr>
              <w:spacing w:after="40" w:before="0" w:line="259" w:lineRule="auto"/>
            </w:pPr>
            <w:r>
              <w:rPr>
                <w:rFonts w:ascii="Calibri" w:hAnsi="Calibri"/>
                <w:b w:val="0"/>
                <w:i w:val="0"/>
                <w:color w:val="212121"/>
                <w:sz w:val="19"/>
              </w:rPr>
              <w:t>No microfilariae detected</w:t>
            </w:r>
          </w:p>
        </w:tc>
        <w:tc>
          <w:tcPr>
            <w:tcW w:type="dxa" w:w="1512"/>
            <w:vAlign w:val="top"/>
          </w:tcPr>
          <w:p>
            <w:pPr>
              <w:spacing w:after="40" w:before="0" w:line="259" w:lineRule="auto"/>
            </w:pPr>
            <w:r>
              <w:rPr>
                <w:rFonts w:ascii="Calibri" w:hAnsi="Calibri"/>
                <w:b w:val="0"/>
                <w:i w:val="0"/>
                <w:color w:val="212121"/>
                <w:sz w:val="19"/>
              </w:rPr>
              <w:t>Microfilariae present (10 pm–2 am smear)</w:t>
            </w:r>
          </w:p>
        </w:tc>
        <w:tc>
          <w:tcPr>
            <w:tcW w:type="dxa" w:w="1468"/>
            <w:vAlign w:val="top"/>
          </w:tcPr>
          <w:p>
            <w:pPr>
              <w:spacing w:after="60" w:line="259" w:lineRule="auto"/>
            </w:pPr>
            <w:r>
              <w:rPr>
                <w:rFonts w:ascii="Calibri" w:hAnsi="Calibri"/>
                <w:b w:val="0"/>
                <w:i w:val="0"/>
                <w:color w:val="212121"/>
                <w:sz w:val="19"/>
              </w:rPr>
              <w:t>Marks active filarial infection; peak nocturnal periodicity</w:t>
            </w:r>
          </w:p>
          <w:p>
            <w:pPr>
              <w:spacing w:after="40" w:line="252" w:lineRule="auto"/>
            </w:pPr>
            <w:hyperlink r:id="rId11">
              <w:r>
                <w:rPr>
                  <w:rFonts w:ascii="Calibri" w:hAnsi="Calibri" w:cs="Calibri"/>
                  <w:sz w:val="18"/>
                  <w:color w:val="1155CC"/>
                  <w:u w:val="single"/>
                </w:rPr>
                <w:t xml:space="preserve">https://www.ncbi.nlm.nih.gov/books/NBK560776/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Circulating filarial antigen (CFA card test)</w:t>
            </w:r>
          </w:p>
        </w:tc>
        <w:tc>
          <w:tcPr>
            <w:tcW w:type="dxa" w:w="1655"/>
            <w:vAlign w:val="top"/>
          </w:tcPr>
          <w:p>
            <w:pPr>
              <w:spacing w:after="40" w:before="0" w:line="259" w:lineRule="auto"/>
            </w:pPr>
            <w:r>
              <w:rPr>
                <w:rFonts w:ascii="Calibri" w:hAnsi="Calibri"/>
                <w:b w:val="0"/>
                <w:i w:val="0"/>
                <w:color w:val="212121"/>
                <w:sz w:val="19"/>
              </w:rPr>
              <w:t>Suspected filarial hydrocele</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w:t>
            </w:r>
          </w:p>
        </w:tc>
        <w:tc>
          <w:tcPr>
            <w:tcW w:type="dxa" w:w="1468"/>
            <w:vAlign w:val="top"/>
          </w:tcPr>
          <w:p>
            <w:pPr>
              <w:spacing w:after="60" w:line="259" w:lineRule="auto"/>
            </w:pPr>
            <w:r>
              <w:rPr>
                <w:rFonts w:ascii="Calibri" w:hAnsi="Calibri"/>
                <w:b w:val="0"/>
                <w:i w:val="0"/>
                <w:color w:val="212121"/>
                <w:sz w:val="19"/>
              </w:rPr>
              <w:t>Indicates active adult-worm (W. bancrofti) infection</w:t>
            </w:r>
          </w:p>
          <w:p>
            <w:pPr>
              <w:spacing w:after="40" w:line="252" w:lineRule="auto"/>
            </w:pPr>
            <w:hyperlink r:id="rId11">
              <w:r>
                <w:rPr>
                  <w:rFonts w:ascii="Calibri" w:hAnsi="Calibri" w:cs="Calibri"/>
                  <w:sz w:val="18"/>
                  <w:color w:val="1155CC"/>
                  <w:u w:val="single"/>
                </w:rPr>
                <w:t xml:space="preserve">https://www.ncbi.nlm.nih.gov/books/NBK560776/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Scrotal ultrasound ‘filarial dance sign’</w:t>
            </w:r>
          </w:p>
        </w:tc>
        <w:tc>
          <w:tcPr>
            <w:tcW w:type="dxa" w:w="1655"/>
            <w:vAlign w:val="top"/>
          </w:tcPr>
          <w:p>
            <w:pPr>
              <w:spacing w:after="40" w:before="0" w:line="259" w:lineRule="auto"/>
            </w:pPr>
            <w:r>
              <w:rPr>
                <w:rFonts w:ascii="Calibri" w:hAnsi="Calibri"/>
                <w:b w:val="0"/>
                <w:i w:val="0"/>
                <w:color w:val="212121"/>
                <w:sz w:val="19"/>
              </w:rPr>
              <w:t>Men with filarial hydrocele</w:t>
            </w:r>
          </w:p>
        </w:tc>
        <w:tc>
          <w:tcPr>
            <w:tcW w:type="dxa" w:w="1512"/>
            <w:vAlign w:val="top"/>
          </w:tcPr>
          <w:p>
            <w:pPr>
              <w:spacing w:after="40" w:before="0" w:line="259" w:lineRule="auto"/>
            </w:pPr>
            <w:r>
              <w:rPr>
                <w:rFonts w:ascii="Calibri" w:hAnsi="Calibri"/>
                <w:b w:val="0"/>
                <w:i w:val="0"/>
                <w:color w:val="212121"/>
                <w:sz w:val="19"/>
              </w:rPr>
              <w:t>No worm nest; testis normal</w:t>
            </w:r>
          </w:p>
        </w:tc>
        <w:tc>
          <w:tcPr>
            <w:tcW w:type="dxa" w:w="1512"/>
            <w:vAlign w:val="top"/>
          </w:tcPr>
          <w:p>
            <w:pPr>
              <w:spacing w:after="40" w:before="0" w:line="259" w:lineRule="auto"/>
            </w:pPr>
            <w:r>
              <w:rPr>
                <w:rFonts w:ascii="Calibri" w:hAnsi="Calibri"/>
                <w:b w:val="0"/>
                <w:i w:val="0"/>
                <w:color w:val="212121"/>
                <w:sz w:val="19"/>
              </w:rPr>
              <w:t>Live adult-worm movement / dilated lymphatics</w:t>
            </w:r>
          </w:p>
        </w:tc>
        <w:tc>
          <w:tcPr>
            <w:tcW w:type="dxa" w:w="1468"/>
            <w:vAlign w:val="top"/>
          </w:tcPr>
          <w:p>
            <w:pPr>
              <w:spacing w:after="60" w:line="259" w:lineRule="auto"/>
            </w:pPr>
            <w:r>
              <w:rPr>
                <w:rFonts w:ascii="Calibri" w:hAnsi="Calibri"/>
                <w:b w:val="0"/>
                <w:i w:val="0"/>
                <w:color w:val="212121"/>
                <w:sz w:val="19"/>
              </w:rPr>
              <w:t>Seen in ~80% of active cases; also excludes tumour</w:t>
            </w:r>
          </w:p>
          <w:p>
            <w:pPr>
              <w:spacing w:after="40" w:line="252" w:lineRule="auto"/>
            </w:pPr>
            <w:hyperlink r:id="rId11">
              <w:r>
                <w:rPr>
                  <w:rFonts w:ascii="Calibri" w:hAnsi="Calibri" w:cs="Calibri"/>
                  <w:sz w:val="18"/>
                  <w:color w:val="1155CC"/>
                  <w:u w:val="single"/>
                </w:rPr>
                <w:t xml:space="preserve">https://www.ncbi.nlm.nih.gov/books/NBK560776/</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Reducibility of swelling on lying supine</w:t>
            </w:r>
          </w:p>
        </w:tc>
        <w:tc>
          <w:tcPr>
            <w:tcW w:type="dxa" w:w="1655"/>
            <w:vAlign w:val="top"/>
          </w:tcPr>
          <w:p>
            <w:pPr>
              <w:spacing w:after="40" w:before="0" w:line="259" w:lineRule="auto"/>
            </w:pPr>
            <w:r>
              <w:rPr>
                <w:rFonts w:ascii="Calibri" w:hAnsi="Calibri"/>
                <w:b w:val="0"/>
                <w:i w:val="0"/>
                <w:color w:val="212121"/>
                <w:sz w:val="19"/>
              </w:rPr>
              <w:t>Infants/boys, communicating hydrocele</w:t>
            </w:r>
          </w:p>
        </w:tc>
        <w:tc>
          <w:tcPr>
            <w:tcW w:type="dxa" w:w="1512"/>
            <w:vAlign w:val="top"/>
          </w:tcPr>
          <w:p>
            <w:pPr>
              <w:spacing w:after="40" w:before="0" w:line="259" w:lineRule="auto"/>
            </w:pPr>
            <w:r>
              <w:rPr>
                <w:rFonts w:ascii="Calibri" w:hAnsi="Calibri"/>
                <w:b w:val="0"/>
                <w:i w:val="0"/>
                <w:color w:val="212121"/>
                <w:sz w:val="19"/>
              </w:rPr>
              <w:t>Non-communicating: no change</w:t>
            </w:r>
          </w:p>
        </w:tc>
        <w:tc>
          <w:tcPr>
            <w:tcW w:type="dxa" w:w="1512"/>
            <w:vAlign w:val="top"/>
          </w:tcPr>
          <w:p>
            <w:pPr>
              <w:spacing w:after="40" w:before="0" w:line="259" w:lineRule="auto"/>
            </w:pPr>
            <w:r>
              <w:rPr>
                <w:rFonts w:ascii="Calibri" w:hAnsi="Calibri"/>
                <w:b w:val="0"/>
                <w:i w:val="0"/>
                <w:color w:val="212121"/>
                <w:sz w:val="19"/>
              </w:rPr>
              <w:t>Reduces supine / refills standing (communicating)</w:t>
            </w:r>
          </w:p>
        </w:tc>
        <w:tc>
          <w:tcPr>
            <w:tcW w:type="dxa" w:w="1468"/>
            <w:vAlign w:val="top"/>
          </w:tcPr>
          <w:p>
            <w:pPr>
              <w:spacing w:after="60" w:line="259" w:lineRule="auto"/>
            </w:pPr>
            <w:r>
              <w:rPr>
                <w:rFonts w:ascii="Calibri" w:hAnsi="Calibri"/>
                <w:b w:val="0"/>
                <w:i w:val="0"/>
                <w:color w:val="212121"/>
                <w:sz w:val="19"/>
              </w:rPr>
              <w:t>Distinguishes communicating hydrocele and hernia</w:t>
            </w:r>
          </w:p>
          <w:p>
            <w:pPr>
              <w:spacing w:after="40" w:line="252" w:lineRule="auto"/>
            </w:pPr>
            <w:hyperlink r:id="rId14">
              <w:r>
                <w:rPr>
                  <w:rFonts w:ascii="Calibri" w:hAnsi="Calibri" w:cs="Calibri"/>
                  <w:sz w:val="18"/>
                  <w:color w:val="1155CC"/>
                  <w:u w:val="single"/>
                </w:rPr>
                <w:t xml:space="preserve">https://geekymedics.com/hydrocele/</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Heavy lifting / straining</w:t>
            </w:r>
          </w:p>
        </w:tc>
        <w:tc>
          <w:tcPr>
            <w:tcW w:type="dxa" w:w="1655"/>
            <w:vAlign w:val="top"/>
          </w:tcPr>
          <w:p>
            <w:pPr>
              <w:spacing w:after="40" w:before="0" w:line="259" w:lineRule="auto"/>
            </w:pPr>
            <w:r>
              <w:rPr>
                <w:rFonts w:ascii="Calibri" w:hAnsi="Calibri"/>
                <w:b w:val="0"/>
                <w:i w:val="0"/>
                <w:color w:val="212121"/>
                <w:sz w:val="19"/>
              </w:rPr>
              <w:t>Men with communicating hydrocele or hernia</w:t>
            </w:r>
          </w:p>
        </w:tc>
        <w:tc>
          <w:tcPr>
            <w:tcW w:type="dxa" w:w="1512"/>
            <w:vAlign w:val="top"/>
          </w:tcPr>
          <w:p>
            <w:pPr>
              <w:spacing w:after="40" w:before="0" w:line="259" w:lineRule="auto"/>
            </w:pPr>
            <w:r>
              <w:rPr>
                <w:rFonts w:ascii="Calibri" w:hAnsi="Calibri"/>
                <w:b w:val="0"/>
                <w:i w:val="0"/>
                <w:color w:val="212121"/>
                <w:sz w:val="19"/>
              </w:rPr>
              <w:t>Avoid sustained straining; treat constipation/cough</w:t>
            </w:r>
          </w:p>
        </w:tc>
        <w:tc>
          <w:tcPr>
            <w:tcW w:type="dxa" w:w="1512"/>
            <w:vAlign w:val="top"/>
          </w:tcPr>
          <w:p>
            <w:pPr>
              <w:spacing w:after="40" w:before="0" w:line="259" w:lineRule="auto"/>
            </w:pPr>
            <w:r>
              <w:rPr>
                <w:rFonts w:ascii="Calibri" w:hAnsi="Calibri"/>
                <w:b w:val="0"/>
                <w:i w:val="0"/>
                <w:color w:val="212121"/>
                <w:sz w:val="19"/>
              </w:rPr>
              <w:t>Repetitive heavy lifting, chronic straining</w:t>
            </w:r>
          </w:p>
        </w:tc>
        <w:tc>
          <w:tcPr>
            <w:tcW w:type="dxa" w:w="1468"/>
            <w:vAlign w:val="top"/>
          </w:tcPr>
          <w:p>
            <w:pPr>
              <w:spacing w:after="40" w:before="0" w:line="259" w:lineRule="auto"/>
            </w:pPr>
            <w:r>
              <w:rPr>
                <w:rFonts w:ascii="Calibri" w:hAnsi="Calibri"/>
                <w:b w:val="0"/>
                <w:i w:val="0"/>
                <w:color w:val="212121"/>
                <w:sz w:val="19"/>
              </w:rPr>
              <w:t>Can enlarge communicating hydrocele / unmask hernia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Men awaiting/after hydrocelectomy</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Worsens wound healing and surgical complication risk</w:t>
            </w:r>
          </w:p>
          <w:p>
            <w:pPr>
              <w:spacing w:after="40" w:line="252" w:lineRule="auto"/>
            </w:pPr>
            <w:hyperlink r:id="rId10">
              <w:r>
                <w:rPr>
                  <w:rFonts w:ascii="Calibri" w:hAnsi="Calibri" w:cs="Calibri"/>
                  <w:sz w:val="18"/>
                  <w:color w:val="1155CC"/>
                  <w:u w:val="single"/>
                </w:rPr>
                <w:t xml:space="preserve">https://pubmed.ncbi.nlm.nih.gov/30990342/</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 men</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30 kg/m² (obesity)</w:t>
            </w:r>
          </w:p>
        </w:tc>
        <w:tc>
          <w:tcPr>
            <w:tcW w:type="dxa" w:w="1468"/>
            <w:vAlign w:val="top"/>
          </w:tcPr>
          <w:p>
            <w:pPr>
              <w:spacing w:after="40" w:before="0" w:line="259" w:lineRule="auto"/>
            </w:pPr>
            <w:r>
              <w:rPr>
                <w:rFonts w:ascii="Calibri" w:hAnsi="Calibri"/>
                <w:b w:val="0"/>
                <w:i w:val="0"/>
                <w:color w:val="212121"/>
                <w:sz w:val="19"/>
              </w:rPr>
              <w:t>Obesity hampers scrotal exam and raises surgical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Psychosocial / stigma screen</w:t>
            </w:r>
          </w:p>
        </w:tc>
        <w:tc>
          <w:tcPr>
            <w:tcW w:type="dxa" w:w="1655"/>
            <w:vAlign w:val="top"/>
          </w:tcPr>
          <w:p>
            <w:pPr>
              <w:spacing w:after="40" w:before="0" w:line="259" w:lineRule="auto"/>
            </w:pPr>
            <w:r>
              <w:rPr>
                <w:rFonts w:ascii="Calibri" w:hAnsi="Calibri"/>
                <w:b w:val="0"/>
                <w:i w:val="0"/>
                <w:color w:val="212121"/>
                <w:sz w:val="19"/>
              </w:rPr>
              <w:t>Men with large or filarial hydrocele</w:t>
            </w:r>
          </w:p>
        </w:tc>
        <w:tc>
          <w:tcPr>
            <w:tcW w:type="dxa" w:w="1512"/>
            <w:vAlign w:val="top"/>
          </w:tcPr>
          <w:p>
            <w:pPr>
              <w:spacing w:after="40" w:before="0" w:line="259" w:lineRule="auto"/>
            </w:pPr>
            <w:r>
              <w:rPr>
                <w:rFonts w:ascii="Calibri" w:hAnsi="Calibri"/>
                <w:b w:val="0"/>
                <w:i w:val="0"/>
                <w:color w:val="212121"/>
                <w:sz w:val="19"/>
              </w:rPr>
              <w:t>No functional or psychological impairment</w:t>
            </w:r>
          </w:p>
        </w:tc>
        <w:tc>
          <w:tcPr>
            <w:tcW w:type="dxa" w:w="1512"/>
            <w:vAlign w:val="top"/>
          </w:tcPr>
          <w:p>
            <w:pPr>
              <w:spacing w:after="40" w:before="0" w:line="259" w:lineRule="auto"/>
            </w:pPr>
            <w:r>
              <w:rPr>
                <w:rFonts w:ascii="Calibri" w:hAnsi="Calibri"/>
                <w:b w:val="0"/>
                <w:i w:val="0"/>
                <w:color w:val="212121"/>
                <w:sz w:val="19"/>
              </w:rPr>
              <w:t>Social withdrawal, low mood, sexual/marital difficulty</w:t>
            </w:r>
          </w:p>
        </w:tc>
        <w:tc>
          <w:tcPr>
            <w:tcW w:type="dxa" w:w="1468"/>
            <w:vAlign w:val="top"/>
          </w:tcPr>
          <w:p>
            <w:pPr>
              <w:spacing w:after="60" w:line="259" w:lineRule="auto"/>
            </w:pPr>
            <w:r>
              <w:rPr>
                <w:rFonts w:ascii="Calibri" w:hAnsi="Calibri"/>
                <w:b w:val="0"/>
                <w:i w:val="0"/>
                <w:color w:val="212121"/>
                <w:sz w:val="19"/>
              </w:rPr>
              <w:t>Filariasis morbidity is a major cause of stigma and depression</w:t>
            </w:r>
          </w:p>
          <w:p>
            <w:pPr>
              <w:spacing w:after="40" w:line="252" w:lineRule="auto"/>
            </w:pPr>
            <w:hyperlink r:id="rId11">
              <w:r>
                <w:rPr>
                  <w:rFonts w:ascii="Calibri" w:hAnsi="Calibri" w:cs="Calibri"/>
                  <w:sz w:val="18"/>
                  <w:color w:val="1155CC"/>
                  <w:u w:val="single"/>
                </w:rPr>
                <w:t xml:space="preserve">https://www.ncbi.nlm.nih.gov/books/NBK560776/</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Fluid collection around testis; underlying testis/epididymis</w:t>
            </w:r>
          </w:p>
        </w:tc>
        <w:tc>
          <w:tcPr>
            <w:tcW w:type="dxa" w:w="892"/>
            <w:vAlign w:val="top"/>
          </w:tcPr>
          <w:p>
            <w:pPr>
              <w:spacing w:after="40" w:before="0" w:line="259" w:lineRule="auto"/>
            </w:pPr>
            <w:r>
              <w:rPr>
                <w:rFonts w:ascii="Calibri" w:hAnsi="Calibri"/>
                <w:b w:val="0"/>
                <w:i w:val="0"/>
                <w:color w:val="212121"/>
                <w:sz w:val="16"/>
              </w:rPr>
              <w:t>Scrotal colour-Doppler ultrasonography</w:t>
            </w:r>
          </w:p>
        </w:tc>
        <w:tc>
          <w:tcPr>
            <w:tcW w:type="dxa" w:w="950"/>
            <w:vAlign w:val="top"/>
          </w:tcPr>
          <w:p>
            <w:pPr>
              <w:spacing w:after="40" w:before="0" w:line="259" w:lineRule="auto"/>
            </w:pPr>
            <w:r>
              <w:rPr>
                <w:rFonts w:ascii="Calibri" w:hAnsi="Calibri"/>
                <w:b w:val="0"/>
                <w:i w:val="0"/>
                <w:color w:val="212121"/>
                <w:sz w:val="16"/>
              </w:rPr>
              <w:t>No abnormal fluid; normal testis and flow</w:t>
            </w:r>
          </w:p>
        </w:tc>
        <w:tc>
          <w:tcPr>
            <w:tcW w:type="dxa" w:w="950"/>
            <w:vAlign w:val="top"/>
          </w:tcPr>
          <w:p>
            <w:pPr>
              <w:spacing w:after="40" w:before="0" w:line="259" w:lineRule="auto"/>
            </w:pPr>
            <w:r>
              <w:rPr>
                <w:rFonts w:ascii="Calibri" w:hAnsi="Calibri"/>
                <w:b w:val="0"/>
                <w:i w:val="0"/>
                <w:color w:val="212121"/>
                <w:sz w:val="16"/>
              </w:rPr>
              <w:t>Anechoic fluid around testis; ± filarial dance sign</w:t>
            </w:r>
          </w:p>
        </w:tc>
        <w:tc>
          <w:tcPr>
            <w:tcW w:type="dxa" w:w="1036"/>
            <w:vAlign w:val="top"/>
          </w:tcPr>
          <w:p>
            <w:pPr>
              <w:spacing w:after="40" w:before="0" w:line="259" w:lineRule="auto"/>
            </w:pPr>
            <w:r>
              <w:rPr>
                <w:rFonts w:ascii="Calibri" w:hAnsi="Calibri"/>
                <w:b w:val="0"/>
                <w:i w:val="0"/>
                <w:color w:val="212121"/>
                <w:sz w:val="16"/>
              </w:rPr>
              <w:t>Confirms hydrocele, characterises it and excludes tumour, torsion, epididymo-orchitis</w:t>
            </w:r>
          </w:p>
        </w:tc>
        <w:tc>
          <w:tcPr>
            <w:tcW w:type="dxa" w:w="1036"/>
            <w:vAlign w:val="top"/>
          </w:tcPr>
          <w:p>
            <w:pPr>
              <w:spacing w:after="40" w:before="0" w:line="259" w:lineRule="auto"/>
            </w:pPr>
            <w:r>
              <w:rPr>
                <w:rFonts w:ascii="Calibri" w:hAnsi="Calibri"/>
                <w:b w:val="0"/>
                <w:i w:val="0"/>
                <w:color w:val="212121"/>
                <w:sz w:val="16"/>
              </w:rPr>
              <w:t>Any hydrocele with impalpable testis; equivocal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Imaging gold standard</w:t>
            </w:r>
          </w:p>
        </w:tc>
        <w:tc>
          <w:tcPr>
            <w:tcW w:type="dxa" w:w="720"/>
            <w:vAlign w:val="top"/>
          </w:tcPr>
          <w:p>
            <w:pPr>
              <w:spacing w:after="40" w:before="0" w:line="259" w:lineRule="auto"/>
            </w:pPr>
            <w:r>
              <w:rPr>
                <w:rFonts w:ascii="Calibri" w:hAnsi="Calibri"/>
                <w:b w:val="0"/>
                <w:i w:val="0"/>
                <w:color w:val="212121"/>
                <w:sz w:val="16"/>
              </w:rPr>
              <w:t>Mandatory when the testis cannot be palpated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Microfilariae in peripheral blood</w:t>
            </w:r>
          </w:p>
        </w:tc>
        <w:tc>
          <w:tcPr>
            <w:tcW w:type="dxa" w:w="892"/>
            <w:vAlign w:val="top"/>
          </w:tcPr>
          <w:p>
            <w:pPr>
              <w:spacing w:after="40" w:before="0" w:line="259" w:lineRule="auto"/>
            </w:pPr>
            <w:r>
              <w:rPr>
                <w:rFonts w:ascii="Calibri" w:hAnsi="Calibri"/>
                <w:b w:val="0"/>
                <w:i w:val="0"/>
                <w:color w:val="212121"/>
                <w:sz w:val="16"/>
              </w:rPr>
              <w:t>Nocturnal thick blood smear (Giemsa/Knott)</w:t>
            </w:r>
          </w:p>
        </w:tc>
        <w:tc>
          <w:tcPr>
            <w:tcW w:type="dxa" w:w="950"/>
            <w:vAlign w:val="top"/>
          </w:tcPr>
          <w:p>
            <w:pPr>
              <w:spacing w:after="40" w:before="0" w:line="259" w:lineRule="auto"/>
            </w:pPr>
            <w:r>
              <w:rPr>
                <w:rFonts w:ascii="Calibri" w:hAnsi="Calibri"/>
                <w:b w:val="0"/>
                <w:i w:val="0"/>
                <w:color w:val="212121"/>
                <w:sz w:val="16"/>
              </w:rPr>
              <w:t>No microfilariae</w:t>
            </w:r>
          </w:p>
        </w:tc>
        <w:tc>
          <w:tcPr>
            <w:tcW w:type="dxa" w:w="950"/>
            <w:vAlign w:val="top"/>
          </w:tcPr>
          <w:p>
            <w:pPr>
              <w:spacing w:after="40" w:before="0" w:line="259" w:lineRule="auto"/>
            </w:pPr>
            <w:r>
              <w:rPr>
                <w:rFonts w:ascii="Calibri" w:hAnsi="Calibri"/>
                <w:b w:val="0"/>
                <w:i w:val="0"/>
                <w:color w:val="212121"/>
                <w:sz w:val="16"/>
              </w:rPr>
              <w:t>Microfilariae seen</w:t>
            </w:r>
          </w:p>
        </w:tc>
        <w:tc>
          <w:tcPr>
            <w:tcW w:type="dxa" w:w="1036"/>
            <w:vAlign w:val="top"/>
          </w:tcPr>
          <w:p>
            <w:pPr>
              <w:spacing w:after="40" w:before="0" w:line="259" w:lineRule="auto"/>
            </w:pPr>
            <w:r>
              <w:rPr>
                <w:rFonts w:ascii="Calibri" w:hAnsi="Calibri"/>
                <w:b w:val="0"/>
                <w:i w:val="0"/>
                <w:color w:val="212121"/>
                <w:sz w:val="16"/>
              </w:rPr>
              <w:t>Confirms active filarial infection (nocturnal periodicity)</w:t>
            </w:r>
          </w:p>
        </w:tc>
        <w:tc>
          <w:tcPr>
            <w:tcW w:type="dxa" w:w="1036"/>
            <w:vAlign w:val="top"/>
          </w:tcPr>
          <w:p>
            <w:pPr>
              <w:spacing w:after="40" w:before="0" w:line="259" w:lineRule="auto"/>
            </w:pPr>
            <w:r>
              <w:rPr>
                <w:rFonts w:ascii="Calibri" w:hAnsi="Calibri"/>
                <w:b w:val="0"/>
                <w:i w:val="0"/>
                <w:color w:val="212121"/>
                <w:sz w:val="16"/>
              </w:rPr>
              <w:t>Men with hydrocele in endemic areas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 (filarial)</w:t>
            </w:r>
          </w:p>
        </w:tc>
        <w:tc>
          <w:tcPr>
            <w:tcW w:type="dxa" w:w="720"/>
            <w:vAlign w:val="top"/>
          </w:tcPr>
          <w:p>
            <w:pPr>
              <w:spacing w:after="40" w:before="0" w:line="259" w:lineRule="auto"/>
            </w:pPr>
            <w:r>
              <w:rPr>
                <w:rFonts w:ascii="Calibri" w:hAnsi="Calibri"/>
                <w:b w:val="0"/>
                <w:i w:val="0"/>
                <w:color w:val="212121"/>
                <w:sz w:val="16"/>
              </w:rPr>
              <w:t>Sample 10 pm–2 am; concentration methods increase yield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Immunoassay</w:t>
            </w:r>
          </w:p>
        </w:tc>
        <w:tc>
          <w:tcPr>
            <w:tcW w:type="dxa" w:w="1036"/>
            <w:vAlign w:val="top"/>
          </w:tcPr>
          <w:p>
            <w:pPr>
              <w:spacing w:after="40" w:before="0" w:line="259" w:lineRule="auto"/>
            </w:pPr>
            <w:r>
              <w:rPr>
                <w:rFonts w:ascii="Calibri" w:hAnsi="Calibri"/>
                <w:b w:val="0"/>
                <w:i w:val="0"/>
                <w:color w:val="212121"/>
                <w:sz w:val="16"/>
              </w:rPr>
              <w:t>Circulating filarial antigen</w:t>
            </w:r>
          </w:p>
        </w:tc>
        <w:tc>
          <w:tcPr>
            <w:tcW w:type="dxa" w:w="892"/>
            <w:vAlign w:val="top"/>
          </w:tcPr>
          <w:p>
            <w:pPr>
              <w:spacing w:after="40" w:before="0" w:line="259" w:lineRule="auto"/>
            </w:pPr>
            <w:r>
              <w:rPr>
                <w:rFonts w:ascii="Calibri" w:hAnsi="Calibri"/>
                <w:b w:val="0"/>
                <w:i w:val="0"/>
                <w:color w:val="212121"/>
                <w:sz w:val="16"/>
              </w:rPr>
              <w:t>Filarial antigen card test (ICT/FTS)</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Detects active adult-worm W. bancrofti infection even when amicrofilaraemic</w:t>
            </w:r>
          </w:p>
        </w:tc>
        <w:tc>
          <w:tcPr>
            <w:tcW w:type="dxa" w:w="1036"/>
            <w:vAlign w:val="top"/>
          </w:tcPr>
          <w:p>
            <w:pPr>
              <w:spacing w:after="40" w:before="0" w:line="259" w:lineRule="auto"/>
            </w:pPr>
            <w:r>
              <w:rPr>
                <w:rFonts w:ascii="Calibri" w:hAnsi="Calibri"/>
                <w:b w:val="0"/>
                <w:i w:val="0"/>
                <w:color w:val="212121"/>
                <w:sz w:val="16"/>
              </w:rPr>
              <w:t>Suspected filarial hydrocele/chylocele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(filarial)</w:t>
            </w:r>
          </w:p>
        </w:tc>
        <w:tc>
          <w:tcPr>
            <w:tcW w:type="dxa" w:w="720"/>
            <w:vAlign w:val="top"/>
          </w:tcPr>
          <w:p>
            <w:pPr>
              <w:spacing w:after="40" w:before="0" w:line="259" w:lineRule="auto"/>
            </w:pPr>
            <w:r>
              <w:rPr>
                <w:rFonts w:ascii="Calibri" w:hAnsi="Calibri"/>
                <w:b w:val="0"/>
                <w:i w:val="0"/>
                <w:color w:val="212121"/>
                <w:sz w:val="16"/>
              </w:rPr>
              <w:t>Antigen test not time-dependent, unlike blood smear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Anti-filarial IgG4 antibody</w:t>
            </w:r>
          </w:p>
        </w:tc>
        <w:tc>
          <w:tcPr>
            <w:tcW w:type="dxa" w:w="892"/>
            <w:vAlign w:val="top"/>
          </w:tcPr>
          <w:p>
            <w:pPr>
              <w:spacing w:after="40" w:before="0" w:line="259" w:lineRule="auto"/>
            </w:pPr>
            <w:r>
              <w:rPr>
                <w:rFonts w:ascii="Calibri" w:hAnsi="Calibri"/>
                <w:b w:val="0"/>
                <w:i w:val="0"/>
                <w:color w:val="212121"/>
                <w:sz w:val="16"/>
              </w:rPr>
              <w:t>WbSXP-1 / Bm14 antibody assay</w:t>
            </w:r>
          </w:p>
        </w:tc>
        <w:tc>
          <w:tcPr>
            <w:tcW w:type="dxa" w:w="950"/>
            <w:vAlign w:val="top"/>
          </w:tcPr>
          <w:p>
            <w:pPr>
              <w:spacing w:after="40" w:before="0" w:line="259" w:lineRule="auto"/>
            </w:pPr>
            <w:r>
              <w:rPr>
                <w:rFonts w:ascii="Calibri" w:hAnsi="Calibri"/>
                <w:b w:val="0"/>
                <w:i w:val="0"/>
                <w:color w:val="212121"/>
                <w:sz w:val="16"/>
              </w:rPr>
              <w:t>Negative / low</w:t>
            </w:r>
          </w:p>
        </w:tc>
        <w:tc>
          <w:tcPr>
            <w:tcW w:type="dxa" w:w="950"/>
            <w:vAlign w:val="top"/>
          </w:tcPr>
          <w:p>
            <w:pPr>
              <w:spacing w:after="40" w:before="0" w:line="259" w:lineRule="auto"/>
            </w:pPr>
            <w:r>
              <w:rPr>
                <w:rFonts w:ascii="Calibri" w:hAnsi="Calibri"/>
                <w:b w:val="0"/>
                <w:i w:val="0"/>
                <w:color w:val="212121"/>
                <w:sz w:val="16"/>
              </w:rPr>
              <w:t>Elevated filarial-specific IgG4</w:t>
            </w:r>
          </w:p>
        </w:tc>
        <w:tc>
          <w:tcPr>
            <w:tcW w:type="dxa" w:w="1036"/>
            <w:vAlign w:val="top"/>
          </w:tcPr>
          <w:p>
            <w:pPr>
              <w:spacing w:after="40" w:before="0" w:line="259" w:lineRule="auto"/>
            </w:pPr>
            <w:r>
              <w:rPr>
                <w:rFonts w:ascii="Calibri" w:hAnsi="Calibri"/>
                <w:b w:val="0"/>
                <w:i w:val="0"/>
                <w:color w:val="212121"/>
                <w:sz w:val="16"/>
              </w:rPr>
              <w:t>Supports filarial exposure/infection, useful in antigen-negative cases</w:t>
            </w:r>
          </w:p>
        </w:tc>
        <w:tc>
          <w:tcPr>
            <w:tcW w:type="dxa" w:w="1036"/>
            <w:vAlign w:val="top"/>
          </w:tcPr>
          <w:p>
            <w:pPr>
              <w:spacing w:after="40" w:before="0" w:line="259" w:lineRule="auto"/>
            </w:pPr>
            <w:r>
              <w:rPr>
                <w:rFonts w:ascii="Calibri" w:hAnsi="Calibri"/>
                <w:b w:val="0"/>
                <w:i w:val="0"/>
                <w:color w:val="212121"/>
                <w:sz w:val="16"/>
              </w:rPr>
              <w:t>Endemic-area men with hydrocele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Interpret with antigen/smear results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Absolute eosinophil count</w:t>
            </w:r>
          </w:p>
        </w:tc>
        <w:tc>
          <w:tcPr>
            <w:tcW w:type="dxa" w:w="892"/>
            <w:vAlign w:val="top"/>
          </w:tcPr>
          <w:p>
            <w:pPr>
              <w:spacing w:after="40" w:before="0" w:line="259" w:lineRule="auto"/>
            </w:pPr>
            <w:r>
              <w:rPr>
                <w:rFonts w:ascii="Calibri" w:hAnsi="Calibri"/>
                <w:b w:val="0"/>
                <w:i w:val="0"/>
                <w:color w:val="212121"/>
                <w:sz w:val="16"/>
              </w:rPr>
              <w:t>Complete blood count with differential</w:t>
            </w:r>
          </w:p>
        </w:tc>
        <w:tc>
          <w:tcPr>
            <w:tcW w:type="dxa" w:w="950"/>
            <w:vAlign w:val="top"/>
          </w:tcPr>
          <w:p>
            <w:pPr>
              <w:spacing w:after="40" w:before="0" w:line="259" w:lineRule="auto"/>
            </w:pPr>
            <w:r>
              <w:rPr>
                <w:rFonts w:ascii="Calibri" w:hAnsi="Calibri"/>
                <w:b w:val="0"/>
                <w:i w:val="0"/>
                <w:color w:val="212121"/>
                <w:sz w:val="16"/>
              </w:rPr>
              <w:t>Eosinophils within normal range</w:t>
            </w:r>
          </w:p>
        </w:tc>
        <w:tc>
          <w:tcPr>
            <w:tcW w:type="dxa" w:w="950"/>
            <w:vAlign w:val="top"/>
          </w:tcPr>
          <w:p>
            <w:pPr>
              <w:spacing w:after="40" w:before="0" w:line="259" w:lineRule="auto"/>
            </w:pPr>
            <w:r>
              <w:rPr>
                <w:rFonts w:ascii="Calibri" w:hAnsi="Calibri"/>
                <w:b w:val="0"/>
                <w:i w:val="0"/>
                <w:color w:val="212121"/>
                <w:sz w:val="16"/>
              </w:rPr>
              <w:t>Eosinophilia</w:t>
            </w:r>
          </w:p>
        </w:tc>
        <w:tc>
          <w:tcPr>
            <w:tcW w:type="dxa" w:w="1036"/>
            <w:vAlign w:val="top"/>
          </w:tcPr>
          <w:p>
            <w:pPr>
              <w:spacing w:after="40" w:before="0" w:line="259" w:lineRule="auto"/>
            </w:pPr>
            <w:r>
              <w:rPr>
                <w:rFonts w:ascii="Calibri" w:hAnsi="Calibri"/>
                <w:b w:val="0"/>
                <w:i w:val="0"/>
                <w:color w:val="212121"/>
                <w:sz w:val="16"/>
              </w:rPr>
              <w:t>Peripheral eosinophilia supports filarial/parasitic aetiology</w:t>
            </w:r>
          </w:p>
        </w:tc>
        <w:tc>
          <w:tcPr>
            <w:tcW w:type="dxa" w:w="1036"/>
            <w:vAlign w:val="top"/>
          </w:tcPr>
          <w:p>
            <w:pPr>
              <w:spacing w:after="40" w:before="0" w:line="259" w:lineRule="auto"/>
            </w:pPr>
            <w:r>
              <w:rPr>
                <w:rFonts w:ascii="Calibri" w:hAnsi="Calibri"/>
                <w:b w:val="0"/>
                <w:i w:val="0"/>
                <w:color w:val="212121"/>
                <w:sz w:val="16"/>
              </w:rPr>
              <w:t>Filarial hydrocele, tropical pulmonary eosinophilia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corroborates other tests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Fluid analysis</w:t>
            </w:r>
          </w:p>
        </w:tc>
        <w:tc>
          <w:tcPr>
            <w:tcW w:type="dxa" w:w="1036"/>
            <w:vAlign w:val="top"/>
          </w:tcPr>
          <w:p>
            <w:pPr>
              <w:spacing w:after="40" w:before="0" w:line="259" w:lineRule="auto"/>
            </w:pPr>
            <w:r>
              <w:rPr>
                <w:rFonts w:ascii="Calibri" w:hAnsi="Calibri"/>
                <w:b w:val="0"/>
                <w:i w:val="0"/>
                <w:color w:val="212121"/>
                <w:sz w:val="16"/>
              </w:rPr>
              <w:t>Character of hydrocele fluid</w:t>
            </w:r>
          </w:p>
        </w:tc>
        <w:tc>
          <w:tcPr>
            <w:tcW w:type="dxa" w:w="892"/>
            <w:vAlign w:val="top"/>
          </w:tcPr>
          <w:p>
            <w:pPr>
              <w:spacing w:after="40" w:before="0" w:line="259" w:lineRule="auto"/>
            </w:pPr>
            <w:r>
              <w:rPr>
                <w:rFonts w:ascii="Calibri" w:hAnsi="Calibri"/>
                <w:b w:val="0"/>
                <w:i w:val="0"/>
                <w:color w:val="212121"/>
                <w:sz w:val="16"/>
              </w:rPr>
              <w:t>Aspirated/operative fluid examination</w:t>
            </w:r>
          </w:p>
        </w:tc>
        <w:tc>
          <w:tcPr>
            <w:tcW w:type="dxa" w:w="950"/>
            <w:vAlign w:val="top"/>
          </w:tcPr>
          <w:p>
            <w:pPr>
              <w:spacing w:after="40" w:before="0" w:line="259" w:lineRule="auto"/>
            </w:pPr>
            <w:r>
              <w:rPr>
                <w:rFonts w:ascii="Calibri" w:hAnsi="Calibri"/>
                <w:b w:val="0"/>
                <w:i w:val="0"/>
                <w:color w:val="212121"/>
                <w:sz w:val="16"/>
              </w:rPr>
              <w:t>Clear straw-coloured serous fluid (simple)</w:t>
            </w:r>
          </w:p>
        </w:tc>
        <w:tc>
          <w:tcPr>
            <w:tcW w:type="dxa" w:w="950"/>
            <w:vAlign w:val="top"/>
          </w:tcPr>
          <w:p>
            <w:pPr>
              <w:spacing w:after="40" w:before="0" w:line="259" w:lineRule="auto"/>
            </w:pPr>
            <w:r>
              <w:rPr>
                <w:rFonts w:ascii="Calibri" w:hAnsi="Calibri"/>
                <w:b w:val="0"/>
                <w:i w:val="0"/>
                <w:color w:val="212121"/>
                <w:sz w:val="16"/>
              </w:rPr>
              <w:t>Milky (chylocele) or blood-stained (haematochylocele)</w:t>
            </w:r>
          </w:p>
        </w:tc>
        <w:tc>
          <w:tcPr>
            <w:tcW w:type="dxa" w:w="1036"/>
            <w:vAlign w:val="top"/>
          </w:tcPr>
          <w:p>
            <w:pPr>
              <w:spacing w:after="40" w:before="0" w:line="259" w:lineRule="auto"/>
            </w:pPr>
            <w:r>
              <w:rPr>
                <w:rFonts w:ascii="Calibri" w:hAnsi="Calibri"/>
                <w:b w:val="0"/>
                <w:i w:val="0"/>
                <w:color w:val="212121"/>
                <w:sz w:val="16"/>
              </w:rPr>
              <w:t>Distinguishes simple from filarial chylocele/haematocele; cytology if tumour suspected</w:t>
            </w:r>
          </w:p>
        </w:tc>
        <w:tc>
          <w:tcPr>
            <w:tcW w:type="dxa" w:w="1036"/>
            <w:vAlign w:val="top"/>
          </w:tcPr>
          <w:p>
            <w:pPr>
              <w:spacing w:after="40" w:before="0" w:line="259" w:lineRule="auto"/>
            </w:pPr>
            <w:r>
              <w:rPr>
                <w:rFonts w:ascii="Calibri" w:hAnsi="Calibri"/>
                <w:b w:val="0"/>
                <w:i w:val="0"/>
                <w:color w:val="212121"/>
                <w:sz w:val="16"/>
              </w:rPr>
              <w:t>Filarial disease; when malignancy considered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Characterising</w:t>
            </w:r>
          </w:p>
        </w:tc>
        <w:tc>
          <w:tcPr>
            <w:tcW w:type="dxa" w:w="720"/>
            <w:vAlign w:val="top"/>
          </w:tcPr>
          <w:p>
            <w:pPr>
              <w:spacing w:after="40" w:before="0" w:line="259" w:lineRule="auto"/>
            </w:pPr>
            <w:r>
              <w:rPr>
                <w:rFonts w:ascii="Calibri" w:hAnsi="Calibri"/>
                <w:b w:val="0"/>
                <w:i w:val="0"/>
                <w:color w:val="212121"/>
                <w:sz w:val="16"/>
              </w:rPr>
              <w:t>Chylous fluid is triglyceride/cholesterol-rich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tumour markers (AFP, β-hCG, LDH)</w:t>
            </w:r>
          </w:p>
        </w:tc>
        <w:tc>
          <w:tcPr>
            <w:tcW w:type="dxa" w:w="892"/>
            <w:vAlign w:val="top"/>
          </w:tcPr>
          <w:p>
            <w:pPr>
              <w:spacing w:after="40" w:before="0" w:line="259" w:lineRule="auto"/>
            </w:pPr>
            <w:r>
              <w:rPr>
                <w:rFonts w:ascii="Calibri" w:hAnsi="Calibri"/>
                <w:b w:val="0"/>
                <w:i w:val="0"/>
                <w:color w:val="212121"/>
                <w:sz w:val="16"/>
              </w:rPr>
              <w:t>Testicular tumour marker panel</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AFP/β-hCG/LDH</w:t>
            </w:r>
          </w:p>
        </w:tc>
        <w:tc>
          <w:tcPr>
            <w:tcW w:type="dxa" w:w="1036"/>
            <w:vAlign w:val="top"/>
          </w:tcPr>
          <w:p>
            <w:pPr>
              <w:spacing w:after="40" w:before="0" w:line="259" w:lineRule="auto"/>
            </w:pPr>
            <w:r>
              <w:rPr>
                <w:rFonts w:ascii="Calibri" w:hAnsi="Calibri"/>
                <w:b w:val="0"/>
                <w:i w:val="0"/>
                <w:color w:val="212121"/>
                <w:sz w:val="16"/>
              </w:rPr>
              <w:t>Screens for underlying germ-cell tumour when a reactive hydrocele masks the testis</w:t>
            </w:r>
          </w:p>
        </w:tc>
        <w:tc>
          <w:tcPr>
            <w:tcW w:type="dxa" w:w="1036"/>
            <w:vAlign w:val="top"/>
          </w:tcPr>
          <w:p>
            <w:pPr>
              <w:spacing w:after="40" w:before="0" w:line="259" w:lineRule="auto"/>
            </w:pPr>
            <w:r>
              <w:rPr>
                <w:rFonts w:ascii="Calibri" w:hAnsi="Calibri"/>
                <w:b w:val="0"/>
                <w:i w:val="0"/>
                <w:color w:val="212121"/>
                <w:sz w:val="16"/>
              </w:rPr>
              <w:t>Impalpable testis, suspicious ultrasound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work-up</w:t>
            </w:r>
          </w:p>
        </w:tc>
        <w:tc>
          <w:tcPr>
            <w:tcW w:type="dxa" w:w="720"/>
            <w:vAlign w:val="top"/>
          </w:tcPr>
          <w:p>
            <w:pPr>
              <w:spacing w:after="40" w:before="0" w:line="259" w:lineRule="auto"/>
            </w:pPr>
            <w:r>
              <w:rPr>
                <w:rFonts w:ascii="Calibri" w:hAnsi="Calibri"/>
                <w:b w:val="0"/>
                <w:i w:val="0"/>
                <w:color w:val="212121"/>
                <w:sz w:val="16"/>
              </w:rPr>
              <w:t>Order when ultrasound raises concern for malignancy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Urine</w:t>
            </w:r>
          </w:p>
        </w:tc>
        <w:tc>
          <w:tcPr>
            <w:tcW w:type="dxa" w:w="1036"/>
            <w:vAlign w:val="top"/>
          </w:tcPr>
          <w:p>
            <w:pPr>
              <w:spacing w:after="40" w:before="0" w:line="259" w:lineRule="auto"/>
            </w:pPr>
            <w:r>
              <w:rPr>
                <w:rFonts w:ascii="Calibri" w:hAnsi="Calibri"/>
                <w:b w:val="0"/>
                <w:i w:val="0"/>
                <w:color w:val="212121"/>
                <w:sz w:val="16"/>
              </w:rPr>
              <w:t>Chyluria / proteinuria / haematuria</w:t>
            </w:r>
          </w:p>
        </w:tc>
        <w:tc>
          <w:tcPr>
            <w:tcW w:type="dxa" w:w="892"/>
            <w:vAlign w:val="top"/>
          </w:tcPr>
          <w:p>
            <w:pPr>
              <w:spacing w:after="40" w:before="0" w:line="259" w:lineRule="auto"/>
            </w:pPr>
            <w:r>
              <w:rPr>
                <w:rFonts w:ascii="Calibri" w:hAnsi="Calibri"/>
                <w:b w:val="0"/>
                <w:i w:val="0"/>
                <w:color w:val="212121"/>
                <w:sz w:val="16"/>
              </w:rPr>
              <w:t>Urinalysis</w:t>
            </w:r>
          </w:p>
        </w:tc>
        <w:tc>
          <w:tcPr>
            <w:tcW w:type="dxa" w:w="950"/>
            <w:vAlign w:val="top"/>
          </w:tcPr>
          <w:p>
            <w:pPr>
              <w:spacing w:after="40" w:before="0" w:line="259" w:lineRule="auto"/>
            </w:pPr>
            <w:r>
              <w:rPr>
                <w:rFonts w:ascii="Calibri" w:hAnsi="Calibri"/>
                <w:b w:val="0"/>
                <w:i w:val="0"/>
                <w:color w:val="212121"/>
                <w:sz w:val="16"/>
              </w:rPr>
              <w:t>Clear urine, no chyle</w:t>
            </w:r>
          </w:p>
        </w:tc>
        <w:tc>
          <w:tcPr>
            <w:tcW w:type="dxa" w:w="950"/>
            <w:vAlign w:val="top"/>
          </w:tcPr>
          <w:p>
            <w:pPr>
              <w:spacing w:after="40" w:before="0" w:line="259" w:lineRule="auto"/>
            </w:pPr>
            <w:r>
              <w:rPr>
                <w:rFonts w:ascii="Calibri" w:hAnsi="Calibri"/>
                <w:b w:val="0"/>
                <w:i w:val="0"/>
                <w:color w:val="212121"/>
                <w:sz w:val="16"/>
              </w:rPr>
              <w:t>Milky (chylous) urine, proteinuria</w:t>
            </w:r>
          </w:p>
        </w:tc>
        <w:tc>
          <w:tcPr>
            <w:tcW w:type="dxa" w:w="1036"/>
            <w:vAlign w:val="top"/>
          </w:tcPr>
          <w:p>
            <w:pPr>
              <w:spacing w:after="40" w:before="0" w:line="259" w:lineRule="auto"/>
            </w:pPr>
            <w:r>
              <w:rPr>
                <w:rFonts w:ascii="Calibri" w:hAnsi="Calibri"/>
                <w:b w:val="0"/>
                <w:i w:val="0"/>
                <w:color w:val="212121"/>
                <w:sz w:val="16"/>
              </w:rPr>
              <w:t>Chyluria indicates wider filarial lymphatic obstruction</w:t>
            </w:r>
          </w:p>
        </w:tc>
        <w:tc>
          <w:tcPr>
            <w:tcW w:type="dxa" w:w="1036"/>
            <w:vAlign w:val="top"/>
          </w:tcPr>
          <w:p>
            <w:pPr>
              <w:spacing w:after="40" w:before="0" w:line="259" w:lineRule="auto"/>
            </w:pPr>
            <w:r>
              <w:rPr>
                <w:rFonts w:ascii="Calibri" w:hAnsi="Calibri"/>
                <w:b w:val="0"/>
                <w:i w:val="0"/>
                <w:color w:val="212121"/>
                <w:sz w:val="16"/>
              </w:rPr>
              <w:t>Filarial patients with urinary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Associated filarial manifestation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Painless scrotal swelling; heaviness</w:t>
            </w:r>
          </w:p>
        </w:tc>
        <w:tc>
          <w:tcPr>
            <w:tcW w:type="dxa" w:w="950"/>
            <w:vAlign w:val="top"/>
          </w:tcPr>
          <w:p>
            <w:pPr>
              <w:spacing w:after="40" w:before="0" w:line="259" w:lineRule="auto"/>
            </w:pPr>
            <w:r>
              <w:rPr>
                <w:rFonts w:ascii="Calibri" w:hAnsi="Calibri"/>
                <w:b w:val="0"/>
                <w:i w:val="0"/>
                <w:color w:val="212121"/>
                <w:sz w:val="16"/>
              </w:rPr>
              <w:t>No swelling</w:t>
            </w:r>
          </w:p>
        </w:tc>
        <w:tc>
          <w:tcPr>
            <w:tcW w:type="dxa" w:w="950"/>
            <w:vAlign w:val="top"/>
          </w:tcPr>
          <w:p>
            <w:pPr>
              <w:spacing w:after="40" w:before="0" w:line="259" w:lineRule="auto"/>
            </w:pPr>
            <w:r>
              <w:rPr>
                <w:rFonts w:ascii="Calibri" w:hAnsi="Calibri"/>
                <w:b w:val="0"/>
                <w:i w:val="0"/>
                <w:color w:val="212121"/>
                <w:sz w:val="16"/>
              </w:rPr>
              <w:t>Gradually enlarging painless scrotal swelling</w:t>
            </w:r>
          </w:p>
        </w:tc>
        <w:tc>
          <w:tcPr>
            <w:tcW w:type="dxa" w:w="1036"/>
            <w:vAlign w:val="top"/>
          </w:tcPr>
          <w:p>
            <w:pPr>
              <w:spacing w:after="40" w:before="0" w:line="259" w:lineRule="auto"/>
            </w:pPr>
            <w:r>
              <w:rPr>
                <w:rFonts w:ascii="Calibri" w:hAnsi="Calibri"/>
                <w:b w:val="0"/>
                <w:i w:val="0"/>
                <w:color w:val="212121"/>
                <w:sz w:val="16"/>
              </w:rPr>
              <w:t>Classic hydrocele presentation</w:t>
            </w:r>
          </w:p>
        </w:tc>
        <w:tc>
          <w:tcPr>
            <w:tcW w:type="dxa" w:w="1036"/>
            <w:vAlign w:val="top"/>
          </w:tcPr>
          <w:p>
            <w:pPr>
              <w:spacing w:after="40" w:before="0" w:line="259" w:lineRule="auto"/>
            </w:pPr>
            <w:r>
              <w:rPr>
                <w:rFonts w:ascii="Calibri" w:hAnsi="Calibri"/>
                <w:b w:val="0"/>
                <w:i w:val="0"/>
                <w:color w:val="212121"/>
                <w:sz w:val="16"/>
              </w:rPr>
              <w:t>Infants, elderly men, endemic-area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Painful/rapid swelling suggests infection, torsion or bleed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Filarial / endemic history</w:t>
            </w:r>
          </w:p>
        </w:tc>
        <w:tc>
          <w:tcPr>
            <w:tcW w:type="dxa" w:w="979"/>
            <w:vAlign w:val="top"/>
          </w:tcPr>
          <w:p>
            <w:pPr>
              <w:spacing w:after="40" w:before="0" w:line="259" w:lineRule="auto"/>
            </w:pPr>
            <w:r>
              <w:rPr>
                <w:rFonts w:ascii="Calibri" w:hAnsi="Calibri"/>
                <w:b w:val="0"/>
                <w:i w:val="0"/>
                <w:color w:val="212121"/>
                <w:sz w:val="16"/>
              </w:rPr>
              <w:t>Residence in endemic zone; prior ‘filarial fever’/ADL attacks</w:t>
            </w:r>
          </w:p>
        </w:tc>
        <w:tc>
          <w:tcPr>
            <w:tcW w:type="dxa" w:w="950"/>
            <w:vAlign w:val="top"/>
          </w:tcPr>
          <w:p>
            <w:pPr>
              <w:spacing w:after="40" w:before="0" w:line="259" w:lineRule="auto"/>
            </w:pPr>
            <w:r>
              <w:rPr>
                <w:rFonts w:ascii="Calibri" w:hAnsi="Calibri"/>
                <w:b w:val="0"/>
                <w:i w:val="0"/>
                <w:color w:val="212121"/>
                <w:sz w:val="16"/>
              </w:rPr>
              <w:t>No filarial exposure</w:t>
            </w:r>
          </w:p>
        </w:tc>
        <w:tc>
          <w:tcPr>
            <w:tcW w:type="dxa" w:w="950"/>
            <w:vAlign w:val="top"/>
          </w:tcPr>
          <w:p>
            <w:pPr>
              <w:spacing w:after="40" w:before="0" w:line="259" w:lineRule="auto"/>
            </w:pPr>
            <w:r>
              <w:rPr>
                <w:rFonts w:ascii="Calibri" w:hAnsi="Calibri"/>
                <w:b w:val="0"/>
                <w:i w:val="0"/>
                <w:color w:val="212121"/>
                <w:sz w:val="16"/>
              </w:rPr>
              <w:t>Endemic residence, recurrent painful febrile scrotal episodes</w:t>
            </w:r>
          </w:p>
        </w:tc>
        <w:tc>
          <w:tcPr>
            <w:tcW w:type="dxa" w:w="1036"/>
            <w:vAlign w:val="top"/>
          </w:tcPr>
          <w:p>
            <w:pPr>
              <w:spacing w:after="40" w:before="0" w:line="259" w:lineRule="auto"/>
            </w:pPr>
            <w:r>
              <w:rPr>
                <w:rFonts w:ascii="Calibri" w:hAnsi="Calibri"/>
                <w:b w:val="0"/>
                <w:i w:val="0"/>
                <w:color w:val="212121"/>
                <w:sz w:val="16"/>
              </w:rPr>
              <w:t>Points to filarial aetiology</w:t>
            </w:r>
          </w:p>
        </w:tc>
        <w:tc>
          <w:tcPr>
            <w:tcW w:type="dxa" w:w="1036"/>
            <w:vAlign w:val="top"/>
          </w:tcPr>
          <w:p>
            <w:pPr>
              <w:spacing w:after="40" w:before="0" w:line="259" w:lineRule="auto"/>
            </w:pPr>
            <w:r>
              <w:rPr>
                <w:rFonts w:ascii="Calibri" w:hAnsi="Calibri"/>
                <w:b w:val="0"/>
                <w:i w:val="0"/>
                <w:color w:val="212121"/>
                <w:sz w:val="16"/>
              </w:rPr>
              <w:t>Men from Bihar/UP/Odisha and other endemic states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Patients may report up to ~2 inflammatory episodes/year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Transillumination test</w:t>
            </w:r>
          </w:p>
        </w:tc>
        <w:tc>
          <w:tcPr>
            <w:tcW w:type="dxa" w:w="979"/>
            <w:vAlign w:val="top"/>
          </w:tcPr>
          <w:p>
            <w:pPr>
              <w:spacing w:after="40" w:before="0" w:line="259" w:lineRule="auto"/>
            </w:pPr>
            <w:r>
              <w:rPr>
                <w:rFonts w:ascii="Calibri" w:hAnsi="Calibri"/>
                <w:b w:val="0"/>
                <w:i w:val="0"/>
                <w:color w:val="212121"/>
                <w:sz w:val="16"/>
              </w:rPr>
              <w:t>Light transmission through the swelling</w:t>
            </w:r>
          </w:p>
        </w:tc>
        <w:tc>
          <w:tcPr>
            <w:tcW w:type="dxa" w:w="950"/>
            <w:vAlign w:val="top"/>
          </w:tcPr>
          <w:p>
            <w:pPr>
              <w:spacing w:after="40" w:before="0" w:line="259" w:lineRule="auto"/>
            </w:pPr>
            <w:r>
              <w:rPr>
                <w:rFonts w:ascii="Calibri" w:hAnsi="Calibri"/>
                <w:b w:val="0"/>
                <w:i w:val="0"/>
                <w:color w:val="212121"/>
                <w:sz w:val="16"/>
              </w:rPr>
              <w:t>Solid mass does not transilluminate</w:t>
            </w:r>
          </w:p>
        </w:tc>
        <w:tc>
          <w:tcPr>
            <w:tcW w:type="dxa" w:w="950"/>
            <w:vAlign w:val="top"/>
          </w:tcPr>
          <w:p>
            <w:pPr>
              <w:spacing w:after="40" w:before="0" w:line="259" w:lineRule="auto"/>
            </w:pPr>
            <w:r>
              <w:rPr>
                <w:rFonts w:ascii="Calibri" w:hAnsi="Calibri"/>
                <w:b w:val="0"/>
                <w:i w:val="0"/>
                <w:color w:val="212121"/>
                <w:sz w:val="16"/>
              </w:rPr>
              <w:t>Bright, homogeneous transillumination (fluid)</w:t>
            </w:r>
          </w:p>
        </w:tc>
        <w:tc>
          <w:tcPr>
            <w:tcW w:type="dxa" w:w="1036"/>
            <w:vAlign w:val="top"/>
          </w:tcPr>
          <w:p>
            <w:pPr>
              <w:spacing w:after="40" w:before="0" w:line="259" w:lineRule="auto"/>
            </w:pPr>
            <w:r>
              <w:rPr>
                <w:rFonts w:ascii="Calibri" w:hAnsi="Calibri"/>
                <w:b w:val="0"/>
                <w:i w:val="0"/>
                <w:color w:val="212121"/>
                <w:sz w:val="16"/>
              </w:rPr>
              <w:t>Confirms a fluid-filled hydrocele; a solid glow-negative mass needs urgent work-up</w:t>
            </w:r>
          </w:p>
        </w:tc>
        <w:tc>
          <w:tcPr>
            <w:tcW w:type="dxa" w:w="1036"/>
            <w:vAlign w:val="top"/>
          </w:tcPr>
          <w:p>
            <w:pPr>
              <w:spacing w:after="40" w:before="0" w:line="259" w:lineRule="auto"/>
            </w:pPr>
            <w:r>
              <w:rPr>
                <w:rFonts w:ascii="Calibri" w:hAnsi="Calibri"/>
                <w:b w:val="0"/>
                <w:i w:val="0"/>
                <w:color w:val="212121"/>
                <w:sz w:val="16"/>
              </w:rPr>
              <w:t>All scrotal swellings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Thick-walled/filarial sacs may transilluminate poorly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Palpation of swelling &amp; cord</w:t>
            </w:r>
          </w:p>
        </w:tc>
        <w:tc>
          <w:tcPr>
            <w:tcW w:type="dxa" w:w="979"/>
            <w:vAlign w:val="top"/>
          </w:tcPr>
          <w:p>
            <w:pPr>
              <w:spacing w:after="40" w:before="0" w:line="259" w:lineRule="auto"/>
            </w:pPr>
            <w:r>
              <w:rPr>
                <w:rFonts w:ascii="Calibri" w:hAnsi="Calibri"/>
                <w:b w:val="0"/>
                <w:i w:val="0"/>
                <w:color w:val="212121"/>
                <w:sz w:val="16"/>
              </w:rPr>
              <w:t>Ability to get above swelling; testis palpability; fluctuation</w:t>
            </w:r>
          </w:p>
        </w:tc>
        <w:tc>
          <w:tcPr>
            <w:tcW w:type="dxa" w:w="950"/>
            <w:vAlign w:val="top"/>
          </w:tcPr>
          <w:p>
            <w:pPr>
              <w:spacing w:after="40" w:before="0" w:line="259" w:lineRule="auto"/>
            </w:pPr>
            <w:r>
              <w:rPr>
                <w:rFonts w:ascii="Calibri" w:hAnsi="Calibri"/>
                <w:b w:val="0"/>
                <w:i w:val="0"/>
                <w:color w:val="212121"/>
                <w:sz w:val="16"/>
              </w:rPr>
              <w:t>Testis palpable; no fluid</w:t>
            </w:r>
          </w:p>
        </w:tc>
        <w:tc>
          <w:tcPr>
            <w:tcW w:type="dxa" w:w="950"/>
            <w:vAlign w:val="top"/>
          </w:tcPr>
          <w:p>
            <w:pPr>
              <w:spacing w:after="40" w:before="0" w:line="259" w:lineRule="auto"/>
            </w:pPr>
            <w:r>
              <w:rPr>
                <w:rFonts w:ascii="Calibri" w:hAnsi="Calibri"/>
                <w:b w:val="0"/>
                <w:i w:val="0"/>
                <w:color w:val="212121"/>
                <w:sz w:val="16"/>
              </w:rPr>
              <w:t>Can get above swelling, impalpable testis, fluctuant cystic mass</w:t>
            </w:r>
          </w:p>
        </w:tc>
        <w:tc>
          <w:tcPr>
            <w:tcW w:type="dxa" w:w="1036"/>
            <w:vAlign w:val="top"/>
          </w:tcPr>
          <w:p>
            <w:pPr>
              <w:spacing w:after="40" w:before="0" w:line="259" w:lineRule="auto"/>
            </w:pPr>
            <w:r>
              <w:rPr>
                <w:rFonts w:ascii="Calibri" w:hAnsi="Calibri"/>
                <w:b w:val="0"/>
                <w:i w:val="0"/>
                <w:color w:val="212121"/>
                <w:sz w:val="16"/>
              </w:rPr>
              <w:t>Distinguishes hydrocele from inguinoscrotal hernia and solid mass</w:t>
            </w:r>
          </w:p>
        </w:tc>
        <w:tc>
          <w:tcPr>
            <w:tcW w:type="dxa" w:w="1036"/>
            <w:vAlign w:val="top"/>
          </w:tcPr>
          <w:p>
            <w:pPr>
              <w:spacing w:after="40" w:before="0" w:line="259" w:lineRule="auto"/>
            </w:pPr>
            <w:r>
              <w:rPr>
                <w:rFonts w:ascii="Calibri" w:hAnsi="Calibri"/>
                <w:b w:val="0"/>
                <w:i w:val="0"/>
                <w:color w:val="212121"/>
                <w:sz w:val="16"/>
              </w:rPr>
              <w:t>All scrotal swellings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 upper limit / cough impulse suggests hernia instead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Reducibility &amp; cough impulse</w:t>
            </w:r>
          </w:p>
        </w:tc>
        <w:tc>
          <w:tcPr>
            <w:tcW w:type="dxa" w:w="979"/>
            <w:vAlign w:val="top"/>
          </w:tcPr>
          <w:p>
            <w:pPr>
              <w:spacing w:after="40" w:before="0" w:line="259" w:lineRule="auto"/>
            </w:pPr>
            <w:r>
              <w:rPr>
                <w:rFonts w:ascii="Calibri" w:hAnsi="Calibri"/>
                <w:b w:val="0"/>
                <w:i w:val="0"/>
                <w:color w:val="212121"/>
                <w:sz w:val="16"/>
              </w:rPr>
              <w:t>Change with posture; expansile cough impulse</w:t>
            </w:r>
          </w:p>
        </w:tc>
        <w:tc>
          <w:tcPr>
            <w:tcW w:type="dxa" w:w="950"/>
            <w:vAlign w:val="top"/>
          </w:tcPr>
          <w:p>
            <w:pPr>
              <w:spacing w:after="40" w:before="0" w:line="259" w:lineRule="auto"/>
            </w:pPr>
            <w:r>
              <w:rPr>
                <w:rFonts w:ascii="Calibri" w:hAnsi="Calibri"/>
                <w:b w:val="0"/>
                <w:i w:val="0"/>
                <w:color w:val="212121"/>
                <w:sz w:val="16"/>
              </w:rPr>
              <w:t>Non-reducible, no impulse (simple hydrocele)</w:t>
            </w:r>
          </w:p>
        </w:tc>
        <w:tc>
          <w:tcPr>
            <w:tcW w:type="dxa" w:w="950"/>
            <w:vAlign w:val="top"/>
          </w:tcPr>
          <w:p>
            <w:pPr>
              <w:spacing w:after="40" w:before="0" w:line="259" w:lineRule="auto"/>
            </w:pPr>
            <w:r>
              <w:rPr>
                <w:rFonts w:ascii="Calibri" w:hAnsi="Calibri"/>
                <w:b w:val="0"/>
                <w:i w:val="0"/>
                <w:color w:val="212121"/>
                <w:sz w:val="16"/>
              </w:rPr>
              <w:t>Reduces supine / positive impulse (communicating or hernia)</w:t>
            </w:r>
          </w:p>
        </w:tc>
        <w:tc>
          <w:tcPr>
            <w:tcW w:type="dxa" w:w="1036"/>
            <w:vAlign w:val="top"/>
          </w:tcPr>
          <w:p>
            <w:pPr>
              <w:spacing w:after="40" w:before="0" w:line="259" w:lineRule="auto"/>
            </w:pPr>
            <w:r>
              <w:rPr>
                <w:rFonts w:ascii="Calibri" w:hAnsi="Calibri"/>
                <w:b w:val="0"/>
                <w:i w:val="0"/>
                <w:color w:val="212121"/>
                <w:sz w:val="16"/>
              </w:rPr>
              <w:t>Identifies communicating hydrocele and coexisting hernia</w:t>
            </w:r>
          </w:p>
        </w:tc>
        <w:tc>
          <w:tcPr>
            <w:tcW w:type="dxa" w:w="1036"/>
            <w:vAlign w:val="top"/>
          </w:tcPr>
          <w:p>
            <w:pPr>
              <w:spacing w:after="40" w:before="0" w:line="259" w:lineRule="auto"/>
            </w:pPr>
            <w:r>
              <w:rPr>
                <w:rFonts w:ascii="Calibri" w:hAnsi="Calibri"/>
                <w:b w:val="0"/>
                <w:i w:val="0"/>
                <w:color w:val="212121"/>
                <w:sz w:val="16"/>
              </w:rPr>
              <w:t>Infants/boys; men with variable swelling</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Communicating type fluctuates through the day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Regional / limb examination</w:t>
            </w:r>
          </w:p>
        </w:tc>
        <w:tc>
          <w:tcPr>
            <w:tcW w:type="dxa" w:w="979"/>
            <w:vAlign w:val="top"/>
          </w:tcPr>
          <w:p>
            <w:pPr>
              <w:spacing w:after="40" w:before="0" w:line="259" w:lineRule="auto"/>
            </w:pPr>
            <w:r>
              <w:rPr>
                <w:rFonts w:ascii="Calibri" w:hAnsi="Calibri"/>
                <w:b w:val="0"/>
                <w:i w:val="0"/>
                <w:color w:val="212121"/>
                <w:sz w:val="16"/>
              </w:rPr>
              <w:t>Scrotal skin thickening; limb lymphoedema/elephantiasis</w:t>
            </w:r>
          </w:p>
        </w:tc>
        <w:tc>
          <w:tcPr>
            <w:tcW w:type="dxa" w:w="950"/>
            <w:vAlign w:val="top"/>
          </w:tcPr>
          <w:p>
            <w:pPr>
              <w:spacing w:after="40" w:before="0" w:line="259" w:lineRule="auto"/>
            </w:pPr>
            <w:r>
              <w:rPr>
                <w:rFonts w:ascii="Calibri" w:hAnsi="Calibri"/>
                <w:b w:val="0"/>
                <w:i w:val="0"/>
                <w:color w:val="212121"/>
                <w:sz w:val="16"/>
              </w:rPr>
              <w:t>Normal skin and limbs</w:t>
            </w:r>
          </w:p>
        </w:tc>
        <w:tc>
          <w:tcPr>
            <w:tcW w:type="dxa" w:w="950"/>
            <w:vAlign w:val="top"/>
          </w:tcPr>
          <w:p>
            <w:pPr>
              <w:spacing w:after="40" w:before="0" w:line="259" w:lineRule="auto"/>
            </w:pPr>
            <w:r>
              <w:rPr>
                <w:rFonts w:ascii="Calibri" w:hAnsi="Calibri"/>
                <w:b w:val="0"/>
                <w:i w:val="0"/>
                <w:color w:val="212121"/>
                <w:sz w:val="16"/>
              </w:rPr>
              <w:t>Thickened scrotal skin; leg/genital lymphoedema</w:t>
            </w:r>
          </w:p>
        </w:tc>
        <w:tc>
          <w:tcPr>
            <w:tcW w:type="dxa" w:w="1036"/>
            <w:vAlign w:val="top"/>
          </w:tcPr>
          <w:p>
            <w:pPr>
              <w:spacing w:after="40" w:before="0" w:line="259" w:lineRule="auto"/>
            </w:pPr>
            <w:r>
              <w:rPr>
                <w:rFonts w:ascii="Calibri" w:hAnsi="Calibri"/>
                <w:b w:val="0"/>
                <w:i w:val="0"/>
                <w:color w:val="212121"/>
                <w:sz w:val="16"/>
              </w:rPr>
              <w:t>Signals chronic filarial disease and its wider morbidity</w:t>
            </w:r>
          </w:p>
        </w:tc>
        <w:tc>
          <w:tcPr>
            <w:tcW w:type="dxa" w:w="1036"/>
            <w:vAlign w:val="top"/>
          </w:tcPr>
          <w:p>
            <w:pPr>
              <w:spacing w:after="40" w:before="0" w:line="259" w:lineRule="auto"/>
            </w:pPr>
            <w:r>
              <w:rPr>
                <w:rFonts w:ascii="Calibri" w:hAnsi="Calibri"/>
                <w:b w:val="0"/>
                <w:i w:val="0"/>
                <w:color w:val="212121"/>
                <w:sz w:val="16"/>
              </w:rPr>
              <w:t>Filarial hydrocele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Look for inguinal lymphadenopathy and skin exfoliation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Testicular assessment</w:t>
            </w:r>
          </w:p>
        </w:tc>
        <w:tc>
          <w:tcPr>
            <w:tcW w:type="dxa" w:w="979"/>
            <w:vAlign w:val="top"/>
          </w:tcPr>
          <w:p>
            <w:pPr>
              <w:spacing w:after="40" w:before="0" w:line="259" w:lineRule="auto"/>
            </w:pPr>
            <w:r>
              <w:rPr>
                <w:rFonts w:ascii="Calibri" w:hAnsi="Calibri"/>
                <w:b w:val="0"/>
                <w:i w:val="0"/>
                <w:color w:val="212121"/>
                <w:sz w:val="16"/>
              </w:rPr>
              <w:t>Underlying testis size/consistency once decompressed</w:t>
            </w:r>
          </w:p>
        </w:tc>
        <w:tc>
          <w:tcPr>
            <w:tcW w:type="dxa" w:w="950"/>
            <w:vAlign w:val="top"/>
          </w:tcPr>
          <w:p>
            <w:pPr>
              <w:spacing w:after="40" w:before="0" w:line="259" w:lineRule="auto"/>
            </w:pPr>
            <w:r>
              <w:rPr>
                <w:rFonts w:ascii="Calibri" w:hAnsi="Calibri"/>
                <w:b w:val="0"/>
                <w:i w:val="0"/>
                <w:color w:val="212121"/>
                <w:sz w:val="16"/>
              </w:rPr>
              <w:t>Normal, non-tender testis</w:t>
            </w:r>
          </w:p>
        </w:tc>
        <w:tc>
          <w:tcPr>
            <w:tcW w:type="dxa" w:w="950"/>
            <w:vAlign w:val="top"/>
          </w:tcPr>
          <w:p>
            <w:pPr>
              <w:spacing w:after="40" w:before="0" w:line="259" w:lineRule="auto"/>
            </w:pPr>
            <w:r>
              <w:rPr>
                <w:rFonts w:ascii="Calibri" w:hAnsi="Calibri"/>
                <w:b w:val="0"/>
                <w:i w:val="0"/>
                <w:color w:val="212121"/>
                <w:sz w:val="16"/>
              </w:rPr>
              <w:t>Hard/irregular testis, or persistent mass</w:t>
            </w:r>
          </w:p>
        </w:tc>
        <w:tc>
          <w:tcPr>
            <w:tcW w:type="dxa" w:w="1036"/>
            <w:vAlign w:val="top"/>
          </w:tcPr>
          <w:p>
            <w:pPr>
              <w:spacing w:after="40" w:before="0" w:line="259" w:lineRule="auto"/>
            </w:pPr>
            <w:r>
              <w:rPr>
                <w:rFonts w:ascii="Calibri" w:hAnsi="Calibri"/>
                <w:b w:val="0"/>
                <w:i w:val="0"/>
                <w:color w:val="212121"/>
                <w:sz w:val="16"/>
              </w:rPr>
              <w:t>Excludes a masked testicular tumour or chronic infection</w:t>
            </w:r>
          </w:p>
        </w:tc>
        <w:tc>
          <w:tcPr>
            <w:tcW w:type="dxa" w:w="1036"/>
            <w:vAlign w:val="top"/>
          </w:tcPr>
          <w:p>
            <w:pPr>
              <w:spacing w:after="40" w:before="0" w:line="259" w:lineRule="auto"/>
            </w:pPr>
            <w:r>
              <w:rPr>
                <w:rFonts w:ascii="Calibri" w:hAnsi="Calibri"/>
                <w:b w:val="0"/>
                <w:i w:val="0"/>
                <w:color w:val="212121"/>
                <w:sz w:val="16"/>
              </w:rPr>
              <w:t>Adults with reactive hydrocele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Red-flag check</w:t>
            </w:r>
          </w:p>
        </w:tc>
        <w:tc>
          <w:tcPr>
            <w:tcW w:type="dxa" w:w="720"/>
            <w:vAlign w:val="top"/>
          </w:tcPr>
          <w:p>
            <w:pPr>
              <w:spacing w:after="40" w:before="0" w:line="259" w:lineRule="auto"/>
            </w:pPr>
            <w:r>
              <w:rPr>
                <w:rFonts w:ascii="Calibri" w:hAnsi="Calibri"/>
                <w:b w:val="0"/>
                <w:i w:val="0"/>
                <w:color w:val="212121"/>
                <w:sz w:val="16"/>
              </w:rPr>
              <w:t>Any solid component mandates ultrasound and markers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Painless scrotal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cardinal symptom — a soft, gradually enlarging, non-tender swelling of one or both sides of the scrotum.</w:t>
            </w:r>
          </w:p>
        </w:tc>
      </w:tr>
      <w:tr>
        <w:trPr>
          <w:cantSplit/>
        </w:trPr>
        <w:tc>
          <w:tcPr>
            <w:tcW w:type="dxa" w:w="2304"/>
            <w:vAlign w:val="top"/>
          </w:tcPr>
          <w:p>
            <w:pPr>
              <w:spacing w:after="40" w:before="0" w:line="259" w:lineRule="auto"/>
            </w:pPr>
            <w:r>
              <w:rPr>
                <w:rFonts w:ascii="Calibri" w:hAnsi="Calibri"/>
                <w:b/>
                <w:i w:val="0"/>
                <w:color w:val="212121"/>
                <w:sz w:val="19"/>
              </w:rPr>
              <w:t>Scrotal heaviness / dragging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feeling of weight or dragging that increases as the hydrocele enlarges, worse towards the end of the day.</w:t>
            </w:r>
          </w:p>
        </w:tc>
      </w:tr>
      <w:tr>
        <w:trPr>
          <w:cantSplit/>
        </w:trPr>
        <w:tc>
          <w:tcPr>
            <w:tcW w:type="dxa" w:w="2304"/>
            <w:vAlign w:val="top"/>
          </w:tcPr>
          <w:p>
            <w:pPr>
              <w:spacing w:after="40" w:before="0" w:line="259" w:lineRule="auto"/>
            </w:pPr>
            <w:r>
              <w:rPr>
                <w:rFonts w:ascii="Calibri" w:hAnsi="Calibri"/>
                <w:b/>
                <w:i w:val="0"/>
                <w:color w:val="212121"/>
                <w:sz w:val="19"/>
              </w:rPr>
              <w:t>Gradual increase in scrotal size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 enlargement over months to years in primary and filarial hydroceles; the testis becomes difficult to feel.</w:t>
            </w:r>
          </w:p>
        </w:tc>
      </w:tr>
      <w:tr>
        <w:trPr>
          <w:cantSplit/>
        </w:trPr>
        <w:tc>
          <w:tcPr>
            <w:tcW w:type="dxa" w:w="2304"/>
            <w:vAlign w:val="top"/>
          </w:tcPr>
          <w:p>
            <w:pPr>
              <w:spacing w:after="40" w:before="0" w:line="259" w:lineRule="auto"/>
            </w:pPr>
            <w:r>
              <w:rPr>
                <w:rFonts w:ascii="Calibri" w:hAnsi="Calibri"/>
                <w:b/>
                <w:i w:val="0"/>
                <w:color w:val="212121"/>
                <w:sz w:val="19"/>
              </w:rPr>
              <w:t>Swelling that varies with posture/activity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communicating (congenital) hydrocele shrinks on lying flat and refills on standing, straining or crying.</w:t>
            </w:r>
          </w:p>
        </w:tc>
      </w:tr>
      <w:tr>
        <w:trPr>
          <w:cantSplit/>
        </w:trPr>
        <w:tc>
          <w:tcPr>
            <w:tcW w:type="dxa" w:w="2304"/>
            <w:vAlign w:val="top"/>
          </w:tcPr>
          <w:p>
            <w:pPr>
              <w:spacing w:after="40" w:before="0" w:line="259" w:lineRule="auto"/>
            </w:pPr>
            <w:r>
              <w:rPr>
                <w:rFonts w:ascii="Calibri" w:hAnsi="Calibri"/>
                <w:b/>
                <w:i w:val="0"/>
                <w:color w:val="212121"/>
                <w:sz w:val="19"/>
              </w:rPr>
              <w:t>Dull ache or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aching from the weight of a large hydrocele; simple hydroceles are usually otherwise painless.</w:t>
            </w:r>
          </w:p>
        </w:tc>
      </w:tr>
      <w:tr>
        <w:trPr>
          <w:cantSplit/>
        </w:trPr>
        <w:tc>
          <w:tcPr>
            <w:tcW w:type="dxa" w:w="2304"/>
            <w:vAlign w:val="top"/>
          </w:tcPr>
          <w:p>
            <w:pPr>
              <w:spacing w:after="40" w:before="0" w:line="259" w:lineRule="auto"/>
            </w:pPr>
            <w:r>
              <w:rPr>
                <w:rFonts w:ascii="Calibri" w:hAnsi="Calibri"/>
                <w:b/>
                <w:i w:val="0"/>
                <w:color w:val="212121"/>
                <w:sz w:val="19"/>
              </w:rPr>
              <w:t>Recurrent painful febrile scrotal episodes (ADL / ‘filarial 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filarial disease, bouts of acute adenolymphangitis with pain, redness and fever, often up to ~2 episodes per year, precede chronic hydrocele.</w:t>
            </w:r>
          </w:p>
        </w:tc>
      </w:tr>
      <w:tr>
        <w:trPr>
          <w:cantSplit/>
        </w:trPr>
        <w:tc>
          <w:tcPr>
            <w:tcW w:type="dxa" w:w="2304"/>
            <w:vAlign w:val="top"/>
          </w:tcPr>
          <w:p>
            <w:pPr>
              <w:spacing w:after="40" w:before="0" w:line="259" w:lineRule="auto"/>
            </w:pPr>
            <w:r>
              <w:rPr>
                <w:rFonts w:ascii="Calibri" w:hAnsi="Calibri"/>
                <w:b/>
                <w:i w:val="0"/>
                <w:color w:val="212121"/>
                <w:sz w:val="19"/>
              </w:rPr>
              <w:t>Difficulty walking, sitting or with hygiene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Very large (filarial) hydroceles impair mobility, clothing and daily activities.</w:t>
            </w:r>
          </w:p>
        </w:tc>
      </w:tr>
      <w:tr>
        <w:trPr>
          <w:cantSplit/>
        </w:trPr>
        <w:tc>
          <w:tcPr>
            <w:tcW w:type="dxa" w:w="2304"/>
            <w:vAlign w:val="top"/>
          </w:tcPr>
          <w:p>
            <w:pPr>
              <w:spacing w:after="40" w:before="0" w:line="259" w:lineRule="auto"/>
            </w:pPr>
            <w:r>
              <w:rPr>
                <w:rFonts w:ascii="Calibri" w:hAnsi="Calibri"/>
                <w:b/>
                <w:i w:val="0"/>
                <w:color w:val="212121"/>
                <w:sz w:val="19"/>
              </w:rPr>
              <w:t>Sexual dysfunction / concealed penis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Massive hydroceles can bury the penis and interfere with intercourse, contributing to distress.</w:t>
            </w:r>
          </w:p>
        </w:tc>
      </w:tr>
      <w:tr>
        <w:trPr>
          <w:cantSplit/>
        </w:trPr>
        <w:tc>
          <w:tcPr>
            <w:tcW w:type="dxa" w:w="2304"/>
            <w:vAlign w:val="top"/>
          </w:tcPr>
          <w:p>
            <w:pPr>
              <w:spacing w:after="40" w:before="0" w:line="259" w:lineRule="auto"/>
            </w:pPr>
            <w:r>
              <w:rPr>
                <w:rFonts w:ascii="Calibri" w:hAnsi="Calibri"/>
                <w:b/>
                <w:i w:val="0"/>
                <w:color w:val="212121"/>
                <w:sz w:val="19"/>
              </w:rPr>
              <w:t>Thickened, indurated scrotal skin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Longstanding filarial disease causes lymphoedematous skin thickening and, ultimately, scrotal elephantiasis.</w:t>
            </w:r>
          </w:p>
        </w:tc>
      </w:tr>
      <w:tr>
        <w:trPr>
          <w:cantSplit/>
        </w:trPr>
        <w:tc>
          <w:tcPr>
            <w:tcW w:type="dxa" w:w="2304"/>
            <w:vAlign w:val="top"/>
          </w:tcPr>
          <w:p>
            <w:pPr>
              <w:spacing w:after="40" w:before="0" w:line="259" w:lineRule="auto"/>
            </w:pPr>
            <w:r>
              <w:rPr>
                <w:rFonts w:ascii="Calibri" w:hAnsi="Calibri"/>
                <w:b/>
                <w:i w:val="0"/>
                <w:color w:val="212121"/>
                <w:sz w:val="19"/>
              </w:rPr>
              <w:t>Psychological distress / social withdrawal</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Embarrassment, stigma and low mood are common with large disfiguring filarial hydroceles.</w:t>
            </w:r>
          </w:p>
        </w:tc>
      </w:tr>
      <w:tr>
        <w:trPr>
          <w:cantSplit/>
        </w:trPr>
        <w:tc>
          <w:tcPr>
            <w:tcW w:type="dxa" w:w="2304"/>
            <w:vAlign w:val="top"/>
          </w:tcPr>
          <w:p>
            <w:pPr>
              <w:spacing w:after="40" w:before="0" w:line="259" w:lineRule="auto"/>
            </w:pPr>
            <w:r>
              <w:rPr>
                <w:rFonts w:ascii="Calibri" w:hAnsi="Calibri"/>
                <w:b/>
                <w:i w:val="0"/>
                <w:color w:val="212121"/>
                <w:sz w:val="19"/>
              </w:rPr>
              <w:t>Sudden painful, tense swelling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Acute pain suggests a complication — infection (pyocele), bleeding into the sac (haematocele), or an alternative diagnosis such as torsion needing urgent review.</w:t>
            </w:r>
          </w:p>
        </w:tc>
      </w:tr>
      <w:tr>
        <w:trPr>
          <w:cantSplit/>
        </w:trPr>
        <w:tc>
          <w:tcPr>
            <w:tcW w:type="dxa" w:w="2304"/>
            <w:vAlign w:val="top"/>
          </w:tcPr>
          <w:p>
            <w:pPr>
              <w:spacing w:after="40" w:before="0" w:line="259" w:lineRule="auto"/>
            </w:pPr>
            <w:r>
              <w:rPr>
                <w:rFonts w:ascii="Calibri" w:hAnsi="Calibri"/>
                <w:b/>
                <w:i w:val="0"/>
                <w:color w:val="212121"/>
                <w:sz w:val="19"/>
              </w:rPr>
              <w:t>Milky urine (chyluria)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An associated filarial manifestation reflecting wider lymphatic obstruction, sometimes accompanying filarial hydrocele.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transillumination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swelling glows a homogeneous red/orange when a light is shone through it — hallmark of a fluid-filled sac.</w:t>
            </w:r>
          </w:p>
        </w:tc>
      </w:tr>
      <w:tr>
        <w:trPr>
          <w:cantSplit/>
        </w:trPr>
        <w:tc>
          <w:tcPr>
            <w:tcW w:type="dxa" w:w="3456"/>
            <w:vAlign w:val="top"/>
          </w:tcPr>
          <w:p>
            <w:pPr>
              <w:spacing w:after="40" w:before="0" w:line="259" w:lineRule="auto"/>
            </w:pPr>
            <w:r>
              <w:rPr>
                <w:rFonts w:ascii="Calibri" w:hAnsi="Calibri"/>
                <w:b/>
                <w:i w:val="0"/>
                <w:color w:val="212121"/>
                <w:sz w:val="19"/>
              </w:rPr>
              <w:t>Fluctuant cystic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Soft, tense-cystic and fluctuant on bimanual palpation, confirming a fluid collection.</w:t>
            </w:r>
          </w:p>
        </w:tc>
      </w:tr>
      <w:tr>
        <w:trPr>
          <w:cantSplit/>
        </w:trPr>
        <w:tc>
          <w:tcPr>
            <w:tcW w:type="dxa" w:w="3456"/>
            <w:vAlign w:val="top"/>
          </w:tcPr>
          <w:p>
            <w:pPr>
              <w:spacing w:after="40" w:before="0" w:line="259" w:lineRule="auto"/>
            </w:pPr>
            <w:r>
              <w:rPr>
                <w:rFonts w:ascii="Calibri" w:hAnsi="Calibri"/>
                <w:b/>
                <w:i w:val="0"/>
                <w:color w:val="212121"/>
                <w:sz w:val="19"/>
              </w:rPr>
              <w:t>Able to ‘get above’ the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examining fingers can reach the normal cord above the swelling, excluding an inguinoscrotal hernia.</w:t>
            </w:r>
          </w:p>
        </w:tc>
      </w:tr>
      <w:tr>
        <w:trPr>
          <w:cantSplit/>
        </w:trPr>
        <w:tc>
          <w:tcPr>
            <w:tcW w:type="dxa" w:w="3456"/>
            <w:vAlign w:val="top"/>
          </w:tcPr>
          <w:p>
            <w:pPr>
              <w:spacing w:after="40" w:before="0" w:line="259" w:lineRule="auto"/>
            </w:pPr>
            <w:r>
              <w:rPr>
                <w:rFonts w:ascii="Calibri" w:hAnsi="Calibri"/>
                <w:b/>
                <w:i w:val="0"/>
                <w:color w:val="212121"/>
                <w:sz w:val="19"/>
              </w:rPr>
              <w:t>Impalpable / posteriorly displaced testis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testis is surrounded by fluid and cannot be felt distinctly, lying behind the collection.</w:t>
            </w:r>
          </w:p>
        </w:tc>
      </w:tr>
      <w:tr>
        <w:trPr>
          <w:cantSplit/>
        </w:trPr>
        <w:tc>
          <w:tcPr>
            <w:tcW w:type="dxa" w:w="3456"/>
            <w:vAlign w:val="top"/>
          </w:tcPr>
          <w:p>
            <w:pPr>
              <w:spacing w:after="40" w:before="0" w:line="259" w:lineRule="auto"/>
            </w:pPr>
            <w:r>
              <w:rPr>
                <w:rFonts w:ascii="Calibri" w:hAnsi="Calibri"/>
                <w:b/>
                <w:i w:val="0"/>
                <w:color w:val="212121"/>
                <w:sz w:val="19"/>
              </w:rPr>
              <w:t>Non-tender, smooth swelling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simple hydrocele is smooth, non-tender and not warm; tenderness/warmth suggests infection.</w:t>
            </w:r>
          </w:p>
        </w:tc>
      </w:tr>
      <w:tr>
        <w:trPr>
          <w:cantSplit/>
        </w:trPr>
        <w:tc>
          <w:tcPr>
            <w:tcW w:type="dxa" w:w="3456"/>
            <w:vAlign w:val="top"/>
          </w:tcPr>
          <w:p>
            <w:pPr>
              <w:spacing w:after="40" w:before="0" w:line="259" w:lineRule="auto"/>
            </w:pPr>
            <w:r>
              <w:rPr>
                <w:rFonts w:ascii="Calibri" w:hAnsi="Calibri"/>
                <w:b/>
                <w:i w:val="0"/>
                <w:color w:val="212121"/>
                <w:sz w:val="19"/>
              </w:rPr>
              <w:t>No cough impulse / non-reducible (simple type)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Unlike a hernia, a simple hydrocele has no expansile cough impulse and does not reduce.</w:t>
            </w:r>
          </w:p>
        </w:tc>
      </w:tr>
      <w:tr>
        <w:trPr>
          <w:cantSplit/>
        </w:trPr>
        <w:tc>
          <w:tcPr>
            <w:tcW w:type="dxa" w:w="3456"/>
            <w:vAlign w:val="top"/>
          </w:tcPr>
          <w:p>
            <w:pPr>
              <w:spacing w:after="40" w:before="0" w:line="259" w:lineRule="auto"/>
            </w:pPr>
            <w:r>
              <w:rPr>
                <w:rFonts w:ascii="Calibri" w:hAnsi="Calibri"/>
                <w:b/>
                <w:i w:val="0"/>
                <w:color w:val="212121"/>
                <w:sz w:val="19"/>
              </w:rPr>
              <w:t>Reducible swelling / positive impulse (communicating)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communicating hydrocele reduces on lying down and may transmit an impulse, reflecting the patent processus vaginalis.</w:t>
            </w:r>
          </w:p>
        </w:tc>
      </w:tr>
      <w:tr>
        <w:trPr>
          <w:cantSplit/>
        </w:trPr>
        <w:tc>
          <w:tcPr>
            <w:tcW w:type="dxa" w:w="3456"/>
            <w:vAlign w:val="top"/>
          </w:tcPr>
          <w:p>
            <w:pPr>
              <w:spacing w:after="40" w:before="0" w:line="259" w:lineRule="auto"/>
            </w:pPr>
            <w:r>
              <w:rPr>
                <w:rFonts w:ascii="Calibri" w:hAnsi="Calibri"/>
                <w:b/>
                <w:i w:val="0"/>
                <w:color w:val="212121"/>
                <w:sz w:val="19"/>
              </w:rPr>
              <w:t>Thickened scrotal skin / lymphoedema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filarial disease indurates and thickens the scrotal skin, with associated genital or limb lymphoedema.</w:t>
            </w:r>
          </w:p>
        </w:tc>
      </w:tr>
      <w:tr>
        <w:trPr>
          <w:cantSplit/>
        </w:trPr>
        <w:tc>
          <w:tcPr>
            <w:tcW w:type="dxa" w:w="3456"/>
            <w:vAlign w:val="top"/>
          </w:tcPr>
          <w:p>
            <w:pPr>
              <w:spacing w:after="40" w:before="0" w:line="259" w:lineRule="auto"/>
            </w:pPr>
            <w:r>
              <w:rPr>
                <w:rFonts w:ascii="Calibri" w:hAnsi="Calibri"/>
                <w:b/>
                <w:i w:val="0"/>
                <w:color w:val="212121"/>
                <w:sz w:val="19"/>
              </w:rPr>
              <w:t>‘Filarial dance sign’ on ultrasound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Characteristic writhing movement of live adult worms within dilated scrotal lymphatics, seen in ~80% of active filarial cases.</w:t>
            </w:r>
          </w:p>
        </w:tc>
      </w:tr>
      <w:tr>
        <w:trPr>
          <w:cantSplit/>
        </w:trPr>
        <w:tc>
          <w:tcPr>
            <w:tcW w:type="dxa" w:w="3456"/>
            <w:vAlign w:val="top"/>
          </w:tcPr>
          <w:p>
            <w:pPr>
              <w:spacing w:after="40" w:before="0" w:line="259" w:lineRule="auto"/>
            </w:pPr>
            <w:r>
              <w:rPr>
                <w:rFonts w:ascii="Calibri" w:hAnsi="Calibri"/>
                <w:b/>
                <w:i w:val="0"/>
                <w:color w:val="212121"/>
                <w:sz w:val="19"/>
              </w:rPr>
              <w:t>Poor transillumination (thick-walled/chylocele/haematocele)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 calcified, thick-walled or blood/chyle-filled sac may fail to transilluminate, mimicking a solid mass.</w:t>
            </w:r>
          </w:p>
        </w:tc>
      </w:tr>
      <w:tr>
        <w:trPr>
          <w:cantSplit/>
        </w:trPr>
        <w:tc>
          <w:tcPr>
            <w:tcW w:type="dxa" w:w="3456"/>
            <w:vAlign w:val="top"/>
          </w:tcPr>
          <w:p>
            <w:pPr>
              <w:spacing w:after="40" w:before="0" w:line="259" w:lineRule="auto"/>
            </w:pPr>
            <w:r>
              <w:rPr>
                <w:rFonts w:ascii="Calibri" w:hAnsi="Calibri"/>
                <w:b/>
                <w:i w:val="0"/>
                <w:color w:val="212121"/>
                <w:sz w:val="19"/>
              </w:rPr>
              <w:t>Scrotal skin exfoliation / elephantiasis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Advanced filarial disease produces gross scrotal enlargement, hardening and skin breakdown.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painless enlargement and scrotal heaviness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Discomfort and dragging pain from a bulky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Difficulty walking, sitting, urination, hygiene and sexual activity with large hydroceles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Cosmetic disfigurement and concealment of the penis</w:t>
            </w:r>
          </w:p>
        </w:tc>
        <w:tc>
          <w:tcPr>
            <w:tcW w:type="dxa" w:w="2980"/>
            <w:vAlign w:val="top"/>
          </w:tcPr>
          <w:p>
            <w:pPr>
              <w:spacing w:after="40" w:before="0" w:line="259" w:lineRule="auto"/>
            </w:pPr>
            <w:r>
              <w:rPr>
                <w:rFonts w:ascii="Calibri" w:hAnsi="Calibri"/>
                <w:b w:val="0"/>
                <w:i w:val="0"/>
                <w:color w:val="212121"/>
                <w:sz w:val="19"/>
              </w:rPr>
              <w:t>Direct mechanical effects of accumulating tunica-vaginalis fluid, most marked in large filarial hydroceles.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Infection of the sac (pyocele) and secondary bacterial cellulitis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into the sac (haematocele), including after trauma or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Chylocele / haematochylocele in filarial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on the testis with testicular atrophy and impaired spermatogenesis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Rupture of the sac (rare); masking of an underlying testicular tumour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adenolymphangitis (ADL / ‘filarial fever’) attacks</w:t>
            </w:r>
          </w:p>
        </w:tc>
        <w:tc>
          <w:tcPr>
            <w:tcW w:type="dxa" w:w="2980"/>
            <w:vAlign w:val="top"/>
          </w:tcPr>
          <w:p>
            <w:pPr>
              <w:spacing w:after="40" w:before="0" w:line="259" w:lineRule="auto"/>
            </w:pPr>
            <w:r>
              <w:rPr>
                <w:rFonts w:ascii="Calibri" w:hAnsi="Calibri"/>
                <w:b w:val="0"/>
                <w:i w:val="0"/>
                <w:color w:val="212121"/>
                <w:sz w:val="19"/>
              </w:rPr>
              <w:t>Result from infection, haemorrhage, chronic pressure, or the underlying filarial/neoplastic cause.</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Massive scrotal enlargement and scrotal elephantiasis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Subfertility/infertility from chronic testicular compression and heat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impaired mobility and loss of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Psychosocial morbidity — stigma, social isolation, sexual and marital dysfunction,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complications — haematoma, wound infection (~17.5% with conventional surgery) and recurrence (~3–5%)</w:t>
            </w:r>
          </w:p>
        </w:tc>
        <w:tc>
          <w:tcPr>
            <w:tcW w:type="dxa" w:w="2980"/>
            <w:vAlign w:val="top"/>
          </w:tcPr>
          <w:p>
            <w:pPr>
              <w:spacing w:after="40" w:before="0" w:line="259" w:lineRule="auto"/>
            </w:pPr>
            <w:r>
              <w:rPr>
                <w:rFonts w:ascii="Calibri" w:hAnsi="Calibri"/>
                <w:b w:val="0"/>
                <w:i w:val="0"/>
                <w:color w:val="212121"/>
                <w:sz w:val="19"/>
              </w:rPr>
              <w:t>Long-term, disabling outcomes of neglected disease and of its treatment; filariasis-related morbidity is a leading cause of chronic disability in endemic India.</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Lymphatic filariasis (bancroftian)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dominant cause of adult hydrocele in India; adult W. bancrofti worms obstruct and inflame scrotal lymphatics and, on death (Wolbachia-driven), precipitate acute then chronic filarial hydrocele/chylocele.</w:t>
            </w:r>
          </w:p>
          <w:p>
            <w:pPr>
              <w:spacing w:after="40" w:before="0" w:line="259" w:lineRule="auto"/>
            </w:pPr>
            <w:r>
              <w:rPr>
                <w:rFonts w:ascii="Calibri" w:hAnsi="Calibri"/>
                <w:b/>
                <w:i w:val="0"/>
                <w:color w:val="212121"/>
                <w:sz w:val="19"/>
              </w:rPr>
              <w:t>Up to 25–40% of men in highly endemic areas</w:t>
            </w:r>
          </w:p>
        </w:tc>
      </w:tr>
      <w:tr>
        <w:trPr>
          <w:cantSplit/>
        </w:trPr>
        <w:tc>
          <w:tcPr>
            <w:tcW w:type="dxa" w:w="2232"/>
            <w:vAlign w:val="top"/>
          </w:tcPr>
          <w:p>
            <w:pPr>
              <w:spacing w:after="40" w:before="0" w:line="259" w:lineRule="auto"/>
            </w:pPr>
            <w:r>
              <w:rPr>
                <w:rFonts w:ascii="Calibri" w:hAnsi="Calibri"/>
                <w:b/>
                <w:i w:val="0"/>
                <w:color w:val="212121"/>
                <w:sz w:val="19"/>
              </w:rPr>
              <w:t>Filarial lymphoedema / elephantiasis of limbs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The other major chronic manifestation of the same filarial infection; hydrocele and limb lymphoedema frequently coexist and share the underlying lymphatic damage.</w:t>
            </w:r>
          </w:p>
        </w:tc>
      </w:tr>
      <w:tr>
        <w:trPr>
          <w:cantSplit/>
        </w:trPr>
        <w:tc>
          <w:tcPr>
            <w:tcW w:type="dxa" w:w="2232"/>
            <w:vAlign w:val="top"/>
          </w:tcPr>
          <w:p>
            <w:pPr>
              <w:spacing w:after="40" w:before="0" w:line="259" w:lineRule="auto"/>
            </w:pPr>
            <w:r>
              <w:rPr>
                <w:rFonts w:ascii="Calibri" w:hAnsi="Calibri"/>
                <w:b/>
                <w:i w:val="0"/>
                <w:color w:val="212121"/>
                <w:sz w:val="19"/>
              </w:rPr>
              <w:t>Acute adenolymphangitis (ADL) / filarial fever</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Recurrent acute filarial inflammatory attacks (pain, redness, fever) both herald and accelerate the development of chronic hydrocele; a single scrotal nodule event carries ~22% risk of acute hydrocele.</w:t>
            </w:r>
          </w:p>
        </w:tc>
      </w:tr>
      <w:tr>
        <w:trPr>
          <w:cantSplit/>
        </w:trPr>
        <w:tc>
          <w:tcPr>
            <w:tcW w:type="dxa" w:w="2232"/>
            <w:vAlign w:val="top"/>
          </w:tcPr>
          <w:p>
            <w:pPr>
              <w:spacing w:after="40" w:before="0" w:line="259" w:lineRule="auto"/>
            </w:pPr>
            <w:r>
              <w:rPr>
                <w:rFonts w:ascii="Calibri" w:hAnsi="Calibri"/>
                <w:b/>
                <w:i w:val="0"/>
                <w:color w:val="212121"/>
                <w:sz w:val="19"/>
              </w:rPr>
              <w:t>Chyluria</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Milky urine from filarial obstruction of abdominal/pelvic lymphatics reflects the same wider lymphatic disease and may accompany filarial hydrocele.</w:t>
            </w:r>
          </w:p>
        </w:tc>
      </w:tr>
      <w:tr>
        <w:trPr>
          <w:cantSplit/>
        </w:trPr>
        <w:tc>
          <w:tcPr>
            <w:tcW w:type="dxa" w:w="2232"/>
            <w:vAlign w:val="top"/>
          </w:tcPr>
          <w:p>
            <w:pPr>
              <w:spacing w:after="40" w:before="0" w:line="259" w:lineRule="auto"/>
            </w:pPr>
            <w:r>
              <w:rPr>
                <w:rFonts w:ascii="Calibri" w:hAnsi="Calibri"/>
                <w:b/>
                <w:i w:val="0"/>
                <w:color w:val="212121"/>
                <w:sz w:val="19"/>
              </w:rPr>
              <w:t>Indirect inguinal hernia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Arises through the same patent processus vaginalis as a communicating hydrocele; the two often coexist and must be distinguished clinically and surgically.</w:t>
            </w:r>
          </w:p>
        </w:tc>
      </w:tr>
      <w:tr>
        <w:trPr>
          <w:cantSplit/>
        </w:trPr>
        <w:tc>
          <w:tcPr>
            <w:tcW w:type="dxa" w:w="2232"/>
            <w:vAlign w:val="top"/>
          </w:tcPr>
          <w:p>
            <w:pPr>
              <w:spacing w:after="40" w:before="0" w:line="259" w:lineRule="auto"/>
            </w:pPr>
            <w:r>
              <w:rPr>
                <w:rFonts w:ascii="Calibri" w:hAnsi="Calibri"/>
                <w:b/>
                <w:i w:val="0"/>
                <w:color w:val="212121"/>
                <w:sz w:val="19"/>
              </w:rPr>
              <w:t>Epididymo-orchitis / genital tuberculosis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Acute or chronic scrotal infection provokes a reactive (secondary) hydrocele; identifying and treating the infection is key to management.</w:t>
            </w:r>
          </w:p>
        </w:tc>
      </w:tr>
      <w:tr>
        <w:trPr>
          <w:cantSplit/>
        </w:trPr>
        <w:tc>
          <w:tcPr>
            <w:tcW w:type="dxa" w:w="2232"/>
            <w:vAlign w:val="top"/>
          </w:tcPr>
          <w:p>
            <w:pPr>
              <w:spacing w:after="40" w:before="0" w:line="259" w:lineRule="auto"/>
            </w:pPr>
            <w:r>
              <w:rPr>
                <w:rFonts w:ascii="Calibri" w:hAnsi="Calibri"/>
                <w:b/>
                <w:i w:val="0"/>
                <w:color w:val="212121"/>
                <w:sz w:val="19"/>
              </w:rPr>
              <w:t>Testicular tumour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germ-cell tumour can present with a masking reactive hydrocele; any hydrocele with an impalpable testis requires ultrasound and tumour markers to exclude malignancy.</w:t>
            </w:r>
          </w:p>
        </w:tc>
      </w:tr>
      <w:tr>
        <w:trPr>
          <w:cantSplit/>
        </w:trPr>
        <w:tc>
          <w:tcPr>
            <w:tcW w:type="dxa" w:w="2232"/>
            <w:vAlign w:val="top"/>
          </w:tcPr>
          <w:p>
            <w:pPr>
              <w:spacing w:after="40" w:before="0" w:line="259" w:lineRule="auto"/>
            </w:pPr>
            <w:r>
              <w:rPr>
                <w:rFonts w:ascii="Calibri" w:hAnsi="Calibri"/>
                <w:b/>
                <w:i w:val="0"/>
                <w:color w:val="212121"/>
                <w:sz w:val="19"/>
              </w:rPr>
              <w:t>Male infertility / subfertility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Large or longstanding (especially filarial) hydroceles raise intrascrotal pressure and temperature and can impair spermatogenesis and testicular function.</w:t>
            </w:r>
          </w:p>
        </w:tc>
      </w:tr>
      <w:tr>
        <w:trPr>
          <w:cantSplit/>
        </w:trPr>
        <w:tc>
          <w:tcPr>
            <w:tcW w:type="dxa" w:w="2232"/>
            <w:vAlign w:val="top"/>
          </w:tcPr>
          <w:p>
            <w:pPr>
              <w:spacing w:after="40" w:before="0" w:line="259" w:lineRule="auto"/>
            </w:pPr>
            <w:r>
              <w:rPr>
                <w:rFonts w:ascii="Calibri" w:hAnsi="Calibri"/>
                <w:b/>
                <w:i w:val="0"/>
                <w:color w:val="212121"/>
                <w:sz w:val="19"/>
              </w:rPr>
              <w:t>Scrotal trauma / post-inguinoscrotal surgery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Trauma, varicocelectomy or hernia repair can disrupt lymphatic drainage and cause a secondary/iatrogenic hydrocele (up to ~5–7% after varicocele repair).</w:t>
            </w:r>
          </w:p>
        </w:tc>
      </w:tr>
      <w:tr>
        <w:trPr>
          <w:cantSplit/>
        </w:trPr>
        <w:tc>
          <w:tcPr>
            <w:tcW w:type="dxa" w:w="2232"/>
            <w:vAlign w:val="top"/>
          </w:tcPr>
          <w:p>
            <w:pPr>
              <w:spacing w:after="40" w:before="0" w:line="259" w:lineRule="auto"/>
            </w:pPr>
            <w:r>
              <w:rPr>
                <w:rFonts w:ascii="Calibri" w:hAnsi="Calibri"/>
                <w:b/>
                <w:i w:val="0"/>
                <w:color w:val="212121"/>
                <w:sz w:val="19"/>
              </w:rPr>
              <w:t>Depression &amp; psychosocial distress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Disfiguring filarial hydrocele causes stigma, social isolation and sexual/marital difficulty, and depression in turn delays care-seeking — a bidirectional, management-relevant link contributing over 5 million DALYs.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 hydrocele is a collection of fluid around the testis, that it is usually painless, and that in babies it very often clears on its own within the first one to two years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classic picture — a soft, painless scrotal swelling that lights up (transilluminates) when a torch is shone through it and in which the testis is hard to feel.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medical review for any new adult scrotal swelling, especially if the testis cannot be felt, so that ultrasound can rule out serious causes such as a testicular tumour, torsion or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filariasis-endemic areas, take part in the mass drug administration (‘Sarva Dawa Sevan’) rounds and use insecticide-treated bed-nets and mosquito control to prevent the infection that leads to filarial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a large or filarial hydrocele is effectively treated by a simple operation (hydrocelectomy), which the WHO recognises as an essential procedure, and that surgery — not repeated aspiration — is the definitive cure.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and treat recurrent painful, feverish scrotal episodes (filarial fever/ADL) early, as these drive progression to chronic hydrocele and disability.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of infant boys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men with scrotal swelling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in filariasis-endemic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under MDA campaigns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generally active; routine exercise neither causes nor worsens a simple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correct lifting technique and avoid prolonged heavy straining if you have a communicating hydrocele or a coexisting inguinal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chronic cough and constipation, which raise intra-abdominal pressure and can enlarge a communicating hydrocele or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Wear supportive underwear or a scrotal support to ease the dragging discomfort of a large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hydrocelectomy, follow the surgeon's graded return-to-activity advice and use scrotal support during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communicating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coexisting hernia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with adequate protein, fruit and vegetables to support immunity against filarial infection and good wound healing after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which makes scrotal examination easier and lowers anaesthetic and surgical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no particular food or ‘home remedy’ cures a hydrocele — definitive treatment of a large hydrocele is surgical.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micronutrients (zinc, vitamins C and A) that aid tissue repair, particularly around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with clean, safe water and support community drainage/sanitation that reduces mosquito breeding.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preparing for hydrocelectomy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communities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under an insecticide-treated bed-net in filariasis-endemic areas — night-biting Culex mosquitoes transmit the infection during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support immune function and post-operative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scrotal support and analgesia as advised so that discomfort from a large hydrocele does not disturb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while recovering from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in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large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especially before planned hydrocelectomy, as it impairs wound healing and increases the risk of infection and haematoma.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brief counselling, quitlines and nicotine-replacement therapy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around the time of surgery to optimise tissue oxygenation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quitting as early as possible before elective surgery for the greatest benefit to healing.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awaiting hydrocelectomy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particularly around the time of surgery, as heavy use impairs healing and increases peri-operative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intake within sensible limits as part of general health; alcohol has no direct role in causing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combining heavy drinking with smoking, which together worsen surgical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heavy alcohol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awaiting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Acknowledge the embarrassment, stigma, low mood and relationship strain that large or filarial hydroceles can cause, and offer reassurance that effective surgical cure is available.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information that hydrocele is common and treatable, and that surgery has high satisfaction rates — accurate knowledge reduces distress and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filariasis patients to morbidity-management and disability-support services and peer/community support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or psychosexual support where a large hydrocele has affected intimacy, self-esteem or livelihood.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early care-seeking so that psychological and social harms of neglected disease are prevented.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large disfiguring hydrocele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Filarial hydrocele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sexual/marital difficulty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59125/" TargetMode="External"/><Relationship Id="rId10" Type="http://schemas.openxmlformats.org/officeDocument/2006/relationships/hyperlink" Target="https://pubmed.ncbi.nlm.nih.gov/30990342/" TargetMode="External"/><Relationship Id="rId11" Type="http://schemas.openxmlformats.org/officeDocument/2006/relationships/hyperlink" Target="https://www.ncbi.nlm.nih.gov/books/NBK560776/" TargetMode="External"/><Relationship Id="rId12" Type="http://schemas.openxmlformats.org/officeDocument/2006/relationships/hyperlink" Target="https://www.indiaspend.com/health/elimination-by-2027-indias-final-push-against-lymphatic-filariasis-933689" TargetMode="External"/><Relationship Id="rId13" Type="http://schemas.openxmlformats.org/officeDocument/2006/relationships/hyperlink" Target="https://www.who.int/india/news-room/feature-stories/detail/high-impact-campaign-aims-to-eliminate-lymphatic-filariasis-in-odisha" TargetMode="External"/><Relationship Id="rId14" Type="http://schemas.openxmlformats.org/officeDocument/2006/relationships/hyperlink" Target="https://geekymedics.com/hydrocele/" TargetMode="External"/><Relationship Id="rId15" Type="http://schemas.openxmlformats.org/officeDocument/2006/relationships/hyperlink" Target="https://emedicine.medscape.com/article/438724-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