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Phimosis / Paraphimosis</w:t>
      </w:r>
    </w:p>
    <w:p>
      <w:pPr>
        <w:spacing w:before="0" w:after="160"/>
      </w:pPr>
      <w:r>
        <w:rPr>
          <w:rFonts w:ascii="Calibri" w:hAnsi="Calibri"/>
          <w:b/>
          <w:i w:val="0"/>
          <w:color w:val="212121"/>
          <w:sz w:val="22"/>
        </w:rPr>
        <w:t xml:space="preserve">AKA </w:t>
      </w:r>
      <w:r>
        <w:rPr>
          <w:rFonts w:ascii="Calibri" w:hAnsi="Calibri"/>
          <w:b w:val="0"/>
          <w:i w:val="0"/>
          <w:color w:val="212121"/>
          <w:sz w:val="22"/>
        </w:rPr>
        <w:t>i.e., Tight foreskin, Non-retractile prepuce, Constricted foreskin (Phimosis); Trapped / strangled foreskin, “Spanish collar”, Capistration (Paraphimosis)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Phimosis is the inability to retract the prepuce (foreskin) back over the glans penis in an uncircumcised male. It may be physiologic (normal in infancy and early childhood, due to natural glans–preputial adhesions and a narrow preputial tip) or pathologic (acquired, from a cicatricial scar ring — most often balanitis xerotica obliterans / lichen sclerosus, recurrent balanoposthitis, forceful retraction or poorly controlled diabetes). Paraphimosis is the reciprocal urological emergency in which a retracted foreskin becomes trapped as a tight constricting band behind the corona of the glans and cannot be returned, causing progressive venous and lymphatic congestion, oedema and — if unrelieved — glans ischaemia, necrosis and gangrene.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only about 16% of males are circumcised (NFHS-4), so most boys and men are uncircumcised and physiologic non-retractility of the foreskin is normal in early life, resolving spontaneously in over 90% of boys by age 6–7 years. True (pathologic) phimosis persists in roughly 8% of boys at 6–7 years, falling to about 1% by 16–17 years, by which age ~99% of foreskins are retractile. Acquired phimosis in adults is an important indication for circumcision and, when new in onset, can be the presenting feature of undiagnosed type 2 diabetes; balanitis xerotica obliterans (lichen sclerosus) underlies up to ~85% of acquired cases. Paraphimosis is far less common (about 1% of uncircumcised males over 16, and only ~0.2% of paediatric foreskin problems) but is a surgical emergency, most often iatrogenic after catheterisation or examination.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Phimosis and paraphimosis are clinical diagnoses made on genital examination; investigations are directed at the underlying cause and at excluding malignancy.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Phimosis: inability to fully retract the prepuce behind the glans in an uncircumcised male, commonly graded by the Kikiros retractability score (0 = full easy retraction through 5 = no retraction at all);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distinguishing physiologic phimosis (a soft, supple, unscarred preputial opening in a young child) from pathologic phimosis (a firm, white, fibrotic/cicatricial constricting ring — the hallmark of BXO / lichen sclerosus);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paraphimosis: a retracted, oedematous foreskin trapped as a tender constricting band proximal to a swollen, congested glans, with inability to reduce it back over the glans;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glans colour and viability in paraphimosis (pink = viable; dusky, blue or black = ischaemia/necrosis) to gauge urgency;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random or fasting plasma glucose and HbA1c in any adult or older child with new pathologic phimosis, recurrent balanoposthitis or preputial fissures, to screen for underlying diabetes mellitus;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histopathological examination of the excised prepuce (circumcision specimen) in pathologic phimosis to confirm lichen sclerosus/BXO and to exclude penile intraepithelial neoplasia or squamous cell carcinoma.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Phimosis and paraphimosis are classified by aetiology, retractability and clinical urgency:</w:t>
      </w:r>
    </w:p>
    <w:p>
      <w:pPr>
        <w:spacing w:before="0" w:after="80"/>
      </w:pPr>
      <w:r>
        <w:rPr>
          <w:rFonts w:ascii="Calibri" w:hAnsi="Calibri"/>
          <w:b w:val="0"/>
          <w:i w:val="0"/>
          <w:color w:val="212121"/>
          <w:sz w:val="21"/>
        </w:rPr>
        <w:t>(1) Physiologic (primary / congenital) phimosis — the normal, developmentally non-retractile foreskin of infancy and childhood caused by natural balano-preputial adhesions and a narrow preputial orifice; supple and unscarred, it resolves spontaneously in the great majority by adolescence and needs no surgery;</w:t>
      </w:r>
    </w:p>
    <w:p>
      <w:pPr>
        <w:spacing w:before="0" w:after="80"/>
      </w:pPr>
      <w:r>
        <w:rPr>
          <w:rFonts w:ascii="Calibri" w:hAnsi="Calibri"/>
          <w:b w:val="0"/>
          <w:i w:val="0"/>
          <w:color w:val="212121"/>
          <w:sz w:val="21"/>
        </w:rPr>
        <w:t>(2) Pathologic (secondary / acquired) phimosis — an acquired inability to retract due to a distal cicatricial scar ring; balanitis xerotica obliterans (lichen sclerosus) accounts for roughly 85% of acquired cases, with recurrent balanoposthitis, forceful retraction, diabetes mellitus and repeated catheterisation as other causes;</w:t>
      </w:r>
    </w:p>
    <w:p>
      <w:pPr>
        <w:spacing w:before="0" w:after="80"/>
      </w:pPr>
      <w:r>
        <w:rPr>
          <w:rFonts w:ascii="Calibri" w:hAnsi="Calibri"/>
          <w:b w:val="0"/>
          <w:i w:val="0"/>
          <w:color w:val="212121"/>
          <w:sz w:val="21"/>
        </w:rPr>
        <w:t>(3) Kikiros / Meuli retractability grading — a five-point clinical scale (grade 0 full retraction through grade 5 no retraction) used to standardise severity and to monitor response to topical steroids or surgery;</w:t>
      </w:r>
    </w:p>
    <w:p>
      <w:pPr>
        <w:spacing w:before="0" w:after="80"/>
      </w:pPr>
      <w:r>
        <w:rPr>
          <w:rFonts w:ascii="Calibri" w:hAnsi="Calibri"/>
          <w:b w:val="0"/>
          <w:i w:val="0"/>
          <w:color w:val="212121"/>
          <w:sz w:val="21"/>
        </w:rPr>
        <w:t>(4) Paraphimosis — a distinct urological emergency (not a subtype of phimosis) in which a retracted foreskin is trapped behind the corona; graded clinically by duration and by glans viability, from simple oedema through to ischaemia, necrosis and gangrene.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Physiologic adhesions: Natural adherence of the inner prepuce to the glans with a narrow preputial orifice at birth; near-universal in newborns and normally self-resolving — a developmental state, not a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Balanitis xerotica obliterans (lichen sclerosus): Chronic sclerosing, likely autoimmune dermatosis producing a white cicatricial constricting ring; the leading cause of pathologic/acquired phimosis (~85%) and a premalignant condition.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Recurrent balanoposthitis / poor hygiene: Repeated inflammation of the glans and prepuce with smegma retention causes progressive fibrosis and scarring of the preputial opening.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Forceful / premature retraction: Traumatic retraction of a physiologically adherent foreskin causes micro-tears that heal with a fibrous scar ring — a common behavioural/iatrogenic cause of acquired phimosis.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Diabetes mellitus: Glycosuria fosters candidal balanoposthitis and impairs healing; new-onset adult phimosis or recurrent preputial fissures can be a sentinel of undiagnosed type 2 diabetes.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 mechanical (paraphimosis): Failure to reduce the foreskin after retraction for catheterisation, cystoscopy, cleaning or examination is the commonest cause of paraphimosis; penile piercing and coital trauma are other triggers.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young boys (physiologic phimosis)</w:t>
            </w:r>
          </w:p>
        </w:tc>
        <w:tc>
          <w:tcPr>
            <w:tcW w:type="dxa" w:w="4276"/>
            <w:vAlign w:val="top"/>
          </w:tcPr>
          <w:p>
            <w:pPr>
              <w:spacing w:after="60" w:line="259" w:lineRule="auto"/>
            </w:pPr>
            <w:r>
              <w:rPr>
                <w:rFonts w:ascii="Calibri" w:hAnsi="Calibri"/>
                <w:b w:val="0"/>
                <w:i w:val="0"/>
                <w:color w:val="212121"/>
                <w:sz w:val="19"/>
              </w:rPr>
              <w:t>A non-retractile foreskin is a normal developmental state at birth from glans–preputial adhesions; it is not disease and resolves without intervention in the great majority as the child grows.</w:t>
            </w:r>
          </w:p>
          <w:p>
            <w:pPr>
              <w:spacing w:after="40" w:before="60" w:line="259" w:lineRule="auto"/>
            </w:pPr>
            <w:r>
              <w:rPr>
                <w:rFonts w:ascii="Calibri" w:hAnsi="Calibri"/>
                <w:b w:val="0"/>
                <w:i w:val="0"/>
                <w:color w:val="212121"/>
                <w:sz w:val="19"/>
              </w:rPr>
              <w:t>About 8% of boys still have phimosis at 6–7 years, ~6% at 10–11 years and only ~1% by 16–17 years, when roughly 99% of foreskins are fully retractile.</w:t>
            </w:r>
          </w:p>
          <w:p>
            <w:pPr>
              <w:spacing w:after="40" w:line="252" w:lineRule="auto"/>
            </w:pPr>
            <w:hyperlink r:id="rId9">
              <w:r>
                <w:rPr>
                  <w:rFonts w:ascii="Calibri" w:hAnsi="Calibri" w:cs="Calibri"/>
                  <w:sz w:val="18"/>
                  <w:color w:val="1155CC"/>
                  <w:u w:val="single"/>
                </w:rPr>
                <w:t xml:space="preserve">ncbi.nlm.nih.gov — StatPearls: Phimosis</w:t>
              </w:r>
            </w:hyperlink>
          </w:p>
          <w:p>
            <w:pPr>
              <w:spacing w:before="60" w:after="40"/>
            </w:pPr>
            <w:r>
              <w:rPr>
                <w:rFonts w:ascii="Calibri" w:hAnsi="Calibri"/>
                <w:b w:val="0"/>
                <w:i w:val="0"/>
                <w:color w:val="5A5A5A"/>
                <w:sz w:val="18"/>
              </w:rPr>
              <w:t>#physiologic  #foreskin  #childhood  #selfresolving  #donotretract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men</w:t>
            </w:r>
          </w:p>
        </w:tc>
        <w:tc>
          <w:tcPr>
            <w:tcW w:type="dxa" w:w="4276"/>
            <w:vAlign w:val="top"/>
          </w:tcPr>
          <w:p>
            <w:pPr>
              <w:spacing w:after="60" w:line="259" w:lineRule="auto"/>
            </w:pPr>
            <w:r>
              <w:rPr>
                <w:rFonts w:ascii="Calibri" w:hAnsi="Calibri"/>
                <w:b w:val="0"/>
                <w:i w:val="0"/>
                <w:color w:val="212121"/>
                <w:sz w:val="19"/>
              </w:rPr>
              <w:t>Older men accumulate risk from lichen sclerosus/BXO, diabetes, poor hygiene and a prepubic fat pad, so acquired pathologic phimosis and its complications cluster in later life.</w:t>
            </w:r>
          </w:p>
          <w:p>
            <w:pPr>
              <w:spacing w:after="40" w:before="60" w:line="259" w:lineRule="auto"/>
            </w:pPr>
            <w:r>
              <w:rPr>
                <w:rFonts w:ascii="Calibri" w:hAnsi="Calibri"/>
                <w:b w:val="0"/>
                <w:i w:val="0"/>
                <w:color w:val="212121"/>
                <w:sz w:val="19"/>
              </w:rPr>
              <w:t>The incidence of balanitis xerotica obliterans (the leading cause of acquired phimosis) more than doubles in adults over the age of 60.</w:t>
            </w:r>
          </w:p>
          <w:p>
            <w:pPr>
              <w:spacing w:after="40" w:line="252" w:lineRule="auto"/>
            </w:pPr>
            <w:hyperlink r:id="rId10">
              <w:r>
                <w:rPr>
                  <w:rFonts w:ascii="Calibri" w:hAnsi="Calibri" w:cs="Calibri"/>
                  <w:sz w:val="18"/>
                  <w:color w:val="1155CC"/>
                  <w:u w:val="single"/>
                </w:rPr>
                <w:t xml:space="preserve">ncbi.nlm.nih.gov — StatPearls: BXO / penile lichen sclerosus</w:t>
              </w:r>
            </w:hyperlink>
          </w:p>
          <w:p>
            <w:pPr>
              <w:spacing w:before="60" w:after="40"/>
            </w:pPr>
            <w:r>
              <w:rPr>
                <w:rFonts w:ascii="Calibri" w:hAnsi="Calibri"/>
                <w:b w:val="0"/>
                <w:i w:val="0"/>
                <w:color w:val="5A5A5A"/>
                <w:sz w:val="18"/>
              </w:rPr>
              <w:t>#elderly  #BXO  #acquiredphimosis  #agingskin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Uncircumcised males</w:t>
            </w:r>
          </w:p>
        </w:tc>
        <w:tc>
          <w:tcPr>
            <w:tcW w:type="dxa" w:w="4276"/>
            <w:vAlign w:val="top"/>
          </w:tcPr>
          <w:p>
            <w:pPr>
              <w:spacing w:after="60" w:line="259" w:lineRule="auto"/>
            </w:pPr>
            <w:r>
              <w:rPr>
                <w:rFonts w:ascii="Calibri" w:hAnsi="Calibri"/>
                <w:b w:val="0"/>
                <w:i w:val="0"/>
                <w:color w:val="212121"/>
                <w:sz w:val="19"/>
              </w:rPr>
              <w:t>The condition affects only males with an intact foreskin; circumcision is protective, so the large uncircumcised majority in India carries essentially all the risk.</w:t>
            </w:r>
          </w:p>
          <w:p>
            <w:pPr>
              <w:spacing w:after="40" w:before="60" w:line="259" w:lineRule="auto"/>
            </w:pPr>
            <w:r>
              <w:rPr>
                <w:rFonts w:ascii="Calibri" w:hAnsi="Calibri"/>
                <w:b w:val="0"/>
                <w:i w:val="0"/>
                <w:color w:val="212121"/>
                <w:sz w:val="19"/>
              </w:rPr>
              <w:t>Only about 16% of Indian males are circumcised (NFHS-4), leaving ~84% uncircumcised and potentially exposed to phimosis, paraphimosis and their sequelae.</w:t>
            </w:r>
          </w:p>
          <w:p>
            <w:pPr>
              <w:spacing w:after="40" w:line="252" w:lineRule="auto"/>
            </w:pPr>
            <w:hyperlink r:id="rId11">
              <w:r>
                <w:rPr>
                  <w:rFonts w:ascii="Calibri" w:hAnsi="Calibri" w:cs="Calibri"/>
                  <w:sz w:val="18"/>
                  <w:color w:val="1155CC"/>
                  <w:u w:val="single"/>
                </w:rPr>
                <w:t xml:space="preserve">en.wikipedia.org — Prevalence of circumcision (NFHS-4)</w:t>
              </w:r>
            </w:hyperlink>
          </w:p>
          <w:p>
            <w:pPr>
              <w:spacing w:before="60" w:after="40"/>
            </w:pPr>
            <w:r>
              <w:rPr>
                <w:rFonts w:ascii="Calibri" w:hAnsi="Calibri"/>
                <w:b w:val="0"/>
                <w:i w:val="0"/>
                <w:color w:val="5A5A5A"/>
                <w:sz w:val="18"/>
              </w:rPr>
              <w:t>#uncircumcised  #male  #foreskin  #india  #atrisk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 poor hygiene access</w:t>
            </w:r>
          </w:p>
        </w:tc>
        <w:tc>
          <w:tcPr>
            <w:tcW w:type="dxa" w:w="4276"/>
            <w:vAlign w:val="top"/>
          </w:tcPr>
          <w:p>
            <w:pPr>
              <w:spacing w:after="60" w:line="259" w:lineRule="auto"/>
            </w:pPr>
            <w:r>
              <w:rPr>
                <w:rFonts w:ascii="Calibri" w:hAnsi="Calibri"/>
                <w:b w:val="0"/>
                <w:i w:val="0"/>
                <w:color w:val="212121"/>
                <w:sz w:val="19"/>
              </w:rPr>
              <w:t>Limited access to water, sanitation and health care allows chronic sub-preputial inflammation and smegma retention to go untreated, driving scarring phimosis and, ultimately, cancer.</w:t>
            </w:r>
          </w:p>
          <w:p>
            <w:pPr>
              <w:spacing w:after="40" w:before="60" w:line="259" w:lineRule="auto"/>
            </w:pPr>
            <w:r>
              <w:rPr>
                <w:rFonts w:ascii="Calibri" w:hAnsi="Calibri"/>
                <w:b w:val="0"/>
                <w:i w:val="0"/>
                <w:color w:val="212121"/>
                <w:sz w:val="19"/>
              </w:rPr>
              <w:t>The high penile-cancer burden of chronic phimosis is concentrated in low socio-economic groups with poor hygienic standards.</w:t>
            </w:r>
          </w:p>
          <w:p>
            <w:pPr>
              <w:spacing w:after="40" w:line="252" w:lineRule="auto"/>
            </w:pPr>
            <w:hyperlink r:id="rId12">
              <w:r>
                <w:rPr>
                  <w:rFonts w:ascii="Calibri" w:hAnsi="Calibri" w:cs="Calibri"/>
                  <w:sz w:val="18"/>
                  <w:color w:val="1155CC"/>
                  <w:u w:val="single"/>
                </w:rPr>
                <w:t xml:space="preserve">ncbi.nlm.nih.gov — Epidemiology of Penile Cancer</w:t>
              </w:r>
            </w:hyperlink>
          </w:p>
          <w:p>
            <w:pPr>
              <w:spacing w:before="60" w:after="40"/>
            </w:pPr>
            <w:r>
              <w:rPr>
                <w:rFonts w:ascii="Calibri" w:hAnsi="Calibri"/>
                <w:b w:val="0"/>
                <w:i w:val="0"/>
                <w:color w:val="5A5A5A"/>
                <w:sz w:val="18"/>
              </w:rPr>
              <w:t>#lowSES  #hygiene  #sanitation  #healthaccess  #penilecancer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South/Southeast Asian uncircumcised men</w:t>
            </w:r>
          </w:p>
        </w:tc>
        <w:tc>
          <w:tcPr>
            <w:tcW w:type="dxa" w:w="4276"/>
            <w:vAlign w:val="top"/>
          </w:tcPr>
          <w:p>
            <w:pPr>
              <w:spacing w:after="60" w:line="259" w:lineRule="auto"/>
            </w:pPr>
            <w:r>
              <w:rPr>
                <w:rFonts w:ascii="Calibri" w:hAnsi="Calibri"/>
                <w:b w:val="0"/>
                <w:i w:val="0"/>
                <w:color w:val="212121"/>
                <w:sz w:val="19"/>
              </w:rPr>
              <w:t>Low background circumcision plus poor hygiene in parts of the subcontinent make chronic phimosis and its malignant endpoint markedly more common than in routinely circumcising populations.</w:t>
            </w:r>
          </w:p>
          <w:p>
            <w:pPr>
              <w:spacing w:after="40" w:before="60" w:line="259" w:lineRule="auto"/>
            </w:pPr>
            <w:r>
              <w:rPr>
                <w:rFonts w:ascii="Calibri" w:hAnsi="Calibri"/>
                <w:b w:val="0"/>
                <w:i w:val="0"/>
                <w:color w:val="212121"/>
                <w:sz w:val="19"/>
              </w:rPr>
              <w:t>India records the second-highest penile-cancer burden in the world — 10,677 new cases in 2020, about 52.5% of all Asian cases (age-standardised rate ~1.6 per 100,000 men).</w:t>
            </w:r>
          </w:p>
          <w:p>
            <w:pPr>
              <w:spacing w:after="40" w:line="252" w:lineRule="auto"/>
            </w:pPr>
            <w:hyperlink r:id="rId12">
              <w:r>
                <w:rPr>
                  <w:rFonts w:ascii="Calibri" w:hAnsi="Calibri" w:cs="Calibri"/>
                  <w:sz w:val="18"/>
                  <w:color w:val="1155CC"/>
                  <w:u w:val="single"/>
                </w:rPr>
                <w:t xml:space="preserve">ncbi.nlm.nih.gov — Epidemiology of Penile Cancer (India)</w:t>
              </w:r>
            </w:hyperlink>
          </w:p>
          <w:p>
            <w:pPr>
              <w:spacing w:before="60" w:after="40"/>
            </w:pPr>
            <w:r>
              <w:rPr>
                <w:rFonts w:ascii="Calibri" w:hAnsi="Calibri"/>
                <w:b w:val="0"/>
                <w:i w:val="0"/>
                <w:color w:val="5A5A5A"/>
                <w:sz w:val="18"/>
              </w:rPr>
              <w:t>#india  #southasia  #penilecancer  #uncircumcised  #burden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Cultural / religious practice</w:t>
            </w:r>
          </w:p>
        </w:tc>
        <w:tc>
          <w:tcPr>
            <w:tcW w:type="dxa" w:w="2160"/>
            <w:vAlign w:val="top"/>
          </w:tcPr>
          <w:p>
            <w:pPr>
              <w:spacing w:after="40" w:before="0" w:line="259" w:lineRule="auto"/>
            </w:pPr>
            <w:r>
              <w:rPr>
                <w:rFonts w:ascii="Calibri" w:hAnsi="Calibri"/>
                <w:b w:val="0"/>
                <w:i w:val="0"/>
                <w:color w:val="212121"/>
                <w:sz w:val="19"/>
              </w:rPr>
              <w:t>Non-circumcising communities (Hindu-majority India)</w:t>
            </w:r>
          </w:p>
        </w:tc>
        <w:tc>
          <w:tcPr>
            <w:tcW w:type="dxa" w:w="4276"/>
            <w:vAlign w:val="top"/>
          </w:tcPr>
          <w:p>
            <w:pPr>
              <w:spacing w:after="60" w:line="259" w:lineRule="auto"/>
            </w:pPr>
            <w:r>
              <w:rPr>
                <w:rFonts w:ascii="Calibri" w:hAnsi="Calibri"/>
                <w:b w:val="0"/>
                <w:i w:val="0"/>
                <w:color w:val="212121"/>
                <w:sz w:val="19"/>
              </w:rPr>
              <w:t>In communities that do not practise ritual circumcision the foreskin is retained lifelong, so physiologic and acquired phimosis and paraphimosis are seen, in contrast to their near-absence in routinely circumcised groups.</w:t>
            </w:r>
          </w:p>
          <w:p>
            <w:pPr>
              <w:spacing w:after="40" w:before="60" w:line="259" w:lineRule="auto"/>
            </w:pPr>
            <w:r>
              <w:rPr>
                <w:rFonts w:ascii="Calibri" w:hAnsi="Calibri"/>
                <w:b w:val="0"/>
                <w:i w:val="0"/>
                <w:color w:val="212121"/>
                <w:sz w:val="19"/>
              </w:rPr>
              <w:t>India's circumcision rate (~16%) is well below the global figure of ~38%, and there is little non-religious circumcision across most of Asia.</w:t>
            </w:r>
          </w:p>
          <w:p>
            <w:pPr>
              <w:spacing w:after="40" w:line="252" w:lineRule="auto"/>
            </w:pPr>
            <w:hyperlink r:id="rId11">
              <w:r>
                <w:rPr>
                  <w:rFonts w:ascii="Calibri" w:hAnsi="Calibri" w:cs="Calibri"/>
                  <w:sz w:val="18"/>
                  <w:color w:val="1155CC"/>
                  <w:u w:val="single"/>
                </w:rPr>
                <w:t xml:space="preserve">en.wikipedia.org — Prevalence of circumcision (global vs India)</w:t>
              </w:r>
            </w:hyperlink>
          </w:p>
          <w:p>
            <w:pPr>
              <w:spacing w:before="60" w:after="40"/>
            </w:pPr>
            <w:r>
              <w:rPr>
                <w:rFonts w:ascii="Calibri" w:hAnsi="Calibri"/>
                <w:b w:val="0"/>
                <w:i w:val="0"/>
                <w:color w:val="5A5A5A"/>
                <w:sz w:val="18"/>
              </w:rPr>
              <w:t>#culture  #religion  #circumcision  #india  #region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Poor genital hygiene</w:t>
            </w:r>
          </w:p>
        </w:tc>
        <w:tc>
          <w:tcPr>
            <w:tcW w:type="dxa" w:w="2160"/>
            <w:vAlign w:val="top"/>
          </w:tcPr>
          <w:p>
            <w:pPr>
              <w:spacing w:after="40" w:before="0" w:line="259" w:lineRule="auto"/>
            </w:pPr>
            <w:r>
              <w:rPr>
                <w:rFonts w:ascii="Calibri" w:hAnsi="Calibri"/>
                <w:b w:val="0"/>
                <w:i w:val="0"/>
                <w:color w:val="212121"/>
                <w:sz w:val="19"/>
              </w:rPr>
              <w:t>Men/boys with inadequate preputial hygiene</w:t>
            </w:r>
          </w:p>
        </w:tc>
        <w:tc>
          <w:tcPr>
            <w:tcW w:type="dxa" w:w="4276"/>
            <w:vAlign w:val="top"/>
          </w:tcPr>
          <w:p>
            <w:pPr>
              <w:spacing w:after="60" w:line="259" w:lineRule="auto"/>
            </w:pPr>
            <w:r>
              <w:rPr>
                <w:rFonts w:ascii="Calibri" w:hAnsi="Calibri"/>
                <w:b w:val="0"/>
                <w:i w:val="0"/>
                <w:color w:val="212121"/>
                <w:sz w:val="19"/>
              </w:rPr>
              <w:t>Smegma retention and trapped moisture under a non-retractile foreskin drive recurrent balanoposthitis, which scars the preputial opening and, over years, predisposes to malignancy.</w:t>
            </w:r>
          </w:p>
          <w:p>
            <w:pPr>
              <w:spacing w:after="40" w:before="60" w:line="259" w:lineRule="auto"/>
            </w:pPr>
            <w:r>
              <w:rPr>
                <w:rFonts w:ascii="Calibri" w:hAnsi="Calibri"/>
                <w:b w:val="0"/>
                <w:i w:val="0"/>
                <w:color w:val="212121"/>
                <w:sz w:val="19"/>
              </w:rPr>
              <w:t>Poor hygiene is the commonest cause of balanoposthitis (which affects 12–20% of males), and circumcision reduces inflammatory penile conditions by about 68%.</w:t>
            </w:r>
          </w:p>
          <w:p>
            <w:pPr>
              <w:spacing w:after="40" w:line="252" w:lineRule="auto"/>
            </w:pPr>
            <w:hyperlink r:id="rId13">
              <w:r>
                <w:rPr>
                  <w:rFonts w:ascii="Calibri" w:hAnsi="Calibri" w:cs="Calibri"/>
                  <w:sz w:val="18"/>
                  <w:color w:val="1155CC"/>
                  <w:u w:val="single"/>
                </w:rPr>
                <w:t xml:space="preserve">ncbi.nlm.nih.gov — StatPearls: Balanoposthitis</w:t>
              </w:r>
            </w:hyperlink>
          </w:p>
          <w:p>
            <w:pPr>
              <w:spacing w:before="60" w:after="40"/>
            </w:pPr>
            <w:r>
              <w:rPr>
                <w:rFonts w:ascii="Calibri" w:hAnsi="Calibri"/>
                <w:b w:val="0"/>
                <w:i w:val="0"/>
                <w:color w:val="5A5A5A"/>
                <w:sz w:val="18"/>
              </w:rPr>
              <w:t>#hygiene  #smegma  #balanoposthitis  #inflammation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is associated with lichen sclerosus/BXO and is an established independent risk factor for penile squamous cell carcinoma — the feared long-term endpoint of chronic phimosis.</w:t>
            </w:r>
          </w:p>
          <w:p>
            <w:pPr>
              <w:spacing w:after="40" w:before="60" w:line="259" w:lineRule="auto"/>
            </w:pPr>
            <w:r>
              <w:rPr>
                <w:rFonts w:ascii="Calibri" w:hAnsi="Calibri"/>
                <w:b w:val="0"/>
                <w:i w:val="0"/>
                <w:color w:val="212121"/>
                <w:sz w:val="19"/>
              </w:rPr>
              <w:t>Smoking, along with obesity, hypertension and cardiovascular disease, is linked to balanitis xerotica obliterans, the leading cause of acquired phimosis.</w:t>
            </w:r>
          </w:p>
          <w:p>
            <w:pPr>
              <w:spacing w:after="40" w:line="252" w:lineRule="auto"/>
            </w:pPr>
            <w:hyperlink r:id="rId10">
              <w:r>
                <w:rPr>
                  <w:rFonts w:ascii="Calibri" w:hAnsi="Calibri" w:cs="Calibri"/>
                  <w:sz w:val="18"/>
                  <w:color w:val="1155CC"/>
                  <w:u w:val="single"/>
                </w:rPr>
                <w:t xml:space="preserve">ncbi.nlm.nih.gov — StatPearls: BXO risk factors</w:t>
              </w:r>
            </w:hyperlink>
          </w:p>
          <w:p>
            <w:pPr>
              <w:spacing w:before="60" w:after="40"/>
            </w:pPr>
            <w:r>
              <w:rPr>
                <w:rFonts w:ascii="Calibri" w:hAnsi="Calibri"/>
                <w:b w:val="0"/>
                <w:i w:val="0"/>
                <w:color w:val="5A5A5A"/>
                <w:sz w:val="18"/>
              </w:rPr>
              <w:t>#smoking  #BXO  #penilecancer  #tobacco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Forceful foreskin retraction</w:t>
            </w:r>
          </w:p>
        </w:tc>
        <w:tc>
          <w:tcPr>
            <w:tcW w:type="dxa" w:w="2160"/>
            <w:vAlign w:val="top"/>
          </w:tcPr>
          <w:p>
            <w:pPr>
              <w:spacing w:after="40" w:before="0" w:line="259" w:lineRule="auto"/>
            </w:pPr>
            <w:r>
              <w:rPr>
                <w:rFonts w:ascii="Calibri" w:hAnsi="Calibri"/>
                <w:b w:val="0"/>
                <w:i w:val="0"/>
                <w:color w:val="212121"/>
                <w:sz w:val="19"/>
              </w:rPr>
              <w:t>Infants force-retracted by caregivers; adults with vigorous retraction</w:t>
            </w:r>
          </w:p>
        </w:tc>
        <w:tc>
          <w:tcPr>
            <w:tcW w:type="dxa" w:w="4276"/>
            <w:vAlign w:val="top"/>
          </w:tcPr>
          <w:p>
            <w:pPr>
              <w:spacing w:after="60" w:line="259" w:lineRule="auto"/>
            </w:pPr>
            <w:r>
              <w:rPr>
                <w:rFonts w:ascii="Calibri" w:hAnsi="Calibri"/>
                <w:b w:val="0"/>
                <w:i w:val="0"/>
                <w:color w:val="212121"/>
                <w:sz w:val="19"/>
              </w:rPr>
              <w:t>Retracting a physiologically adherent foreskin tears the delicate inner mucosa; the micro-splits heal with a fibrous scar ring, converting a normal foreskin into acquired phimosis.</w:t>
            </w:r>
          </w:p>
          <w:p>
            <w:pPr>
              <w:spacing w:after="40" w:before="60" w:line="259" w:lineRule="auto"/>
            </w:pPr>
            <w:r>
              <w:rPr>
                <w:rFonts w:ascii="Calibri" w:hAnsi="Calibri"/>
                <w:b w:val="0"/>
                <w:i w:val="0"/>
                <w:color w:val="212121"/>
                <w:sz w:val="19"/>
              </w:rPr>
              <w:t>Forcible retraction is a recognised cause of pathologic (cicatricial) phimosis and should be avoided in children, whose adhesions separate naturally with time.</w:t>
            </w:r>
          </w:p>
          <w:p>
            <w:pPr>
              <w:spacing w:after="40" w:line="252" w:lineRule="auto"/>
            </w:pPr>
            <w:hyperlink r:id="rId14">
              <w:r>
                <w:rPr>
                  <w:rFonts w:ascii="Calibri" w:hAnsi="Calibri" w:cs="Calibri"/>
                  <w:sz w:val="18"/>
                  <w:color w:val="1155CC"/>
                  <w:u w:val="single"/>
                </w:rPr>
                <w:t xml:space="preserve">en.wikipedia.org — Phimosis (causes)</w:t>
              </w:r>
            </w:hyperlink>
          </w:p>
          <w:p>
            <w:pPr>
              <w:spacing w:before="60" w:after="40"/>
            </w:pPr>
            <w:r>
              <w:rPr>
                <w:rFonts w:ascii="Calibri" w:hAnsi="Calibri"/>
                <w:b w:val="0"/>
                <w:i w:val="0"/>
                <w:color w:val="5A5A5A"/>
                <w:sz w:val="18"/>
              </w:rPr>
              <w:t>#forcedretraction  #scarring  #trauma  #caregivers  #iatrogenic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Iatrogenic / catheter exposure</w:t>
            </w:r>
          </w:p>
        </w:tc>
        <w:tc>
          <w:tcPr>
            <w:tcW w:type="dxa" w:w="2160"/>
            <w:vAlign w:val="top"/>
          </w:tcPr>
          <w:p>
            <w:pPr>
              <w:spacing w:after="40" w:before="0" w:line="259" w:lineRule="auto"/>
            </w:pPr>
            <w:r>
              <w:rPr>
                <w:rFonts w:ascii="Calibri" w:hAnsi="Calibri"/>
                <w:b w:val="0"/>
                <w:i w:val="0"/>
                <w:color w:val="212121"/>
                <w:sz w:val="19"/>
              </w:rPr>
              <w:t>Catheterised &amp; hospitalised men (esp. elderly)</w:t>
            </w:r>
          </w:p>
        </w:tc>
        <w:tc>
          <w:tcPr>
            <w:tcW w:type="dxa" w:w="4276"/>
            <w:vAlign w:val="top"/>
          </w:tcPr>
          <w:p>
            <w:pPr>
              <w:spacing w:after="60" w:line="259" w:lineRule="auto"/>
            </w:pPr>
            <w:r>
              <w:rPr>
                <w:rFonts w:ascii="Calibri" w:hAnsi="Calibri"/>
                <w:b w:val="0"/>
                <w:i w:val="0"/>
                <w:color w:val="212121"/>
                <w:sz w:val="19"/>
              </w:rPr>
              <w:t>When the foreskin is retracted for catheter insertion, cleaning or examination and not returned, it forms a constricting band behind the glans — the classic mechanism of paraphimosis.</w:t>
            </w:r>
          </w:p>
          <w:p>
            <w:pPr>
              <w:spacing w:after="40" w:before="60" w:line="259" w:lineRule="auto"/>
            </w:pPr>
            <w:r>
              <w:rPr>
                <w:rFonts w:ascii="Calibri" w:hAnsi="Calibri"/>
                <w:b w:val="0"/>
                <w:i w:val="0"/>
                <w:color w:val="212121"/>
                <w:sz w:val="19"/>
              </w:rPr>
              <w:t>Iatrogenic retraction (catheterisation, cystoscopy, examination) is the primary cause of paraphimosis, which affects about 1% of uncircumcised males over 16.</w:t>
            </w:r>
          </w:p>
          <w:p>
            <w:pPr>
              <w:spacing w:after="40" w:line="252" w:lineRule="auto"/>
            </w:pPr>
            <w:hyperlink r:id="rId15">
              <w:r>
                <w:rPr>
                  <w:rFonts w:ascii="Calibri" w:hAnsi="Calibri" w:cs="Calibri"/>
                  <w:sz w:val="18"/>
                  <w:color w:val="1155CC"/>
                  <w:u w:val="single"/>
                </w:rPr>
                <w:t xml:space="preserve">ncbi.nlm.nih.gov — StatPearls: Paraphimosis</w:t>
              </w:r>
            </w:hyperlink>
          </w:p>
          <w:p>
            <w:pPr>
              <w:spacing w:before="60" w:after="40"/>
            </w:pPr>
            <w:r>
              <w:rPr>
                <w:rFonts w:ascii="Calibri" w:hAnsi="Calibri"/>
                <w:b w:val="0"/>
                <w:i w:val="0"/>
                <w:color w:val="5A5A5A"/>
                <w:sz w:val="18"/>
              </w:rPr>
              <w:t>#paraphimosis  #catheter  #iatrogenic  #emergency  #hospital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High-glycaemic / diabetogenic diet</w:t>
            </w:r>
          </w:p>
        </w:tc>
        <w:tc>
          <w:tcPr>
            <w:tcW w:type="dxa" w:w="2160"/>
            <w:vAlign w:val="top"/>
          </w:tcPr>
          <w:p>
            <w:pPr>
              <w:spacing w:after="40" w:before="0" w:line="259" w:lineRule="auto"/>
            </w:pPr>
            <w:r>
              <w:rPr>
                <w:rFonts w:ascii="Calibri" w:hAnsi="Calibri"/>
                <w:b w:val="0"/>
                <w:i w:val="0"/>
                <w:color w:val="212121"/>
                <w:sz w:val="19"/>
              </w:rPr>
              <w:t>Habitual high-sugar, refined-carbohydrate eaters</w:t>
            </w:r>
          </w:p>
        </w:tc>
        <w:tc>
          <w:tcPr>
            <w:tcW w:type="dxa" w:w="4276"/>
            <w:vAlign w:val="top"/>
          </w:tcPr>
          <w:p>
            <w:pPr>
              <w:spacing w:after="60" w:line="259" w:lineRule="auto"/>
            </w:pPr>
            <w:r>
              <w:rPr>
                <w:rFonts w:ascii="Calibri" w:hAnsi="Calibri"/>
                <w:b w:val="0"/>
                <w:i w:val="0"/>
                <w:color w:val="212121"/>
                <w:sz w:val="19"/>
              </w:rPr>
              <w:t>Diets promoting hyperglycaemia and type 2 diabetes lead to glycosuria and candidal balanoposthitis and impair healing, a major pathway to recurrent inflammation and acquired phimosis.</w:t>
            </w:r>
          </w:p>
          <w:p>
            <w:pPr>
              <w:spacing w:after="40" w:before="60" w:line="259" w:lineRule="auto"/>
            </w:pPr>
            <w:r>
              <w:rPr>
                <w:rFonts w:ascii="Calibri" w:hAnsi="Calibri"/>
                <w:b w:val="0"/>
                <w:i w:val="0"/>
                <w:color w:val="212121"/>
                <w:sz w:val="19"/>
              </w:rPr>
              <w:t>Roughly 35% of uncircumcised men with diabetes develop balanoposthitis, a common precursor of cicatricial phimosis.</w:t>
            </w:r>
          </w:p>
          <w:p>
            <w:pPr>
              <w:spacing w:after="40" w:line="252" w:lineRule="auto"/>
            </w:pPr>
            <w:hyperlink r:id="rId13">
              <w:r>
                <w:rPr>
                  <w:rFonts w:ascii="Calibri" w:hAnsi="Calibri" w:cs="Calibri"/>
                  <w:sz w:val="18"/>
                  <w:color w:val="1155CC"/>
                  <w:u w:val="single"/>
                </w:rPr>
                <w:t xml:space="preserve">ncbi.nlm.nih.gov — StatPearls: Balanoposthitis &amp; diabetes</w:t>
              </w:r>
            </w:hyperlink>
          </w:p>
          <w:p>
            <w:pPr>
              <w:spacing w:before="60" w:after="40"/>
            </w:pPr>
            <w:r>
              <w:rPr>
                <w:rFonts w:ascii="Calibri" w:hAnsi="Calibri"/>
                <w:b w:val="0"/>
                <w:i w:val="0"/>
                <w:color w:val="5A5A5A"/>
                <w:sz w:val="18"/>
              </w:rPr>
              <w:t>#highGI  #sugar  #diabetes  #candida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Energy-dense / obesogenic diet</w:t>
            </w:r>
          </w:p>
        </w:tc>
        <w:tc>
          <w:tcPr>
            <w:tcW w:type="dxa" w:w="2160"/>
            <w:vAlign w:val="top"/>
          </w:tcPr>
          <w:p>
            <w:pPr>
              <w:spacing w:after="40" w:before="0" w:line="259" w:lineRule="auto"/>
            </w:pPr>
            <w:r>
              <w:rPr>
                <w:rFonts w:ascii="Calibri" w:hAnsi="Calibri"/>
                <w:b w:val="0"/>
                <w:i w:val="0"/>
                <w:color w:val="212121"/>
                <w:sz w:val="19"/>
              </w:rPr>
              <w:t>Adults with excess calorie &amp; fat intake</w:t>
            </w:r>
          </w:p>
        </w:tc>
        <w:tc>
          <w:tcPr>
            <w:tcW w:type="dxa" w:w="4276"/>
            <w:vAlign w:val="top"/>
          </w:tcPr>
          <w:p>
            <w:pPr>
              <w:spacing w:after="60" w:line="259" w:lineRule="auto"/>
            </w:pPr>
            <w:r>
              <w:rPr>
                <w:rFonts w:ascii="Calibri" w:hAnsi="Calibri"/>
                <w:b w:val="0"/>
                <w:i w:val="0"/>
                <w:color w:val="212121"/>
                <w:sz w:val="19"/>
              </w:rPr>
              <w:t>Chronic caloric excess drives obesity, which buries the penis in supra-pubic fat, produces functional (concealed-penis) phimosis and hampers hygiene, while also fuelling diabetes.</w:t>
            </w:r>
          </w:p>
          <w:p>
            <w:pPr>
              <w:spacing w:after="40" w:before="60" w:line="259" w:lineRule="auto"/>
            </w:pPr>
            <w:r>
              <w:rPr>
                <w:rFonts w:ascii="Calibri" w:hAnsi="Calibri"/>
                <w:b w:val="0"/>
                <w:i w:val="0"/>
                <w:color w:val="212121"/>
                <w:sz w:val="19"/>
              </w:rPr>
              <w:t>Obesity is a recognised cause of the buried/concealed penis and is associated with diabetes mellitus and genital lymphoedema.</w:t>
            </w:r>
          </w:p>
          <w:p>
            <w:pPr>
              <w:spacing w:after="40" w:line="252" w:lineRule="auto"/>
            </w:pPr>
            <w:hyperlink r:id="rId16">
              <w:r>
                <w:rPr>
                  <w:rFonts w:ascii="Calibri" w:hAnsi="Calibri" w:cs="Calibri"/>
                  <w:sz w:val="18"/>
                  <w:color w:val="1155CC"/>
                  <w:u w:val="single"/>
                </w:rPr>
                <w:t xml:space="preserve">medscape.com — Phimosis, Adult Circumcision &amp; Buried Penis</w:t>
              </w:r>
            </w:hyperlink>
          </w:p>
          <w:p>
            <w:pPr>
              <w:spacing w:before="60" w:after="40"/>
            </w:pPr>
            <w:r>
              <w:rPr>
                <w:rFonts w:ascii="Calibri" w:hAnsi="Calibri"/>
                <w:b w:val="0"/>
                <w:i w:val="0"/>
                <w:color w:val="5A5A5A"/>
                <w:sz w:val="18"/>
              </w:rPr>
              <w:t>#obesogenic  #buriedpenis  #obesity  #diet  #hygiene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Autoimmune predisposition</w:t>
            </w:r>
          </w:p>
        </w:tc>
        <w:tc>
          <w:tcPr>
            <w:tcW w:type="dxa" w:w="2160"/>
            <w:vAlign w:val="top"/>
          </w:tcPr>
          <w:p>
            <w:pPr>
              <w:spacing w:after="40" w:before="0" w:line="259" w:lineRule="auto"/>
            </w:pPr>
            <w:r>
              <w:rPr>
                <w:rFonts w:ascii="Calibri" w:hAnsi="Calibri"/>
                <w:b w:val="0"/>
                <w:i w:val="0"/>
                <w:color w:val="212121"/>
                <w:sz w:val="19"/>
              </w:rPr>
              <w:t>Individuals prone to lichen sclerosus / autoimmunity</w:t>
            </w:r>
          </w:p>
        </w:tc>
        <w:tc>
          <w:tcPr>
            <w:tcW w:type="dxa" w:w="4276"/>
            <w:vAlign w:val="top"/>
          </w:tcPr>
          <w:p>
            <w:pPr>
              <w:spacing w:after="60" w:line="259" w:lineRule="auto"/>
            </w:pPr>
            <w:r>
              <w:rPr>
                <w:rFonts w:ascii="Calibri" w:hAnsi="Calibri"/>
                <w:b w:val="0"/>
                <w:i w:val="0"/>
                <w:color w:val="212121"/>
                <w:sz w:val="19"/>
              </w:rPr>
              <w:t>BXO/lichen sclerosus is a chronic, autoimmune-related dermatosis; a personal or family tendency to autoimmune disease (thyroid disease, vitiligo, alopecia areata) raises susceptibility.</w:t>
            </w:r>
          </w:p>
          <w:p>
            <w:pPr>
              <w:spacing w:after="40" w:before="60" w:line="259" w:lineRule="auto"/>
            </w:pPr>
            <w:r>
              <w:rPr>
                <w:rFonts w:ascii="Calibri" w:hAnsi="Calibri"/>
                <w:b w:val="0"/>
                <w:i w:val="0"/>
                <w:color w:val="212121"/>
                <w:sz w:val="19"/>
              </w:rPr>
              <w:t>BXO is a chronic autoimmune-related skin condition and the cause of about 85% of acquired phimosis, with an estimated general prevalence of 0.1–0.3%.</w:t>
            </w:r>
          </w:p>
          <w:p>
            <w:pPr>
              <w:spacing w:after="40" w:line="252" w:lineRule="auto"/>
            </w:pPr>
            <w:hyperlink r:id="rId10">
              <w:r>
                <w:rPr>
                  <w:rFonts w:ascii="Calibri" w:hAnsi="Calibri" w:cs="Calibri"/>
                  <w:sz w:val="18"/>
                  <w:color w:val="1155CC"/>
                  <w:u w:val="single"/>
                </w:rPr>
                <w:t xml:space="preserve">ncbi.nlm.nih.gov — StatPearls: BXO (autoimmune association)</w:t>
              </w:r>
            </w:hyperlink>
          </w:p>
          <w:p>
            <w:pPr>
              <w:spacing w:before="60" w:after="40"/>
            </w:pPr>
            <w:r>
              <w:rPr>
                <w:rFonts w:ascii="Calibri" w:hAnsi="Calibri"/>
                <w:b w:val="0"/>
                <w:i w:val="0"/>
                <w:color w:val="5A5A5A"/>
                <w:sz w:val="18"/>
              </w:rPr>
              <w:t>#autoimmune  #lichensclerosus  #BXO  #genetic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of lichen sclerosus / BXO patients</w:t>
            </w:r>
          </w:p>
        </w:tc>
        <w:tc>
          <w:tcPr>
            <w:tcW w:type="dxa" w:w="4276"/>
            <w:vAlign w:val="top"/>
          </w:tcPr>
          <w:p>
            <w:pPr>
              <w:spacing w:after="60" w:line="259" w:lineRule="auto"/>
            </w:pPr>
            <w:r>
              <w:rPr>
                <w:rFonts w:ascii="Calibri" w:hAnsi="Calibri"/>
                <w:b w:val="0"/>
                <w:i w:val="0"/>
                <w:color w:val="212121"/>
                <w:sz w:val="19"/>
              </w:rPr>
              <w:t>Lichen sclerosus shows familial clustering and shares HLA/autoimmune associations, so a family history increases the likelihood of BXO-driven pathologic phimosis.</w:t>
            </w:r>
          </w:p>
          <w:p>
            <w:pPr>
              <w:spacing w:after="40" w:before="60" w:line="259" w:lineRule="auto"/>
            </w:pPr>
            <w:r>
              <w:rPr>
                <w:rFonts w:ascii="Calibri" w:hAnsi="Calibri"/>
                <w:b w:val="0"/>
                <w:i w:val="0"/>
                <w:color w:val="212121"/>
                <w:sz w:val="19"/>
              </w:rPr>
              <w:t>BXO underlies roughly 85% of acquired phimosis; ~98% of diagnosed patients are uncircumcised, underscoring the interaction of predisposition and an intact foreskin.</w:t>
            </w:r>
          </w:p>
          <w:p>
            <w:pPr>
              <w:spacing w:after="40" w:line="252" w:lineRule="auto"/>
            </w:pPr>
            <w:hyperlink r:id="rId10">
              <w:r>
                <w:rPr>
                  <w:rFonts w:ascii="Calibri" w:hAnsi="Calibri" w:cs="Calibri"/>
                  <w:sz w:val="18"/>
                  <w:color w:val="1155CC"/>
                  <w:u w:val="single"/>
                </w:rPr>
                <w:t xml:space="preserve">ncbi.nlm.nih.gov — StatPearls: BXO</w:t>
              </w:r>
            </w:hyperlink>
          </w:p>
          <w:p>
            <w:pPr>
              <w:spacing w:before="60" w:after="40"/>
            </w:pPr>
            <w:r>
              <w:rPr>
                <w:rFonts w:ascii="Calibri" w:hAnsi="Calibri"/>
                <w:b w:val="0"/>
                <w:i w:val="0"/>
                <w:color w:val="5A5A5A"/>
                <w:sz w:val="18"/>
              </w:rPr>
              <w:t>#familyhistory  #lichensclerosus  #heritable  #BXO  #uncircumcised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Men with poorly controlled type 2 diabetes</w:t>
            </w:r>
          </w:p>
        </w:tc>
        <w:tc>
          <w:tcPr>
            <w:tcW w:type="dxa" w:w="4276"/>
            <w:vAlign w:val="top"/>
          </w:tcPr>
          <w:p>
            <w:pPr>
              <w:spacing w:after="60" w:line="259" w:lineRule="auto"/>
            </w:pPr>
            <w:r>
              <w:rPr>
                <w:rFonts w:ascii="Calibri" w:hAnsi="Calibri"/>
                <w:b w:val="0"/>
                <w:i w:val="0"/>
                <w:color w:val="212121"/>
                <w:sz w:val="19"/>
              </w:rPr>
              <w:t>Glycosuria promotes candidal balanoposthitis, oedema and impaired healing; recurrent inflammation scars the foreskin, so new adult phimosis may unmask undiagnosed diabetes.</w:t>
            </w:r>
          </w:p>
          <w:p>
            <w:pPr>
              <w:spacing w:after="40" w:before="60" w:line="259" w:lineRule="auto"/>
            </w:pPr>
            <w:r>
              <w:rPr>
                <w:rFonts w:ascii="Calibri" w:hAnsi="Calibri"/>
                <w:b w:val="0"/>
                <w:i w:val="0"/>
                <w:color w:val="212121"/>
                <w:sz w:val="19"/>
              </w:rPr>
              <w:t>About 35% of uncircumcised diabetic men develop balanoposthitis, and glycaemic control alone heals preputial fissures in ~82% of patients without circumcision.</w:t>
            </w:r>
          </w:p>
          <w:p>
            <w:pPr>
              <w:spacing w:after="40" w:line="252" w:lineRule="auto"/>
            </w:pPr>
            <w:hyperlink r:id="rId17">
              <w:r>
                <w:rPr>
                  <w:rFonts w:ascii="Calibri" w:hAnsi="Calibri" w:cs="Calibri"/>
                  <w:sz w:val="18"/>
                  <w:color w:val="1155CC"/>
                  <w:u w:val="single"/>
                </w:rPr>
                <w:t xml:space="preserve">medicaljournals.se — Phimosis/preputial fissures &amp; undiagnosed T2DM</w:t>
              </w:r>
            </w:hyperlink>
          </w:p>
          <w:p>
            <w:pPr>
              <w:spacing w:before="60" w:after="40"/>
            </w:pPr>
            <w:r>
              <w:rPr>
                <w:rFonts w:ascii="Calibri" w:hAnsi="Calibri"/>
                <w:b w:val="0"/>
                <w:i w:val="0"/>
                <w:color w:val="5A5A5A"/>
                <w:sz w:val="18"/>
              </w:rPr>
              <w:t>#diabetes  #candida  #balanoposthitis  #glycosuria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men (buried/concealed penis)</w:t>
            </w:r>
          </w:p>
        </w:tc>
        <w:tc>
          <w:tcPr>
            <w:tcW w:type="dxa" w:w="4276"/>
            <w:vAlign w:val="top"/>
          </w:tcPr>
          <w:p>
            <w:pPr>
              <w:spacing w:after="60" w:line="259" w:lineRule="auto"/>
            </w:pPr>
            <w:r>
              <w:rPr>
                <w:rFonts w:ascii="Calibri" w:hAnsi="Calibri"/>
                <w:b w:val="0"/>
                <w:i w:val="0"/>
                <w:color w:val="212121"/>
                <w:sz w:val="19"/>
              </w:rPr>
              <w:t>A prominent prepubic fat pad conceals the penile shaft, traps the foreskin and prevents hygiene, producing functional phimosis and recurrent balanoposthitis and raising surgical difficulty.</w:t>
            </w:r>
          </w:p>
          <w:p>
            <w:pPr>
              <w:spacing w:after="40" w:before="60" w:line="259" w:lineRule="auto"/>
            </w:pPr>
            <w:r>
              <w:rPr>
                <w:rFonts w:ascii="Calibri" w:hAnsi="Calibri"/>
                <w:b w:val="0"/>
                <w:i w:val="0"/>
                <w:color w:val="212121"/>
                <w:sz w:val="19"/>
              </w:rPr>
              <w:t>Obesity is a leading adult cause of buried penis and is associated with diabetes mellitus and genital lymphoedema.</w:t>
            </w:r>
          </w:p>
          <w:p>
            <w:pPr>
              <w:spacing w:after="40" w:line="252" w:lineRule="auto"/>
            </w:pPr>
            <w:hyperlink r:id="rId16">
              <w:r>
                <w:rPr>
                  <w:rFonts w:ascii="Calibri" w:hAnsi="Calibri" w:cs="Calibri"/>
                  <w:sz w:val="18"/>
                  <w:color w:val="1155CC"/>
                  <w:u w:val="single"/>
                </w:rPr>
                <w:t xml:space="preserve">medscape.com — Buried penis &amp; obesity</w:t>
              </w:r>
            </w:hyperlink>
          </w:p>
          <w:p>
            <w:pPr>
              <w:spacing w:before="60" w:after="40"/>
            </w:pPr>
            <w:r>
              <w:rPr>
                <w:rFonts w:ascii="Calibri" w:hAnsi="Calibri"/>
                <w:b w:val="0"/>
                <w:i w:val="0"/>
                <w:color w:val="5A5A5A"/>
                <w:sz w:val="18"/>
              </w:rPr>
              <w:t>#obesity  #buriedpenis  #concealedpenis  #hygiene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Balanitis xerotica obliterans (lichen sclerosus)</w:t>
            </w:r>
          </w:p>
        </w:tc>
        <w:tc>
          <w:tcPr>
            <w:tcW w:type="dxa" w:w="2160"/>
            <w:vAlign w:val="top"/>
          </w:tcPr>
          <w:p>
            <w:pPr>
              <w:spacing w:after="40" w:before="0" w:line="259" w:lineRule="auto"/>
            </w:pPr>
            <w:r>
              <w:rPr>
                <w:rFonts w:ascii="Calibri" w:hAnsi="Calibri"/>
                <w:b w:val="0"/>
                <w:i w:val="0"/>
                <w:color w:val="212121"/>
                <w:sz w:val="19"/>
              </w:rPr>
              <w:t>Patients with penile lichen sclerosus</w:t>
            </w:r>
          </w:p>
        </w:tc>
        <w:tc>
          <w:tcPr>
            <w:tcW w:type="dxa" w:w="4276"/>
            <w:vAlign w:val="top"/>
          </w:tcPr>
          <w:p>
            <w:pPr>
              <w:spacing w:after="60" w:line="259" w:lineRule="auto"/>
            </w:pPr>
            <w:r>
              <w:rPr>
                <w:rFonts w:ascii="Calibri" w:hAnsi="Calibri"/>
                <w:b w:val="0"/>
                <w:i w:val="0"/>
                <w:color w:val="212121"/>
                <w:sz w:val="19"/>
              </w:rPr>
              <w:t>BXO produces the white cicatricial scar ring that defines pathologic phimosis and can extend to the meatus and urethra; it is premalignant and mandates histology after circumcision.</w:t>
            </w:r>
          </w:p>
          <w:p>
            <w:pPr>
              <w:spacing w:after="40" w:before="60" w:line="259" w:lineRule="auto"/>
            </w:pPr>
            <w:r>
              <w:rPr>
                <w:rFonts w:ascii="Calibri" w:hAnsi="Calibri"/>
                <w:b w:val="0"/>
                <w:i w:val="0"/>
                <w:color w:val="212121"/>
                <w:sz w:val="19"/>
              </w:rPr>
              <w:t>BXO accounts for about 85% of acquired phimosis and progresses to squamous cell carcinoma in up to 15% of patients; meatal stenosis occurs in ~21%.</w:t>
            </w:r>
          </w:p>
          <w:p>
            <w:pPr>
              <w:spacing w:after="40" w:line="252" w:lineRule="auto"/>
            </w:pPr>
            <w:hyperlink r:id="rId10">
              <w:r>
                <w:rPr>
                  <w:rFonts w:ascii="Calibri" w:hAnsi="Calibri" w:cs="Calibri"/>
                  <w:sz w:val="18"/>
                  <w:color w:val="1155CC"/>
                  <w:u w:val="single"/>
                </w:rPr>
                <w:t xml:space="preserve">ncbi.nlm.nih.gov — StatPearls: BXO</w:t>
              </w:r>
            </w:hyperlink>
          </w:p>
          <w:p>
            <w:pPr>
              <w:spacing w:before="60" w:after="40"/>
            </w:pPr>
            <w:r>
              <w:rPr>
                <w:rFonts w:ascii="Calibri" w:hAnsi="Calibri"/>
                <w:b w:val="0"/>
                <w:i w:val="0"/>
                <w:color w:val="5A5A5A"/>
                <w:sz w:val="18"/>
              </w:rPr>
              <w:t>#BXO  #lichensclerosus  #meatalstenosis  #premalignant  #scarring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balanoposthitis</w:t>
            </w:r>
          </w:p>
        </w:tc>
        <w:tc>
          <w:tcPr>
            <w:tcW w:type="dxa" w:w="2160"/>
            <w:vAlign w:val="top"/>
          </w:tcPr>
          <w:p>
            <w:pPr>
              <w:spacing w:after="40" w:before="0" w:line="259" w:lineRule="auto"/>
            </w:pPr>
            <w:r>
              <w:rPr>
                <w:rFonts w:ascii="Calibri" w:hAnsi="Calibri"/>
                <w:b w:val="0"/>
                <w:i w:val="0"/>
                <w:color w:val="212121"/>
                <w:sz w:val="19"/>
              </w:rPr>
              <w:t>Boys/men with recurrent balanitis</w:t>
            </w:r>
          </w:p>
        </w:tc>
        <w:tc>
          <w:tcPr>
            <w:tcW w:type="dxa" w:w="4276"/>
            <w:vAlign w:val="top"/>
          </w:tcPr>
          <w:p>
            <w:pPr>
              <w:spacing w:after="60" w:line="259" w:lineRule="auto"/>
            </w:pPr>
            <w:r>
              <w:rPr>
                <w:rFonts w:ascii="Calibri" w:hAnsi="Calibri"/>
                <w:b w:val="0"/>
                <w:i w:val="0"/>
                <w:color w:val="212121"/>
                <w:sz w:val="19"/>
              </w:rPr>
              <w:t>Each episode of glans-and-prepuce inflammation deposits fibrosis; repeated attacks narrow and scar the preputial opening, progressively worsening phimosis and increasing cancer risk.</w:t>
            </w:r>
          </w:p>
          <w:p>
            <w:pPr>
              <w:spacing w:after="40" w:before="60" w:line="259" w:lineRule="auto"/>
            </w:pPr>
            <w:r>
              <w:rPr>
                <w:rFonts w:ascii="Calibri" w:hAnsi="Calibri"/>
                <w:b w:val="0"/>
                <w:i w:val="0"/>
                <w:color w:val="212121"/>
                <w:sz w:val="19"/>
              </w:rPr>
              <w:t>Balanoposthitis affects 12–20% of males across all ages and is a major driver of acquired, cicatricial phimosis.</w:t>
            </w:r>
          </w:p>
          <w:p>
            <w:pPr>
              <w:spacing w:after="40" w:line="252" w:lineRule="auto"/>
            </w:pPr>
            <w:hyperlink r:id="rId13">
              <w:r>
                <w:rPr>
                  <w:rFonts w:ascii="Calibri" w:hAnsi="Calibri" w:cs="Calibri"/>
                  <w:sz w:val="18"/>
                  <w:color w:val="1155CC"/>
                  <w:u w:val="single"/>
                </w:rPr>
                <w:t xml:space="preserve">ncbi.nlm.nih.gov — StatPearls: Balanoposthitis</w:t>
              </w:r>
            </w:hyperlink>
          </w:p>
          <w:p>
            <w:pPr>
              <w:spacing w:before="60" w:after="40"/>
            </w:pPr>
            <w:r>
              <w:rPr>
                <w:rFonts w:ascii="Calibri" w:hAnsi="Calibri"/>
                <w:b w:val="0"/>
                <w:i w:val="0"/>
                <w:color w:val="5A5A5A"/>
                <w:sz w:val="18"/>
              </w:rPr>
              <w:t>#balanoposthitis  #recurrentinfection  #scarring  #inflammation  #phimosis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effect on foreskin retractility, but physical inactivity and obesity drive type 2 diabetes and a concealed (buried) penis, both of which predispose to balanoposthitis and acquired phimosis.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High-glycaemic, diabetogenic diets promote hyperglycaemia and glycosuria-driven candidal balanoposthitis — a major route to acquired phimosis; ~35% of uncircumcised diabetic men develop balanoposthitis.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poor sleep contributes only indirectly through metabolic dysregulation and diabetes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associated with lichen sclerosus/BXO and is a well-established risk factor for penile squamous cell carcinoma, the feared endpoint of chronic phimosis.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relationship; heavy use contributes to diabetes risk and to neglect of genital hygiene and self-care.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Bidirectional — chronic phimosis, dyspareunia and cosmetic concern cause anxiety, embarrassment and psychosexual distress, while depression and cognitive impairment can reduce hygiene and self-care.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regular voiding support genital hygiene but have no direct effect on preputial retractility.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with phimosis or paraphimosis.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key modifiable factor: smegma retention and poor preputial hygiene drive balanoposthitis, cicatricial scarring and penile cancer, while over-aggressive/forceful retraction itself causes scarring phimosis; circumcision reduces inflammatory penile conditions by ~68%.</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Forceful retraction of a physiologic foreskin causes scarring phimosis, and failure to reduce a retracted foreskin after catheterisation, cystoscopy or examination is the leading cause of paraphimosis.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Foreskin retractability (Kikiros grade)</w:t>
            </w:r>
          </w:p>
        </w:tc>
        <w:tc>
          <w:tcPr>
            <w:tcW w:type="dxa" w:w="1655"/>
            <w:vAlign w:val="top"/>
          </w:tcPr>
          <w:p>
            <w:pPr>
              <w:spacing w:after="40" w:before="0" w:line="259" w:lineRule="auto"/>
            </w:pPr>
            <w:r>
              <w:rPr>
                <w:rFonts w:ascii="Calibri" w:hAnsi="Calibri"/>
                <w:b w:val="0"/>
                <w:i w:val="0"/>
                <w:color w:val="212121"/>
                <w:sz w:val="19"/>
              </w:rPr>
              <w:t>Boys &amp; uncircumcised men</w:t>
            </w:r>
          </w:p>
        </w:tc>
        <w:tc>
          <w:tcPr>
            <w:tcW w:type="dxa" w:w="1512"/>
            <w:vAlign w:val="top"/>
          </w:tcPr>
          <w:p>
            <w:pPr>
              <w:spacing w:after="40" w:before="0" w:line="259" w:lineRule="auto"/>
            </w:pPr>
            <w:r>
              <w:rPr>
                <w:rFonts w:ascii="Calibri" w:hAnsi="Calibri"/>
                <w:b w:val="0"/>
                <w:i w:val="0"/>
                <w:color w:val="212121"/>
                <w:sz w:val="19"/>
              </w:rPr>
              <w:t>Grade 0–1 (fully/mostly retractile)</w:t>
            </w:r>
          </w:p>
        </w:tc>
        <w:tc>
          <w:tcPr>
            <w:tcW w:type="dxa" w:w="1512"/>
            <w:vAlign w:val="top"/>
          </w:tcPr>
          <w:p>
            <w:pPr>
              <w:spacing w:after="40" w:before="0" w:line="259" w:lineRule="auto"/>
            </w:pPr>
            <w:r>
              <w:rPr>
                <w:rFonts w:ascii="Calibri" w:hAnsi="Calibri"/>
                <w:b w:val="0"/>
                <w:i w:val="0"/>
                <w:color w:val="212121"/>
                <w:sz w:val="19"/>
              </w:rPr>
              <w:t>Grade 3–5 (non-retractile / scarred ring)</w:t>
            </w:r>
          </w:p>
        </w:tc>
        <w:tc>
          <w:tcPr>
            <w:tcW w:type="dxa" w:w="1468"/>
            <w:vAlign w:val="top"/>
          </w:tcPr>
          <w:p>
            <w:pPr>
              <w:spacing w:after="40" w:before="0" w:line="259" w:lineRule="auto"/>
            </w:pPr>
            <w:r>
              <w:rPr>
                <w:rFonts w:ascii="Calibri" w:hAnsi="Calibri"/>
                <w:b w:val="0"/>
                <w:i w:val="0"/>
                <w:color w:val="212121"/>
                <w:sz w:val="19"/>
              </w:rPr>
              <w:t>Standardises severity and monitors response to topical steroids or surgery.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Preputial hygiene practice</w:t>
            </w:r>
          </w:p>
        </w:tc>
        <w:tc>
          <w:tcPr>
            <w:tcW w:type="dxa" w:w="1655"/>
            <w:vAlign w:val="top"/>
          </w:tcPr>
          <w:p>
            <w:pPr>
              <w:spacing w:after="40" w:before="0" w:line="259" w:lineRule="auto"/>
            </w:pPr>
            <w:r>
              <w:rPr>
                <w:rFonts w:ascii="Calibri" w:hAnsi="Calibri"/>
                <w:b w:val="0"/>
                <w:i w:val="0"/>
                <w:color w:val="212121"/>
                <w:sz w:val="19"/>
              </w:rPr>
              <w:t>Uncircumcised males (once retractile)</w:t>
            </w:r>
          </w:p>
        </w:tc>
        <w:tc>
          <w:tcPr>
            <w:tcW w:type="dxa" w:w="1512"/>
            <w:vAlign w:val="top"/>
          </w:tcPr>
          <w:p>
            <w:pPr>
              <w:spacing w:after="40" w:before="0" w:line="259" w:lineRule="auto"/>
            </w:pPr>
            <w:r>
              <w:rPr>
                <w:rFonts w:ascii="Calibri" w:hAnsi="Calibri"/>
                <w:b w:val="0"/>
                <w:i w:val="0"/>
                <w:color w:val="212121"/>
                <w:sz w:val="19"/>
              </w:rPr>
              <w:t>Gentle daily retraction, rinse &amp; dry, then replace foreskin</w:t>
            </w:r>
          </w:p>
        </w:tc>
        <w:tc>
          <w:tcPr>
            <w:tcW w:type="dxa" w:w="1512"/>
            <w:vAlign w:val="top"/>
          </w:tcPr>
          <w:p>
            <w:pPr>
              <w:spacing w:after="40" w:before="0" w:line="259" w:lineRule="auto"/>
            </w:pPr>
            <w:r>
              <w:rPr>
                <w:rFonts w:ascii="Calibri" w:hAnsi="Calibri"/>
                <w:b w:val="0"/>
                <w:i w:val="0"/>
                <w:color w:val="212121"/>
                <w:sz w:val="19"/>
              </w:rPr>
              <w:t>Smegma retention, recurrent balanoposthitis</w:t>
            </w:r>
          </w:p>
        </w:tc>
        <w:tc>
          <w:tcPr>
            <w:tcW w:type="dxa" w:w="1468"/>
            <w:vAlign w:val="top"/>
          </w:tcPr>
          <w:p>
            <w:pPr>
              <w:spacing w:after="40" w:before="0" w:line="259" w:lineRule="auto"/>
            </w:pPr>
            <w:r>
              <w:rPr>
                <w:rFonts w:ascii="Calibri" w:hAnsi="Calibri"/>
                <w:b w:val="0"/>
                <w:i w:val="0"/>
                <w:color w:val="212121"/>
                <w:sz w:val="19"/>
              </w:rPr>
              <w:t>Never force-retract a young child's foreskin; adhesions separate naturally with age.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Foreskin reduction after retraction / catheterisation</w:t>
            </w:r>
          </w:p>
        </w:tc>
        <w:tc>
          <w:tcPr>
            <w:tcW w:type="dxa" w:w="1655"/>
            <w:vAlign w:val="top"/>
          </w:tcPr>
          <w:p>
            <w:pPr>
              <w:spacing w:after="40" w:before="0" w:line="259" w:lineRule="auto"/>
            </w:pPr>
            <w:r>
              <w:rPr>
                <w:rFonts w:ascii="Calibri" w:hAnsi="Calibri"/>
                <w:b w:val="0"/>
                <w:i w:val="0"/>
                <w:color w:val="212121"/>
                <w:sz w:val="19"/>
              </w:rPr>
              <w:t>Catheterised &amp; hospitalised men</w:t>
            </w:r>
          </w:p>
        </w:tc>
        <w:tc>
          <w:tcPr>
            <w:tcW w:type="dxa" w:w="1512"/>
            <w:vAlign w:val="top"/>
          </w:tcPr>
          <w:p>
            <w:pPr>
              <w:spacing w:after="40" w:before="0" w:line="259" w:lineRule="auto"/>
            </w:pPr>
            <w:r>
              <w:rPr>
                <w:rFonts w:ascii="Calibri" w:hAnsi="Calibri"/>
                <w:b w:val="0"/>
                <w:i w:val="0"/>
                <w:color w:val="212121"/>
                <w:sz w:val="19"/>
              </w:rPr>
              <w:t>Foreskin reduced over glans immediately every time</w:t>
            </w:r>
          </w:p>
        </w:tc>
        <w:tc>
          <w:tcPr>
            <w:tcW w:type="dxa" w:w="1512"/>
            <w:vAlign w:val="top"/>
          </w:tcPr>
          <w:p>
            <w:pPr>
              <w:spacing w:after="40" w:before="0" w:line="259" w:lineRule="auto"/>
            </w:pPr>
            <w:r>
              <w:rPr>
                <w:rFonts w:ascii="Calibri" w:hAnsi="Calibri"/>
                <w:b w:val="0"/>
                <w:i w:val="0"/>
                <w:color w:val="212121"/>
                <w:sz w:val="19"/>
              </w:rPr>
              <w:t>Foreskin left retracted → paraphimosis</w:t>
            </w:r>
          </w:p>
        </w:tc>
        <w:tc>
          <w:tcPr>
            <w:tcW w:type="dxa" w:w="1468"/>
            <w:vAlign w:val="top"/>
          </w:tcPr>
          <w:p>
            <w:pPr>
              <w:spacing w:after="60" w:line="259" w:lineRule="auto"/>
            </w:pPr>
            <w:r>
              <w:rPr>
                <w:rFonts w:ascii="Calibri" w:hAnsi="Calibri"/>
                <w:b w:val="0"/>
                <w:i w:val="0"/>
                <w:color w:val="212121"/>
                <w:sz w:val="19"/>
              </w:rPr>
              <w:t>Failure to reduce is the leading iatrogenic cause of paraphimosis.</w:t>
            </w:r>
          </w:p>
          <w:p>
            <w:pPr>
              <w:spacing w:after="40" w:line="252" w:lineRule="auto"/>
            </w:pPr>
            <w:hyperlink r:id="rId15">
              <w:r>
                <w:rPr>
                  <w:rFonts w:ascii="Calibri" w:hAnsi="Calibri" w:cs="Calibri"/>
                  <w:sz w:val="18"/>
                  <w:color w:val="1155CC"/>
                  <w:u w:val="single"/>
                </w:rPr>
                <w:t xml:space="preserve">https://www.ncbi.nlm.nih.gov/books/NBK459233/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foreskin trapped (paraphimosis)</w:t>
            </w:r>
          </w:p>
        </w:tc>
        <w:tc>
          <w:tcPr>
            <w:tcW w:type="dxa" w:w="1655"/>
            <w:vAlign w:val="top"/>
          </w:tcPr>
          <w:p>
            <w:pPr>
              <w:spacing w:after="40" w:before="0" w:line="259" w:lineRule="auto"/>
            </w:pPr>
            <w:r>
              <w:rPr>
                <w:rFonts w:ascii="Calibri" w:hAnsi="Calibri"/>
                <w:b w:val="0"/>
                <w:i w:val="0"/>
                <w:color w:val="212121"/>
                <w:sz w:val="19"/>
              </w:rPr>
              <w:t>Uncircumcised, catheterised, adolescents</w:t>
            </w:r>
          </w:p>
        </w:tc>
        <w:tc>
          <w:tcPr>
            <w:tcW w:type="dxa" w:w="1512"/>
            <w:vAlign w:val="top"/>
          </w:tcPr>
          <w:p>
            <w:pPr>
              <w:spacing w:after="40" w:before="0" w:line="259" w:lineRule="auto"/>
            </w:pPr>
            <w:r>
              <w:rPr>
                <w:rFonts w:ascii="Calibri" w:hAnsi="Calibri"/>
                <w:b w:val="0"/>
                <w:i w:val="0"/>
                <w:color w:val="212121"/>
                <w:sz w:val="19"/>
              </w:rPr>
              <w:t>0 — reduced immediately</w:t>
            </w:r>
          </w:p>
        </w:tc>
        <w:tc>
          <w:tcPr>
            <w:tcW w:type="dxa" w:w="1512"/>
            <w:vAlign w:val="top"/>
          </w:tcPr>
          <w:p>
            <w:pPr>
              <w:spacing w:after="40" w:before="0" w:line="259" w:lineRule="auto"/>
            </w:pPr>
            <w:r>
              <w:rPr>
                <w:rFonts w:ascii="Calibri" w:hAnsi="Calibri"/>
                <w:b w:val="0"/>
                <w:i w:val="0"/>
                <w:color w:val="212121"/>
                <w:sz w:val="19"/>
              </w:rPr>
              <w:t>Prolonged entrapment (hours) with dusky glans</w:t>
            </w:r>
          </w:p>
        </w:tc>
        <w:tc>
          <w:tcPr>
            <w:tcW w:type="dxa" w:w="1468"/>
            <w:vAlign w:val="top"/>
          </w:tcPr>
          <w:p>
            <w:pPr>
              <w:spacing w:after="60" w:line="259" w:lineRule="auto"/>
            </w:pPr>
            <w:r>
              <w:rPr>
                <w:rFonts w:ascii="Calibri" w:hAnsi="Calibri"/>
                <w:b w:val="0"/>
                <w:i w:val="0"/>
                <w:color w:val="212121"/>
                <w:sz w:val="19"/>
              </w:rPr>
              <w:t>Glans viability falls with time; a dark/black glans signals ischaemia — an emergency.</w:t>
            </w:r>
          </w:p>
          <w:p>
            <w:pPr>
              <w:spacing w:after="40" w:line="252" w:lineRule="auto"/>
            </w:pPr>
            <w:hyperlink r:id="rId15">
              <w:r>
                <w:rPr>
                  <w:rFonts w:ascii="Calibri" w:hAnsi="Calibri" w:cs="Calibri"/>
                  <w:sz w:val="18"/>
                  <w:color w:val="1155CC"/>
                  <w:u w:val="single"/>
                </w:rPr>
                <w:t xml:space="preserve">https://www.ncbi.nlm.nih.gov/books/NBK459233/</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w:t>
            </w:r>
          </w:p>
        </w:tc>
        <w:tc>
          <w:tcPr>
            <w:tcW w:type="dxa" w:w="1655"/>
            <w:vAlign w:val="top"/>
          </w:tcPr>
          <w:p>
            <w:pPr>
              <w:spacing w:after="40" w:before="0" w:line="259" w:lineRule="auto"/>
            </w:pPr>
            <w:r>
              <w:rPr>
                <w:rFonts w:ascii="Calibri" w:hAnsi="Calibri"/>
                <w:b w:val="0"/>
                <w:i w:val="0"/>
                <w:color w:val="212121"/>
                <w:sz w:val="19"/>
              </w:rPr>
              <w:t>Adult men with new phimosis / recurrent balanoposthitis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60" w:line="259" w:lineRule="auto"/>
            </w:pPr>
            <w:r>
              <w:rPr>
                <w:rFonts w:ascii="Calibri" w:hAnsi="Calibri"/>
                <w:b w:val="0"/>
                <w:i w:val="0"/>
                <w:color w:val="212121"/>
                <w:sz w:val="19"/>
              </w:rPr>
              <w:t>Screen new adult phimosis for diabetes; glucose control heals ~82% of preputial fissures without surgery.</w:t>
            </w:r>
          </w:p>
          <w:p>
            <w:pPr>
              <w:spacing w:after="40" w:line="252" w:lineRule="auto"/>
            </w:pPr>
            <w:hyperlink r:id="rId17">
              <w:r>
                <w:rPr>
                  <w:rFonts w:ascii="Calibri" w:hAnsi="Calibri" w:cs="Calibri"/>
                  <w:sz w:val="18"/>
                  <w:color w:val="1155CC"/>
                  <w:u w:val="single"/>
                </w:rPr>
                <w:t xml:space="preserve">https://www.medicaljournals.se/acta/content/html/10.2340/00015555-2479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w:t>
            </w:r>
          </w:p>
        </w:tc>
        <w:tc>
          <w:tcPr>
            <w:tcW w:type="dxa" w:w="1655"/>
            <w:vAlign w:val="top"/>
          </w:tcPr>
          <w:p>
            <w:pPr>
              <w:spacing w:after="40" w:before="0" w:line="259" w:lineRule="auto"/>
            </w:pPr>
            <w:r>
              <w:rPr>
                <w:rFonts w:ascii="Calibri" w:hAnsi="Calibri"/>
                <w:b w:val="0"/>
                <w:i w:val="0"/>
                <w:color w:val="212121"/>
                <w:sz w:val="19"/>
              </w:rPr>
              <w:t>Men with recurrent candidal balanoposthitis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40" w:before="0" w:line="259" w:lineRule="auto"/>
            </w:pPr>
            <w:r>
              <w:rPr>
                <w:rFonts w:ascii="Calibri" w:hAnsi="Calibri"/>
                <w:b w:val="0"/>
                <w:i w:val="0"/>
                <w:color w:val="212121"/>
                <w:sz w:val="19"/>
              </w:rPr>
              <w:t>Glycosuria fosters candidal balanoposthitis and impaired healing.</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Obese 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30 (obesity → buried penis, diabetes risk)</w:t>
            </w:r>
          </w:p>
        </w:tc>
        <w:tc>
          <w:tcPr>
            <w:tcW w:type="dxa" w:w="1468"/>
            <w:vAlign w:val="top"/>
          </w:tcPr>
          <w:p>
            <w:pPr>
              <w:spacing w:after="60" w:line="259" w:lineRule="auto"/>
            </w:pPr>
            <w:r>
              <w:rPr>
                <w:rFonts w:ascii="Calibri" w:hAnsi="Calibri"/>
                <w:b w:val="0"/>
                <w:i w:val="0"/>
                <w:color w:val="212121"/>
                <w:sz w:val="19"/>
              </w:rPr>
              <w:t>Obesity conceals the penis, impairs hygiene and complicates surgery.</w:t>
            </w:r>
          </w:p>
          <w:p>
            <w:pPr>
              <w:spacing w:after="40" w:line="252" w:lineRule="auto"/>
            </w:pPr>
            <w:hyperlink r:id="rId16">
              <w:r>
                <w:rPr>
                  <w:rFonts w:ascii="Calibri" w:hAnsi="Calibri" w:cs="Calibri"/>
                  <w:sz w:val="18"/>
                  <w:color w:val="1155CC"/>
                  <w:u w:val="single"/>
                </w:rPr>
                <w:t xml:space="preserve">https://emedicine.medscape.com/article/442617-overview</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smokers, BXO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is linked to BXO and to penile squamous cell carcinoma.</w:t>
            </w:r>
          </w:p>
          <w:p>
            <w:pPr>
              <w:spacing w:after="40" w:line="252" w:lineRule="auto"/>
            </w:pPr>
            <w:hyperlink r:id="rId10">
              <w:r>
                <w:rPr>
                  <w:rFonts w:ascii="Calibri" w:hAnsi="Calibri" w:cs="Calibri"/>
                  <w:sz w:val="18"/>
                  <w:color w:val="1155CC"/>
                  <w:u w:val="single"/>
                </w:rPr>
                <w:t xml:space="preserve">https://www.ncbi.nlm.nih.gov/books/NBK567770/</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Psychosexual distress (dyspareunia / anxiety)</w:t>
            </w:r>
          </w:p>
        </w:tc>
        <w:tc>
          <w:tcPr>
            <w:tcW w:type="dxa" w:w="1655"/>
            <w:vAlign w:val="top"/>
          </w:tcPr>
          <w:p>
            <w:pPr>
              <w:spacing w:after="40" w:before="0" w:line="259" w:lineRule="auto"/>
            </w:pPr>
            <w:r>
              <w:rPr>
                <w:rFonts w:ascii="Calibri" w:hAnsi="Calibri"/>
                <w:b w:val="0"/>
                <w:i w:val="0"/>
                <w:color w:val="212121"/>
                <w:sz w:val="19"/>
              </w:rPr>
              <w:t>Adult men with phimosis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Painful intercourse, avoidance, embarrassment, anxiety</w:t>
            </w:r>
          </w:p>
        </w:tc>
        <w:tc>
          <w:tcPr>
            <w:tcW w:type="dxa" w:w="1468"/>
            <w:vAlign w:val="top"/>
          </w:tcPr>
          <w:p>
            <w:pPr>
              <w:spacing w:after="40" w:before="0" w:line="259" w:lineRule="auto"/>
            </w:pPr>
            <w:r>
              <w:rPr>
                <w:rFonts w:ascii="Calibri" w:hAnsi="Calibri"/>
                <w:b w:val="0"/>
                <w:i w:val="0"/>
                <w:color w:val="212121"/>
                <w:sz w:val="19"/>
              </w:rPr>
              <w:t>Common with adult phimosis; address alongside medical/surgical treatment.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 Random Blood Sugar</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 126 mg/dL fasting or ≥ 200 mg/dL random</w:t>
            </w:r>
          </w:p>
        </w:tc>
        <w:tc>
          <w:tcPr>
            <w:tcW w:type="dxa" w:w="1036"/>
            <w:vAlign w:val="top"/>
          </w:tcPr>
          <w:p>
            <w:pPr>
              <w:spacing w:after="40" w:before="0" w:line="259" w:lineRule="auto"/>
            </w:pPr>
            <w:r>
              <w:rPr>
                <w:rFonts w:ascii="Calibri" w:hAnsi="Calibri"/>
                <w:b w:val="0"/>
                <w:i w:val="0"/>
                <w:color w:val="212121"/>
                <w:sz w:val="16"/>
              </w:rPr>
              <w:t>Screens for underlying diabetes in acquired phimosis and recurrent balanoposthitis</w:t>
            </w:r>
          </w:p>
        </w:tc>
        <w:tc>
          <w:tcPr>
            <w:tcW w:type="dxa" w:w="1036"/>
            <w:vAlign w:val="top"/>
          </w:tcPr>
          <w:p>
            <w:pPr>
              <w:spacing w:after="40" w:before="0" w:line="259" w:lineRule="auto"/>
            </w:pPr>
            <w:r>
              <w:rPr>
                <w:rFonts w:ascii="Calibri" w:hAnsi="Calibri"/>
                <w:b w:val="0"/>
                <w:i w:val="0"/>
                <w:color w:val="212121"/>
                <w:sz w:val="16"/>
              </w:rPr>
              <w:t>Adult men with new phimosis, recurrent balanitis, preputial fissures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High / screening</w:t>
            </w:r>
          </w:p>
        </w:tc>
        <w:tc>
          <w:tcPr>
            <w:tcW w:type="dxa" w:w="720"/>
            <w:vAlign w:val="top"/>
          </w:tcPr>
          <w:p>
            <w:pPr>
              <w:spacing w:after="40" w:before="0" w:line="259" w:lineRule="auto"/>
            </w:pPr>
            <w:r>
              <w:rPr>
                <w:rFonts w:ascii="Calibri" w:hAnsi="Calibri"/>
                <w:b w:val="0"/>
                <w:i w:val="0"/>
                <w:color w:val="212121"/>
                <w:sz w:val="16"/>
              </w:rPr>
              <w:t>New adult phimosis can be a presenting feature of type 2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 6.5 %</w:t>
            </w:r>
          </w:p>
        </w:tc>
        <w:tc>
          <w:tcPr>
            <w:tcW w:type="dxa" w:w="1036"/>
            <w:vAlign w:val="top"/>
          </w:tcPr>
          <w:p>
            <w:pPr>
              <w:spacing w:after="40" w:before="0" w:line="259" w:lineRule="auto"/>
            </w:pPr>
            <w:r>
              <w:rPr>
                <w:rFonts w:ascii="Calibri" w:hAnsi="Calibri"/>
                <w:b w:val="0"/>
                <w:i w:val="0"/>
                <w:color w:val="212121"/>
                <w:sz w:val="16"/>
              </w:rPr>
              <w:t>Confirms chronic hyperglycaemia and guides control of candidal balanoposthitis</w:t>
            </w:r>
          </w:p>
        </w:tc>
        <w:tc>
          <w:tcPr>
            <w:tcW w:type="dxa" w:w="1036"/>
            <w:vAlign w:val="top"/>
          </w:tcPr>
          <w:p>
            <w:pPr>
              <w:spacing w:after="40" w:before="0" w:line="259" w:lineRule="auto"/>
            </w:pPr>
            <w:r>
              <w:rPr>
                <w:rFonts w:ascii="Calibri" w:hAnsi="Calibri"/>
                <w:b w:val="0"/>
                <w:i w:val="0"/>
                <w:color w:val="212121"/>
                <w:sz w:val="16"/>
              </w:rPr>
              <w:t>Diabetic and obese men with phimosis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Glycaemic control resolves preputial fissures in ~82% without circumcision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Glucose, nitrites, leukocytes</w:t>
            </w:r>
          </w:p>
        </w:tc>
        <w:tc>
          <w:tcPr>
            <w:tcW w:type="dxa" w:w="892"/>
            <w:vAlign w:val="top"/>
          </w:tcPr>
          <w:p>
            <w:pPr>
              <w:spacing w:after="40" w:before="0" w:line="259" w:lineRule="auto"/>
            </w:pPr>
            <w:r>
              <w:rPr>
                <w:rFonts w:ascii="Calibri" w:hAnsi="Calibri"/>
                <w:b w:val="0"/>
                <w:i w:val="0"/>
                <w:color w:val="212121"/>
                <w:sz w:val="16"/>
              </w:rPr>
              <w:t>Urinalysis / dipstick</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Glycosuria and/or pyuria</w:t>
            </w:r>
          </w:p>
        </w:tc>
        <w:tc>
          <w:tcPr>
            <w:tcW w:type="dxa" w:w="1036"/>
            <w:vAlign w:val="top"/>
          </w:tcPr>
          <w:p>
            <w:pPr>
              <w:spacing w:after="40" w:before="0" w:line="259" w:lineRule="auto"/>
            </w:pPr>
            <w:r>
              <w:rPr>
                <w:rFonts w:ascii="Calibri" w:hAnsi="Calibri"/>
                <w:b w:val="0"/>
                <w:i w:val="0"/>
                <w:color w:val="212121"/>
                <w:sz w:val="16"/>
              </w:rPr>
              <w:t>Detects glycosuria and urinary tract infection complicating phimosis</w:t>
            </w:r>
          </w:p>
        </w:tc>
        <w:tc>
          <w:tcPr>
            <w:tcW w:type="dxa" w:w="1036"/>
            <w:vAlign w:val="top"/>
          </w:tcPr>
          <w:p>
            <w:pPr>
              <w:spacing w:after="40" w:before="0" w:line="259" w:lineRule="auto"/>
            </w:pPr>
            <w:r>
              <w:rPr>
                <w:rFonts w:ascii="Calibri" w:hAnsi="Calibri"/>
                <w:b w:val="0"/>
                <w:i w:val="0"/>
                <w:color w:val="212121"/>
                <w:sz w:val="16"/>
              </w:rPr>
              <w:t>Boys with balloon voiding, diabetics, recurrent UTI</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Phimosis predisposes to UTI, especially in uncircumcised infant boys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Candida / bacterial culture &amp; microscopy</w:t>
            </w:r>
          </w:p>
        </w:tc>
        <w:tc>
          <w:tcPr>
            <w:tcW w:type="dxa" w:w="892"/>
            <w:vAlign w:val="top"/>
          </w:tcPr>
          <w:p>
            <w:pPr>
              <w:spacing w:after="40" w:before="0" w:line="259" w:lineRule="auto"/>
            </w:pPr>
            <w:r>
              <w:rPr>
                <w:rFonts w:ascii="Calibri" w:hAnsi="Calibri"/>
                <w:b w:val="0"/>
                <w:i w:val="0"/>
                <w:color w:val="212121"/>
                <w:sz w:val="16"/>
              </w:rPr>
              <w:t>Sub-preputial swab MC&amp;S</w:t>
            </w:r>
          </w:p>
        </w:tc>
        <w:tc>
          <w:tcPr>
            <w:tcW w:type="dxa" w:w="950"/>
            <w:vAlign w:val="top"/>
          </w:tcPr>
          <w:p>
            <w:pPr>
              <w:spacing w:after="40" w:before="0" w:line="259" w:lineRule="auto"/>
            </w:pPr>
            <w:r>
              <w:rPr>
                <w:rFonts w:ascii="Calibri" w:hAnsi="Calibri"/>
                <w:b w:val="0"/>
                <w:i w:val="0"/>
                <w:color w:val="212121"/>
                <w:sz w:val="16"/>
              </w:rPr>
              <w:t>No pathogen / normal flora</w:t>
            </w:r>
          </w:p>
        </w:tc>
        <w:tc>
          <w:tcPr>
            <w:tcW w:type="dxa" w:w="950"/>
            <w:vAlign w:val="top"/>
          </w:tcPr>
          <w:p>
            <w:pPr>
              <w:spacing w:after="40" w:before="0" w:line="259" w:lineRule="auto"/>
            </w:pPr>
            <w:r>
              <w:rPr>
                <w:rFonts w:ascii="Calibri" w:hAnsi="Calibri"/>
                <w:b w:val="0"/>
                <w:i w:val="0"/>
                <w:color w:val="212121"/>
                <w:sz w:val="16"/>
              </w:rPr>
              <w:t>Candida albicans or bacterial growth</w:t>
            </w:r>
          </w:p>
        </w:tc>
        <w:tc>
          <w:tcPr>
            <w:tcW w:type="dxa" w:w="1036"/>
            <w:vAlign w:val="top"/>
          </w:tcPr>
          <w:p>
            <w:pPr>
              <w:spacing w:after="40" w:before="0" w:line="259" w:lineRule="auto"/>
            </w:pPr>
            <w:r>
              <w:rPr>
                <w:rFonts w:ascii="Calibri" w:hAnsi="Calibri"/>
                <w:b w:val="0"/>
                <w:i w:val="0"/>
                <w:color w:val="212121"/>
                <w:sz w:val="16"/>
              </w:rPr>
              <w:t>Confirms infective balanoposthitis; candida should prompt diabetes screening</w:t>
            </w:r>
          </w:p>
        </w:tc>
        <w:tc>
          <w:tcPr>
            <w:tcW w:type="dxa" w:w="1036"/>
            <w:vAlign w:val="top"/>
          </w:tcPr>
          <w:p>
            <w:pPr>
              <w:spacing w:after="40" w:before="0" w:line="259" w:lineRule="auto"/>
            </w:pPr>
            <w:r>
              <w:rPr>
                <w:rFonts w:ascii="Calibri" w:hAnsi="Calibri"/>
                <w:b w:val="0"/>
                <w:i w:val="0"/>
                <w:color w:val="212121"/>
                <w:sz w:val="16"/>
              </w:rPr>
              <w:t>Recurrent balanoposthitis, diabetics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Candidal balanoposthitis is strongly associated with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Histology</w:t>
            </w:r>
          </w:p>
        </w:tc>
        <w:tc>
          <w:tcPr>
            <w:tcW w:type="dxa" w:w="1036"/>
            <w:vAlign w:val="top"/>
          </w:tcPr>
          <w:p>
            <w:pPr>
              <w:spacing w:after="40" w:before="0" w:line="259" w:lineRule="auto"/>
            </w:pPr>
            <w:r>
              <w:rPr>
                <w:rFonts w:ascii="Calibri" w:hAnsi="Calibri"/>
                <w:b w:val="0"/>
                <w:i w:val="0"/>
                <w:color w:val="212121"/>
                <w:sz w:val="16"/>
              </w:rPr>
              <w:t>Lichen sclerosus/BXO, dysplasia, carcinoma</w:t>
            </w:r>
          </w:p>
        </w:tc>
        <w:tc>
          <w:tcPr>
            <w:tcW w:type="dxa" w:w="892"/>
            <w:vAlign w:val="top"/>
          </w:tcPr>
          <w:p>
            <w:pPr>
              <w:spacing w:after="40" w:before="0" w:line="259" w:lineRule="auto"/>
            </w:pPr>
            <w:r>
              <w:rPr>
                <w:rFonts w:ascii="Calibri" w:hAnsi="Calibri"/>
                <w:b w:val="0"/>
                <w:i w:val="0"/>
                <w:color w:val="212121"/>
                <w:sz w:val="16"/>
              </w:rPr>
              <w:t>Excised-prepuce histopathology</w:t>
            </w:r>
          </w:p>
        </w:tc>
        <w:tc>
          <w:tcPr>
            <w:tcW w:type="dxa" w:w="950"/>
            <w:vAlign w:val="top"/>
          </w:tcPr>
          <w:p>
            <w:pPr>
              <w:spacing w:after="40" w:before="0" w:line="259" w:lineRule="auto"/>
            </w:pPr>
            <w:r>
              <w:rPr>
                <w:rFonts w:ascii="Calibri" w:hAnsi="Calibri"/>
                <w:b w:val="0"/>
                <w:i w:val="0"/>
                <w:color w:val="212121"/>
                <w:sz w:val="16"/>
              </w:rPr>
              <w:t>Normal foreskin skin (25–46% of specimens)</w:t>
            </w:r>
          </w:p>
        </w:tc>
        <w:tc>
          <w:tcPr>
            <w:tcW w:type="dxa" w:w="950"/>
            <w:vAlign w:val="top"/>
          </w:tcPr>
          <w:p>
            <w:pPr>
              <w:spacing w:after="40" w:before="0" w:line="259" w:lineRule="auto"/>
            </w:pPr>
            <w:r>
              <w:rPr>
                <w:rFonts w:ascii="Calibri" w:hAnsi="Calibri"/>
                <w:b w:val="0"/>
                <w:i w:val="0"/>
                <w:color w:val="212121"/>
                <w:sz w:val="16"/>
              </w:rPr>
              <w:t>BXO / intraepithelial neoplasia / squamous cell carcinoma</w:t>
            </w:r>
          </w:p>
        </w:tc>
        <w:tc>
          <w:tcPr>
            <w:tcW w:type="dxa" w:w="1036"/>
            <w:vAlign w:val="top"/>
          </w:tcPr>
          <w:p>
            <w:pPr>
              <w:spacing w:after="40" w:before="0" w:line="259" w:lineRule="auto"/>
            </w:pPr>
            <w:r>
              <w:rPr>
                <w:rFonts w:ascii="Calibri" w:hAnsi="Calibri"/>
                <w:b w:val="0"/>
                <w:i w:val="0"/>
                <w:color w:val="212121"/>
                <w:sz w:val="16"/>
              </w:rPr>
              <w:t>Confirms BXO and excludes malignancy after circumcision for pathologic phimosis</w:t>
            </w:r>
          </w:p>
        </w:tc>
        <w:tc>
          <w:tcPr>
            <w:tcW w:type="dxa" w:w="1036"/>
            <w:vAlign w:val="top"/>
          </w:tcPr>
          <w:p>
            <w:pPr>
              <w:spacing w:after="40" w:before="0" w:line="259" w:lineRule="auto"/>
            </w:pPr>
            <w:r>
              <w:rPr>
                <w:rFonts w:ascii="Calibri" w:hAnsi="Calibri"/>
                <w:b w:val="0"/>
                <w:i w:val="0"/>
                <w:color w:val="212121"/>
                <w:sz w:val="16"/>
              </w:rPr>
              <w:t>Pathologic phimosis, elderly, lichen sclerosus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BXO underlies ~85% of acquired phimosis; up to 15% risk of SCC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Histology</w:t>
            </w:r>
          </w:p>
        </w:tc>
        <w:tc>
          <w:tcPr>
            <w:tcW w:type="dxa" w:w="1036"/>
            <w:vAlign w:val="top"/>
          </w:tcPr>
          <w:p>
            <w:pPr>
              <w:spacing w:after="40" w:before="0" w:line="259" w:lineRule="auto"/>
            </w:pPr>
            <w:r>
              <w:rPr>
                <w:rFonts w:ascii="Calibri" w:hAnsi="Calibri"/>
                <w:b w:val="0"/>
                <w:i w:val="0"/>
                <w:color w:val="212121"/>
                <w:sz w:val="16"/>
              </w:rPr>
              <w:t>Suspicious glans / preputial lesion</w:t>
            </w:r>
          </w:p>
        </w:tc>
        <w:tc>
          <w:tcPr>
            <w:tcW w:type="dxa" w:w="892"/>
            <w:vAlign w:val="top"/>
          </w:tcPr>
          <w:p>
            <w:pPr>
              <w:spacing w:after="40" w:before="0" w:line="259" w:lineRule="auto"/>
            </w:pPr>
            <w:r>
              <w:rPr>
                <w:rFonts w:ascii="Calibri" w:hAnsi="Calibri"/>
                <w:b w:val="0"/>
                <w:i w:val="0"/>
                <w:color w:val="212121"/>
                <w:sz w:val="16"/>
              </w:rPr>
              <w:t>Incisional penile biopsy</w:t>
            </w:r>
          </w:p>
        </w:tc>
        <w:tc>
          <w:tcPr>
            <w:tcW w:type="dxa" w:w="950"/>
            <w:vAlign w:val="top"/>
          </w:tcPr>
          <w:p>
            <w:pPr>
              <w:spacing w:after="40" w:before="0" w:line="259" w:lineRule="auto"/>
            </w:pPr>
            <w:r>
              <w:rPr>
                <w:rFonts w:ascii="Calibri" w:hAnsi="Calibri"/>
                <w:b w:val="0"/>
                <w:i w:val="0"/>
                <w:color w:val="212121"/>
                <w:sz w:val="16"/>
              </w:rPr>
              <w:t>Benign</w:t>
            </w:r>
          </w:p>
        </w:tc>
        <w:tc>
          <w:tcPr>
            <w:tcW w:type="dxa" w:w="950"/>
            <w:vAlign w:val="top"/>
          </w:tcPr>
          <w:p>
            <w:pPr>
              <w:spacing w:after="40" w:before="0" w:line="259" w:lineRule="auto"/>
            </w:pPr>
            <w:r>
              <w:rPr>
                <w:rFonts w:ascii="Calibri" w:hAnsi="Calibri"/>
                <w:b w:val="0"/>
                <w:i w:val="0"/>
                <w:color w:val="212121"/>
                <w:sz w:val="16"/>
              </w:rPr>
              <w:t>Squamous cell carcinoma / penile intraepithelial neoplasia</w:t>
            </w:r>
          </w:p>
        </w:tc>
        <w:tc>
          <w:tcPr>
            <w:tcW w:type="dxa" w:w="1036"/>
            <w:vAlign w:val="top"/>
          </w:tcPr>
          <w:p>
            <w:pPr>
              <w:spacing w:after="40" w:before="0" w:line="259" w:lineRule="auto"/>
            </w:pPr>
            <w:r>
              <w:rPr>
                <w:rFonts w:ascii="Calibri" w:hAnsi="Calibri"/>
                <w:b w:val="0"/>
                <w:i w:val="0"/>
                <w:color w:val="212121"/>
                <w:sz w:val="16"/>
              </w:rPr>
              <w:t>Excludes penile cancer in a non-healing, indurated or ulcerated lesion</w:t>
            </w:r>
          </w:p>
        </w:tc>
        <w:tc>
          <w:tcPr>
            <w:tcW w:type="dxa" w:w="1036"/>
            <w:vAlign w:val="top"/>
          </w:tcPr>
          <w:p>
            <w:pPr>
              <w:spacing w:after="40" w:before="0" w:line="259" w:lineRule="auto"/>
            </w:pPr>
            <w:r>
              <w:rPr>
                <w:rFonts w:ascii="Calibri" w:hAnsi="Calibri"/>
                <w:b w:val="0"/>
                <w:i w:val="0"/>
                <w:color w:val="212121"/>
                <w:sz w:val="16"/>
              </w:rPr>
              <w:t>Elderly, chronic phimosis, BXO, low-SES men</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Definitive for malignancy</w:t>
            </w:r>
          </w:p>
        </w:tc>
        <w:tc>
          <w:tcPr>
            <w:tcW w:type="dxa" w:w="720"/>
            <w:vAlign w:val="top"/>
          </w:tcPr>
          <w:p>
            <w:pPr>
              <w:spacing w:after="40" w:before="0" w:line="259" w:lineRule="auto"/>
            </w:pPr>
            <w:r>
              <w:rPr>
                <w:rFonts w:ascii="Calibri" w:hAnsi="Calibri"/>
                <w:b w:val="0"/>
                <w:i w:val="0"/>
                <w:color w:val="212121"/>
                <w:sz w:val="16"/>
              </w:rPr>
              <w:t>Phimosis carries a markedly elevated penile-cancer risk (RR up to ~64)</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Non-retractile foreskin, ballooning on voiding, spraying/weak stream</w:t>
            </w:r>
          </w:p>
        </w:tc>
        <w:tc>
          <w:tcPr>
            <w:tcW w:type="dxa" w:w="950"/>
            <w:vAlign w:val="top"/>
          </w:tcPr>
          <w:p>
            <w:pPr>
              <w:spacing w:after="40" w:before="0" w:line="259" w:lineRule="auto"/>
            </w:pPr>
            <w:r>
              <w:rPr>
                <w:rFonts w:ascii="Calibri" w:hAnsi="Calibri"/>
                <w:b w:val="0"/>
                <w:i w:val="0"/>
                <w:color w:val="212121"/>
                <w:sz w:val="16"/>
              </w:rPr>
              <w:t>Retractile foreskin, normal stream</w:t>
            </w:r>
          </w:p>
        </w:tc>
        <w:tc>
          <w:tcPr>
            <w:tcW w:type="dxa" w:w="950"/>
            <w:vAlign w:val="top"/>
          </w:tcPr>
          <w:p>
            <w:pPr>
              <w:spacing w:after="40" w:before="0" w:line="259" w:lineRule="auto"/>
            </w:pPr>
            <w:r>
              <w:rPr>
                <w:rFonts w:ascii="Calibri" w:hAnsi="Calibri"/>
                <w:b w:val="0"/>
                <w:i w:val="0"/>
                <w:color w:val="212121"/>
                <w:sz w:val="16"/>
              </w:rPr>
              <w:t>Cannot retract; ballooning; poor/spraying stream</w:t>
            </w:r>
          </w:p>
        </w:tc>
        <w:tc>
          <w:tcPr>
            <w:tcW w:type="dxa" w:w="1036"/>
            <w:vAlign w:val="top"/>
          </w:tcPr>
          <w:p>
            <w:pPr>
              <w:spacing w:after="40" w:before="0" w:line="259" w:lineRule="auto"/>
            </w:pPr>
            <w:r>
              <w:rPr>
                <w:rFonts w:ascii="Calibri" w:hAnsi="Calibri"/>
                <w:b w:val="0"/>
                <w:i w:val="0"/>
                <w:color w:val="212121"/>
                <w:sz w:val="16"/>
              </w:rPr>
              <w:t>Separates symptomatic phimosis from asymptomatic physiologic non-retractility</w:t>
            </w:r>
          </w:p>
        </w:tc>
        <w:tc>
          <w:tcPr>
            <w:tcW w:type="dxa" w:w="1036"/>
            <w:vAlign w:val="top"/>
          </w:tcPr>
          <w:p>
            <w:pPr>
              <w:spacing w:after="40" w:before="0" w:line="259" w:lineRule="auto"/>
            </w:pPr>
            <w:r>
              <w:rPr>
                <w:rFonts w:ascii="Calibri" w:hAnsi="Calibri"/>
                <w:b w:val="0"/>
                <w:i w:val="0"/>
                <w:color w:val="212121"/>
                <w:sz w:val="16"/>
              </w:rPr>
              <w:t>Boys, uncircumcised 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Ballooning alone in a young child is usually benign/physiologic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Infection / inflammation history</w:t>
            </w:r>
          </w:p>
        </w:tc>
        <w:tc>
          <w:tcPr>
            <w:tcW w:type="dxa" w:w="979"/>
            <w:vAlign w:val="top"/>
          </w:tcPr>
          <w:p>
            <w:pPr>
              <w:spacing w:after="40" w:before="0" w:line="259" w:lineRule="auto"/>
            </w:pPr>
            <w:r>
              <w:rPr>
                <w:rFonts w:ascii="Calibri" w:hAnsi="Calibri"/>
                <w:b w:val="0"/>
                <w:i w:val="0"/>
                <w:color w:val="212121"/>
                <w:sz w:val="16"/>
              </w:rPr>
              <w:t>Recurrent balanoposthitis, preputial fissures, dysuria, discharge</w:t>
            </w:r>
          </w:p>
        </w:tc>
        <w:tc>
          <w:tcPr>
            <w:tcW w:type="dxa" w:w="950"/>
            <w:vAlign w:val="top"/>
          </w:tcPr>
          <w:p>
            <w:pPr>
              <w:spacing w:after="40" w:before="0" w:line="259" w:lineRule="auto"/>
            </w:pPr>
            <w:r>
              <w:rPr>
                <w:rFonts w:ascii="Calibri" w:hAnsi="Calibri"/>
                <w:b w:val="0"/>
                <w:i w:val="0"/>
                <w:color w:val="212121"/>
                <w:sz w:val="16"/>
              </w:rPr>
              <w:t>No episodes</w:t>
            </w:r>
          </w:p>
        </w:tc>
        <w:tc>
          <w:tcPr>
            <w:tcW w:type="dxa" w:w="950"/>
            <w:vAlign w:val="top"/>
          </w:tcPr>
          <w:p>
            <w:pPr>
              <w:spacing w:after="40" w:before="0" w:line="259" w:lineRule="auto"/>
            </w:pPr>
            <w:r>
              <w:rPr>
                <w:rFonts w:ascii="Calibri" w:hAnsi="Calibri"/>
                <w:b w:val="0"/>
                <w:i w:val="0"/>
                <w:color w:val="212121"/>
                <w:sz w:val="16"/>
              </w:rPr>
              <w:t>Recurrent episodes or preputial fissures</w:t>
            </w:r>
          </w:p>
        </w:tc>
        <w:tc>
          <w:tcPr>
            <w:tcW w:type="dxa" w:w="1036"/>
            <w:vAlign w:val="top"/>
          </w:tcPr>
          <w:p>
            <w:pPr>
              <w:spacing w:after="40" w:before="0" w:line="259" w:lineRule="auto"/>
            </w:pPr>
            <w:r>
              <w:rPr>
                <w:rFonts w:ascii="Calibri" w:hAnsi="Calibri"/>
                <w:b w:val="0"/>
                <w:i w:val="0"/>
                <w:color w:val="212121"/>
                <w:sz w:val="16"/>
              </w:rPr>
              <w:t>Repeated inflammation drives cicatricial phimosis and flags diabetes</w:t>
            </w:r>
          </w:p>
        </w:tc>
        <w:tc>
          <w:tcPr>
            <w:tcW w:type="dxa" w:w="1036"/>
            <w:vAlign w:val="top"/>
          </w:tcPr>
          <w:p>
            <w:pPr>
              <w:spacing w:after="40" w:before="0" w:line="259" w:lineRule="auto"/>
            </w:pPr>
            <w:r>
              <w:rPr>
                <w:rFonts w:ascii="Calibri" w:hAnsi="Calibri"/>
                <w:b w:val="0"/>
                <w:i w:val="0"/>
                <w:color w:val="212121"/>
                <w:sz w:val="16"/>
              </w:rPr>
              <w:t>Diabetics, poor-hygiene, elderly men</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Preputial fissures are a red flag for undiagnosed type 2 diabetes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Provoking / iatrogenic events</w:t>
            </w:r>
          </w:p>
        </w:tc>
        <w:tc>
          <w:tcPr>
            <w:tcW w:type="dxa" w:w="979"/>
            <w:vAlign w:val="top"/>
          </w:tcPr>
          <w:p>
            <w:pPr>
              <w:spacing w:after="40" w:before="0" w:line="259" w:lineRule="auto"/>
            </w:pPr>
            <w:r>
              <w:rPr>
                <w:rFonts w:ascii="Calibri" w:hAnsi="Calibri"/>
                <w:b w:val="0"/>
                <w:i w:val="0"/>
                <w:color w:val="212121"/>
                <w:sz w:val="16"/>
              </w:rPr>
              <w:t>Forceful retraction, catheterisation, cystoscopy, penile piercing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Recent retraction not reduced; force-retraction</w:t>
            </w:r>
          </w:p>
        </w:tc>
        <w:tc>
          <w:tcPr>
            <w:tcW w:type="dxa" w:w="1036"/>
            <w:vAlign w:val="top"/>
          </w:tcPr>
          <w:p>
            <w:pPr>
              <w:spacing w:after="40" w:before="0" w:line="259" w:lineRule="auto"/>
            </w:pPr>
            <w:r>
              <w:rPr>
                <w:rFonts w:ascii="Calibri" w:hAnsi="Calibri"/>
                <w:b w:val="0"/>
                <w:i w:val="0"/>
                <w:color w:val="212121"/>
                <w:sz w:val="16"/>
              </w:rPr>
              <w:t>Identifies the cause of acquired phimosis and of paraphimosis</w:t>
            </w:r>
          </w:p>
        </w:tc>
        <w:tc>
          <w:tcPr>
            <w:tcW w:type="dxa" w:w="1036"/>
            <w:vAlign w:val="top"/>
          </w:tcPr>
          <w:p>
            <w:pPr>
              <w:spacing w:after="40" w:before="0" w:line="259" w:lineRule="auto"/>
            </w:pPr>
            <w:r>
              <w:rPr>
                <w:rFonts w:ascii="Calibri" w:hAnsi="Calibri"/>
                <w:b w:val="0"/>
                <w:i w:val="0"/>
                <w:color w:val="212121"/>
                <w:sz w:val="16"/>
              </w:rPr>
              <w:t>Catheterised/hospitalised men, force-retracted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Always reduce the foreskin promptly after any retraction to prevent paraphimosis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Preputial inspection</w:t>
            </w:r>
          </w:p>
        </w:tc>
        <w:tc>
          <w:tcPr>
            <w:tcW w:type="dxa" w:w="979"/>
            <w:vAlign w:val="top"/>
          </w:tcPr>
          <w:p>
            <w:pPr>
              <w:spacing w:after="40" w:before="0" w:line="259" w:lineRule="auto"/>
            </w:pPr>
            <w:r>
              <w:rPr>
                <w:rFonts w:ascii="Calibri" w:hAnsi="Calibri"/>
                <w:b w:val="0"/>
                <w:i w:val="0"/>
                <w:color w:val="212121"/>
                <w:sz w:val="16"/>
              </w:rPr>
              <w:t>Supple opening vs white cicatricial scar ring (BXO)</w:t>
            </w:r>
          </w:p>
        </w:tc>
        <w:tc>
          <w:tcPr>
            <w:tcW w:type="dxa" w:w="950"/>
            <w:vAlign w:val="top"/>
          </w:tcPr>
          <w:p>
            <w:pPr>
              <w:spacing w:after="40" w:before="0" w:line="259" w:lineRule="auto"/>
            </w:pPr>
            <w:r>
              <w:rPr>
                <w:rFonts w:ascii="Calibri" w:hAnsi="Calibri"/>
                <w:b w:val="0"/>
                <w:i w:val="0"/>
                <w:color w:val="212121"/>
                <w:sz w:val="16"/>
              </w:rPr>
              <w:t>Soft, supple, unscarred preputial opening</w:t>
            </w:r>
          </w:p>
        </w:tc>
        <w:tc>
          <w:tcPr>
            <w:tcW w:type="dxa" w:w="950"/>
            <w:vAlign w:val="top"/>
          </w:tcPr>
          <w:p>
            <w:pPr>
              <w:spacing w:after="40" w:before="0" w:line="259" w:lineRule="auto"/>
            </w:pPr>
            <w:r>
              <w:rPr>
                <w:rFonts w:ascii="Calibri" w:hAnsi="Calibri"/>
                <w:b w:val="0"/>
                <w:i w:val="0"/>
                <w:color w:val="212121"/>
                <w:sz w:val="16"/>
              </w:rPr>
              <w:t>Firm, white, fibrotic constricting ring</w:t>
            </w:r>
          </w:p>
        </w:tc>
        <w:tc>
          <w:tcPr>
            <w:tcW w:type="dxa" w:w="1036"/>
            <w:vAlign w:val="top"/>
          </w:tcPr>
          <w:p>
            <w:pPr>
              <w:spacing w:after="40" w:before="0" w:line="259" w:lineRule="auto"/>
            </w:pPr>
            <w:r>
              <w:rPr>
                <w:rFonts w:ascii="Calibri" w:hAnsi="Calibri"/>
                <w:b w:val="0"/>
                <w:i w:val="0"/>
                <w:color w:val="212121"/>
                <w:sz w:val="16"/>
              </w:rPr>
              <w:t>Distinguishes physiologic from pathologic (BXO) phimosis</w:t>
            </w:r>
          </w:p>
        </w:tc>
        <w:tc>
          <w:tcPr>
            <w:tcW w:type="dxa" w:w="1036"/>
            <w:vAlign w:val="top"/>
          </w:tcPr>
          <w:p>
            <w:pPr>
              <w:spacing w:after="40" w:before="0" w:line="259" w:lineRule="auto"/>
            </w:pPr>
            <w:r>
              <w:rPr>
                <w:rFonts w:ascii="Calibri" w:hAnsi="Calibri"/>
                <w:b w:val="0"/>
                <w:i w:val="0"/>
                <w:color w:val="212121"/>
                <w:sz w:val="16"/>
              </w:rPr>
              <w:t>All ages; lichen sclerosus/BXO</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white, scarred ring mandates treatment and histology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Retractability grading &amp; meatus</w:t>
            </w:r>
          </w:p>
        </w:tc>
        <w:tc>
          <w:tcPr>
            <w:tcW w:type="dxa" w:w="979"/>
            <w:vAlign w:val="top"/>
          </w:tcPr>
          <w:p>
            <w:pPr>
              <w:spacing w:after="40" w:before="0" w:line="259" w:lineRule="auto"/>
            </w:pPr>
            <w:r>
              <w:rPr>
                <w:rFonts w:ascii="Calibri" w:hAnsi="Calibri"/>
                <w:b w:val="0"/>
                <w:i w:val="0"/>
                <w:color w:val="212121"/>
                <w:sz w:val="16"/>
              </w:rPr>
              <w:t>Kikiros grade 0–5; meatal calibre</w:t>
            </w:r>
          </w:p>
        </w:tc>
        <w:tc>
          <w:tcPr>
            <w:tcW w:type="dxa" w:w="950"/>
            <w:vAlign w:val="top"/>
          </w:tcPr>
          <w:p>
            <w:pPr>
              <w:spacing w:after="40" w:before="0" w:line="259" w:lineRule="auto"/>
            </w:pPr>
            <w:r>
              <w:rPr>
                <w:rFonts w:ascii="Calibri" w:hAnsi="Calibri"/>
                <w:b w:val="0"/>
                <w:i w:val="0"/>
                <w:color w:val="212121"/>
                <w:sz w:val="16"/>
              </w:rPr>
              <w:t>Grade 0–1, normal meatus</w:t>
            </w:r>
          </w:p>
        </w:tc>
        <w:tc>
          <w:tcPr>
            <w:tcW w:type="dxa" w:w="950"/>
            <w:vAlign w:val="top"/>
          </w:tcPr>
          <w:p>
            <w:pPr>
              <w:spacing w:after="40" w:before="0" w:line="259" w:lineRule="auto"/>
            </w:pPr>
            <w:r>
              <w:rPr>
                <w:rFonts w:ascii="Calibri" w:hAnsi="Calibri"/>
                <w:b w:val="0"/>
                <w:i w:val="0"/>
                <w:color w:val="212121"/>
                <w:sz w:val="16"/>
              </w:rPr>
              <w:t>Grade 3–5; pinpoint/stenotic meatus</w:t>
            </w:r>
          </w:p>
        </w:tc>
        <w:tc>
          <w:tcPr>
            <w:tcW w:type="dxa" w:w="1036"/>
            <w:vAlign w:val="top"/>
          </w:tcPr>
          <w:p>
            <w:pPr>
              <w:spacing w:after="40" w:before="0" w:line="259" w:lineRule="auto"/>
            </w:pPr>
            <w:r>
              <w:rPr>
                <w:rFonts w:ascii="Calibri" w:hAnsi="Calibri"/>
                <w:b w:val="0"/>
                <w:i w:val="0"/>
                <w:color w:val="212121"/>
                <w:sz w:val="16"/>
              </w:rPr>
              <w:t>Grades severity and detects BXO meatal involvement</w:t>
            </w:r>
          </w:p>
        </w:tc>
        <w:tc>
          <w:tcPr>
            <w:tcW w:type="dxa" w:w="1036"/>
            <w:vAlign w:val="top"/>
          </w:tcPr>
          <w:p>
            <w:pPr>
              <w:spacing w:after="40" w:before="0" w:line="259" w:lineRule="auto"/>
            </w:pPr>
            <w:r>
              <w:rPr>
                <w:rFonts w:ascii="Calibri" w:hAnsi="Calibri"/>
                <w:b w:val="0"/>
                <w:i w:val="0"/>
                <w:color w:val="212121"/>
                <w:sz w:val="16"/>
              </w:rPr>
              <w:t>Pathologic phimosis, BXO</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Grading</w:t>
            </w:r>
          </w:p>
        </w:tc>
        <w:tc>
          <w:tcPr>
            <w:tcW w:type="dxa" w:w="720"/>
            <w:vAlign w:val="top"/>
          </w:tcPr>
          <w:p>
            <w:pPr>
              <w:spacing w:after="40" w:before="0" w:line="259" w:lineRule="auto"/>
            </w:pPr>
            <w:r>
              <w:rPr>
                <w:rFonts w:ascii="Calibri" w:hAnsi="Calibri"/>
                <w:b w:val="0"/>
                <w:i w:val="0"/>
                <w:color w:val="212121"/>
                <w:sz w:val="16"/>
              </w:rPr>
              <w:t>Meatal stenosis occurs in ~21% of BXO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Paraphimosis assessment</w:t>
            </w:r>
          </w:p>
        </w:tc>
        <w:tc>
          <w:tcPr>
            <w:tcW w:type="dxa" w:w="979"/>
            <w:vAlign w:val="top"/>
          </w:tcPr>
          <w:p>
            <w:pPr>
              <w:spacing w:after="40" w:before="0" w:line="259" w:lineRule="auto"/>
            </w:pPr>
            <w:r>
              <w:rPr>
                <w:rFonts w:ascii="Calibri" w:hAnsi="Calibri"/>
                <w:b w:val="0"/>
                <w:i w:val="0"/>
                <w:color w:val="212121"/>
                <w:sz w:val="16"/>
              </w:rPr>
              <w:t>Constricting band, glans oedema, colour &amp; viability</w:t>
            </w:r>
          </w:p>
        </w:tc>
        <w:tc>
          <w:tcPr>
            <w:tcW w:type="dxa" w:w="950"/>
            <w:vAlign w:val="top"/>
          </w:tcPr>
          <w:p>
            <w:pPr>
              <w:spacing w:after="40" w:before="0" w:line="259" w:lineRule="auto"/>
            </w:pPr>
            <w:r>
              <w:rPr>
                <w:rFonts w:ascii="Calibri" w:hAnsi="Calibri"/>
                <w:b w:val="0"/>
                <w:i w:val="0"/>
                <w:color w:val="212121"/>
                <w:sz w:val="16"/>
              </w:rPr>
              <w:t>Foreskin reduced, pink viable glans</w:t>
            </w:r>
          </w:p>
        </w:tc>
        <w:tc>
          <w:tcPr>
            <w:tcW w:type="dxa" w:w="950"/>
            <w:vAlign w:val="top"/>
          </w:tcPr>
          <w:p>
            <w:pPr>
              <w:spacing w:after="40" w:before="0" w:line="259" w:lineRule="auto"/>
            </w:pPr>
            <w:r>
              <w:rPr>
                <w:rFonts w:ascii="Calibri" w:hAnsi="Calibri"/>
                <w:b w:val="0"/>
                <w:i w:val="0"/>
                <w:color w:val="212121"/>
                <w:sz w:val="16"/>
              </w:rPr>
              <w:t>Trapped band, swollen glans; dusky/blue/black glans</w:t>
            </w:r>
          </w:p>
        </w:tc>
        <w:tc>
          <w:tcPr>
            <w:tcW w:type="dxa" w:w="1036"/>
            <w:vAlign w:val="top"/>
          </w:tcPr>
          <w:p>
            <w:pPr>
              <w:spacing w:after="40" w:before="0" w:line="259" w:lineRule="auto"/>
            </w:pPr>
            <w:r>
              <w:rPr>
                <w:rFonts w:ascii="Calibri" w:hAnsi="Calibri"/>
                <w:b w:val="0"/>
                <w:i w:val="0"/>
                <w:color w:val="212121"/>
                <w:sz w:val="16"/>
              </w:rPr>
              <w:t>Emergency triage — determines urgency of reduction and need for surgery</w:t>
            </w:r>
          </w:p>
        </w:tc>
        <w:tc>
          <w:tcPr>
            <w:tcW w:type="dxa" w:w="1036"/>
            <w:vAlign w:val="top"/>
          </w:tcPr>
          <w:p>
            <w:pPr>
              <w:spacing w:after="40" w:before="0" w:line="259" w:lineRule="auto"/>
            </w:pPr>
            <w:r>
              <w:rPr>
                <w:rFonts w:ascii="Calibri" w:hAnsi="Calibri"/>
                <w:b w:val="0"/>
                <w:i w:val="0"/>
                <w:color w:val="212121"/>
                <w:sz w:val="16"/>
              </w:rPr>
              <w:t>Uncircumcised, catheterised, adolescents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w:t>
            </w:r>
          </w:p>
        </w:tc>
        <w:tc>
          <w:tcPr>
            <w:tcW w:type="dxa" w:w="720"/>
            <w:vAlign w:val="top"/>
          </w:tcPr>
          <w:p>
            <w:pPr>
              <w:spacing w:after="40" w:before="0" w:line="259" w:lineRule="auto"/>
            </w:pPr>
            <w:r>
              <w:rPr>
                <w:rFonts w:ascii="Calibri" w:hAnsi="Calibri"/>
                <w:b w:val="0"/>
                <w:i w:val="0"/>
                <w:color w:val="212121"/>
                <w:sz w:val="16"/>
              </w:rPr>
              <w:t>A dusky or black glans indicates ischaemia — reduce immediately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Non-retractile / tight foreskin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Inability to pull the prepuce back over the glans — the defining feature of phimosis.</w:t>
            </w:r>
          </w:p>
        </w:tc>
      </w:tr>
      <w:tr>
        <w:trPr>
          <w:cantSplit/>
        </w:trPr>
        <w:tc>
          <w:tcPr>
            <w:tcW w:type="dxa" w:w="2304"/>
            <w:vAlign w:val="top"/>
          </w:tcPr>
          <w:p>
            <w:pPr>
              <w:spacing w:after="40" w:before="0" w:line="259" w:lineRule="auto"/>
            </w:pPr>
            <w:r>
              <w:rPr>
                <w:rFonts w:ascii="Calibri" w:hAnsi="Calibri"/>
                <w:b/>
                <w:i w:val="0"/>
                <w:color w:val="212121"/>
                <w:sz w:val="19"/>
              </w:rPr>
              <w:t>Ballooning of the foreskin during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prepuce inflates as urine collects before escaping through a narrow opening; usually physiologic in children.</w:t>
            </w:r>
          </w:p>
        </w:tc>
      </w:tr>
      <w:tr>
        <w:trPr>
          <w:cantSplit/>
        </w:trPr>
        <w:tc>
          <w:tcPr>
            <w:tcW w:type="dxa" w:w="2304"/>
            <w:vAlign w:val="top"/>
          </w:tcPr>
          <w:p>
            <w:pPr>
              <w:spacing w:after="40" w:before="0" w:line="259" w:lineRule="auto"/>
            </w:pPr>
            <w:r>
              <w:rPr>
                <w:rFonts w:ascii="Calibri" w:hAnsi="Calibri"/>
                <w:b/>
                <w:i w:val="0"/>
                <w:color w:val="212121"/>
                <w:sz w:val="19"/>
              </w:rPr>
              <w:t>Weak, spraying or deflected urinary stream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narrow preputial orifice obstructs and misdirects flow.</w:t>
            </w:r>
          </w:p>
        </w:tc>
      </w:tr>
      <w:tr>
        <w:trPr>
          <w:cantSplit/>
        </w:trPr>
        <w:tc>
          <w:tcPr>
            <w:tcW w:type="dxa" w:w="2304"/>
            <w:vAlign w:val="top"/>
          </w:tcPr>
          <w:p>
            <w:pPr>
              <w:spacing w:after="40" w:before="0" w:line="259" w:lineRule="auto"/>
            </w:pPr>
            <w:r>
              <w:rPr>
                <w:rFonts w:ascii="Calibri" w:hAnsi="Calibri"/>
                <w:b/>
                <w:i w:val="0"/>
                <w:color w:val="212121"/>
                <w:sz w:val="19"/>
              </w:rPr>
              <w:t>Dysuria / painful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balanoposthitis or a tight, inflamed preputial opening.</w:t>
            </w:r>
          </w:p>
        </w:tc>
      </w:tr>
      <w:tr>
        <w:trPr>
          <w:cantSplit/>
        </w:trPr>
        <w:tc>
          <w:tcPr>
            <w:tcW w:type="dxa" w:w="2304"/>
            <w:vAlign w:val="top"/>
          </w:tcPr>
          <w:p>
            <w:pPr>
              <w:spacing w:after="40" w:before="0" w:line="259" w:lineRule="auto"/>
            </w:pPr>
            <w:r>
              <w:rPr>
                <w:rFonts w:ascii="Calibri" w:hAnsi="Calibri"/>
                <w:b/>
                <w:i w:val="0"/>
                <w:color w:val="212121"/>
                <w:sz w:val="19"/>
              </w:rPr>
              <w:t>Recurrent balanitis / balanoposthitis (redness, itching,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Trapped smegma and moisture cause repeated glans-and-prepuce inflammation.</w:t>
            </w:r>
          </w:p>
        </w:tc>
      </w:tr>
      <w:tr>
        <w:trPr>
          <w:cantSplit/>
        </w:trPr>
        <w:tc>
          <w:tcPr>
            <w:tcW w:type="dxa" w:w="2304"/>
            <w:vAlign w:val="top"/>
          </w:tcPr>
          <w:p>
            <w:pPr>
              <w:spacing w:after="40" w:before="0" w:line="259" w:lineRule="auto"/>
            </w:pPr>
            <w:r>
              <w:rPr>
                <w:rFonts w:ascii="Calibri" w:hAnsi="Calibri"/>
                <w:b/>
                <w:i w:val="0"/>
                <w:color w:val="212121"/>
                <w:sz w:val="19"/>
              </w:rPr>
              <w:t>Painful erections / painful intercourse (dyspareunia)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Non-retractile skin is stretched and splits on erection; a frequent complaint in adult phimosis.</w:t>
            </w:r>
          </w:p>
        </w:tc>
      </w:tr>
      <w:tr>
        <w:trPr>
          <w:cantSplit/>
        </w:trPr>
        <w:tc>
          <w:tcPr>
            <w:tcW w:type="dxa" w:w="2304"/>
            <w:vAlign w:val="top"/>
          </w:tcPr>
          <w:p>
            <w:pPr>
              <w:spacing w:after="40" w:before="0" w:line="259" w:lineRule="auto"/>
            </w:pPr>
            <w:r>
              <w:rPr>
                <w:rFonts w:ascii="Calibri" w:hAnsi="Calibri"/>
                <w:b/>
                <w:i w:val="0"/>
                <w:color w:val="212121"/>
                <w:sz w:val="19"/>
              </w:rPr>
              <w:t>Penile / preputial pain and swelling (paraphimosis)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Throbbing pain with a trapped, oedematous foreskin behind the glans — the hallmark of paraphimosis.</w:t>
            </w:r>
          </w:p>
        </w:tc>
      </w:tr>
      <w:tr>
        <w:trPr>
          <w:cantSplit/>
        </w:trPr>
        <w:tc>
          <w:tcPr>
            <w:tcW w:type="dxa" w:w="2304"/>
            <w:vAlign w:val="top"/>
          </w:tcPr>
          <w:p>
            <w:pPr>
              <w:spacing w:after="40" w:before="0" w:line="259" w:lineRule="auto"/>
            </w:pPr>
            <w:r>
              <w:rPr>
                <w:rFonts w:ascii="Calibri" w:hAnsi="Calibri"/>
                <w:b/>
                <w:i w:val="0"/>
                <w:color w:val="212121"/>
                <w:sz w:val="19"/>
              </w:rPr>
              <w:t>Inability to reduce a retracted foreskin (paraphimosis)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retracted prepuce cannot be pulled forward over the swollen glans.</w:t>
            </w:r>
          </w:p>
        </w:tc>
      </w:tr>
      <w:tr>
        <w:trPr>
          <w:cantSplit/>
        </w:trPr>
        <w:tc>
          <w:tcPr>
            <w:tcW w:type="dxa" w:w="2304"/>
            <w:vAlign w:val="top"/>
          </w:tcPr>
          <w:p>
            <w:pPr>
              <w:spacing w:after="40" w:before="0" w:line="259" w:lineRule="auto"/>
            </w:pPr>
            <w:r>
              <w:rPr>
                <w:rFonts w:ascii="Calibri" w:hAnsi="Calibri"/>
                <w:b/>
                <w:i w:val="0"/>
                <w:color w:val="212121"/>
                <w:sz w:val="19"/>
              </w:rPr>
              <w:t>Preputial bleeding, fissures or splitting of the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Cracks in a scarred or diabetic foreskin; a red flag for undiagnosed diabetes.</w:t>
            </w:r>
          </w:p>
        </w:tc>
      </w:tr>
      <w:tr>
        <w:trPr>
          <w:cantSplit/>
        </w:trPr>
        <w:tc>
          <w:tcPr>
            <w:tcW w:type="dxa" w:w="2304"/>
            <w:vAlign w:val="top"/>
          </w:tcPr>
          <w:p>
            <w:pPr>
              <w:spacing w:after="40" w:before="0" w:line="259" w:lineRule="auto"/>
            </w:pPr>
            <w:r>
              <w:rPr>
                <w:rFonts w:ascii="Calibri" w:hAnsi="Calibri"/>
                <w:b/>
                <w:i w:val="0"/>
                <w:color w:val="212121"/>
                <w:sz w:val="19"/>
              </w:rPr>
              <w:t>Itching or soreness of the glans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chronic low-grade inflammation or lichen sclerosus.</w:t>
            </w:r>
          </w:p>
        </w:tc>
      </w:tr>
      <w:tr>
        <w:trPr>
          <w:cantSplit/>
        </w:trPr>
        <w:tc>
          <w:tcPr>
            <w:tcW w:type="dxa" w:w="2304"/>
            <w:vAlign w:val="top"/>
          </w:tcPr>
          <w:p>
            <w:pPr>
              <w:spacing w:after="40" w:before="0" w:line="259" w:lineRule="auto"/>
            </w:pPr>
            <w:r>
              <w:rPr>
                <w:rFonts w:ascii="Calibri" w:hAnsi="Calibri"/>
                <w:b/>
                <w:i w:val="0"/>
                <w:color w:val="212121"/>
                <w:sz w:val="19"/>
              </w:rPr>
              <w:t>Acute urinary retention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pinhole phimosis or meatal stenosis obstructs voiding.</w:t>
            </w:r>
          </w:p>
        </w:tc>
      </w:tr>
      <w:tr>
        <w:trPr>
          <w:cantSplit/>
        </w:trPr>
        <w:tc>
          <w:tcPr>
            <w:tcW w:type="dxa" w:w="2304"/>
            <w:vAlign w:val="top"/>
          </w:tcPr>
          <w:p>
            <w:pPr>
              <w:spacing w:after="40" w:before="0" w:line="259" w:lineRule="auto"/>
            </w:pPr>
            <w:r>
              <w:rPr>
                <w:rFonts w:ascii="Calibri" w:hAnsi="Calibri"/>
                <w:b/>
                <w:i w:val="0"/>
                <w:color w:val="212121"/>
                <w:sz w:val="19"/>
              </w:rPr>
              <w:t>Nocturnal enuresis / voiding difficulty in children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Chronic outflow obstruction from severe phimosis.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Non-retractable prepuce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foreskin cannot be drawn back to expose the glans.</w:t>
            </w:r>
          </w:p>
        </w:tc>
      </w:tr>
      <w:tr>
        <w:trPr>
          <w:cantSplit/>
        </w:trPr>
        <w:tc>
          <w:tcPr>
            <w:tcW w:type="dxa" w:w="3456"/>
            <w:vAlign w:val="top"/>
          </w:tcPr>
          <w:p>
            <w:pPr>
              <w:spacing w:after="40" w:before="0" w:line="259" w:lineRule="auto"/>
            </w:pPr>
            <w:r>
              <w:rPr>
                <w:rFonts w:ascii="Calibri" w:hAnsi="Calibri"/>
                <w:b/>
                <w:i w:val="0"/>
                <w:color w:val="212121"/>
                <w:sz w:val="19"/>
              </w:rPr>
              <w:t>White, firm cicatricial constricting ring (BXO / lichen sclerosus)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Pallor and scarring of the preputial tip — the hallmark of pathologic phimosis.</w:t>
            </w:r>
          </w:p>
        </w:tc>
      </w:tr>
      <w:tr>
        <w:trPr>
          <w:cantSplit/>
        </w:trPr>
        <w:tc>
          <w:tcPr>
            <w:tcW w:type="dxa" w:w="3456"/>
            <w:vAlign w:val="top"/>
          </w:tcPr>
          <w:p>
            <w:pPr>
              <w:spacing w:after="40" w:before="0" w:line="259" w:lineRule="auto"/>
            </w:pPr>
            <w:r>
              <w:rPr>
                <w:rFonts w:ascii="Calibri" w:hAnsi="Calibri"/>
                <w:b/>
                <w:i w:val="0"/>
                <w:color w:val="212121"/>
                <w:sz w:val="19"/>
              </w:rPr>
              <w:t>Ballooning of the prepuce on voiding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inflation of the foreskin during micturition, typically in children.</w:t>
            </w:r>
          </w:p>
        </w:tc>
      </w:tr>
      <w:tr>
        <w:trPr>
          <w:cantSplit/>
        </w:trPr>
        <w:tc>
          <w:tcPr>
            <w:tcW w:type="dxa" w:w="3456"/>
            <w:vAlign w:val="top"/>
          </w:tcPr>
          <w:p>
            <w:pPr>
              <w:spacing w:after="40" w:before="0" w:line="259" w:lineRule="auto"/>
            </w:pPr>
            <w:r>
              <w:rPr>
                <w:rFonts w:ascii="Calibri" w:hAnsi="Calibri"/>
                <w:b/>
                <w:i w:val="0"/>
                <w:color w:val="212121"/>
                <w:sz w:val="19"/>
              </w:rPr>
              <w:t>Erythema and oedema of the glans and prepuce (balanoposthitis)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Moist, red, inflamed glans and foreskin from infection/poor hygiene.</w:t>
            </w:r>
          </w:p>
        </w:tc>
      </w:tr>
      <w:tr>
        <w:trPr>
          <w:cantSplit/>
        </w:trPr>
        <w:tc>
          <w:tcPr>
            <w:tcW w:type="dxa" w:w="3456"/>
            <w:vAlign w:val="top"/>
          </w:tcPr>
          <w:p>
            <w:pPr>
              <w:spacing w:after="40" w:before="0" w:line="259" w:lineRule="auto"/>
            </w:pPr>
            <w:r>
              <w:rPr>
                <w:rFonts w:ascii="Calibri" w:hAnsi="Calibri"/>
                <w:b/>
                <w:i w:val="0"/>
                <w:color w:val="212121"/>
                <w:sz w:val="19"/>
              </w:rPr>
              <w:t>Smegma retention / sub-preputial debris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Accumulated keratin and secretions under a non-retractile foreskin.</w:t>
            </w:r>
          </w:p>
        </w:tc>
      </w:tr>
      <w:tr>
        <w:trPr>
          <w:cantSplit/>
        </w:trPr>
        <w:tc>
          <w:tcPr>
            <w:tcW w:type="dxa" w:w="3456"/>
            <w:vAlign w:val="top"/>
          </w:tcPr>
          <w:p>
            <w:pPr>
              <w:spacing w:after="40" w:before="0" w:line="259" w:lineRule="auto"/>
            </w:pPr>
            <w:r>
              <w:rPr>
                <w:rFonts w:ascii="Calibri" w:hAnsi="Calibri"/>
                <w:b/>
                <w:i w:val="0"/>
                <w:color w:val="212121"/>
                <w:sz w:val="19"/>
              </w:rPr>
              <w:t>Paraphimosis: oedematous foreskin trapped as a tender collar proximal to a swollen, congested glans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“doughnut” or Spanish-collar appearance; a urological emergency.</w:t>
            </w:r>
          </w:p>
        </w:tc>
      </w:tr>
      <w:tr>
        <w:trPr>
          <w:cantSplit/>
        </w:trPr>
        <w:tc>
          <w:tcPr>
            <w:tcW w:type="dxa" w:w="3456"/>
            <w:vAlign w:val="top"/>
          </w:tcPr>
          <w:p>
            <w:pPr>
              <w:spacing w:after="40" w:before="0" w:line="259" w:lineRule="auto"/>
            </w:pPr>
            <w:r>
              <w:rPr>
                <w:rFonts w:ascii="Calibri" w:hAnsi="Calibri"/>
                <w:b/>
                <w:i w:val="0"/>
                <w:color w:val="212121"/>
                <w:sz w:val="19"/>
              </w:rPr>
              <w:t>Palpable constricting band behind the corona (paraphimosis)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tight ring of retracted foreskin impairing venous and lymphatic drainage.</w:t>
            </w:r>
          </w:p>
        </w:tc>
      </w:tr>
      <w:tr>
        <w:trPr>
          <w:cantSplit/>
        </w:trPr>
        <w:tc>
          <w:tcPr>
            <w:tcW w:type="dxa" w:w="3456"/>
            <w:vAlign w:val="top"/>
          </w:tcPr>
          <w:p>
            <w:pPr>
              <w:spacing w:after="40" w:before="0" w:line="259" w:lineRule="auto"/>
            </w:pPr>
            <w:r>
              <w:rPr>
                <w:rFonts w:ascii="Calibri" w:hAnsi="Calibri"/>
                <w:b/>
                <w:i w:val="0"/>
                <w:color w:val="212121"/>
                <w:sz w:val="19"/>
              </w:rPr>
              <w:t>Preputial fissures / cracks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Linear splits in the foreskin; strongly associated with diabetes.</w:t>
            </w:r>
          </w:p>
        </w:tc>
      </w:tr>
      <w:tr>
        <w:trPr>
          <w:cantSplit/>
        </w:trPr>
        <w:tc>
          <w:tcPr>
            <w:tcW w:type="dxa" w:w="3456"/>
            <w:vAlign w:val="top"/>
          </w:tcPr>
          <w:p>
            <w:pPr>
              <w:spacing w:after="40" w:before="0" w:line="259" w:lineRule="auto"/>
            </w:pPr>
            <w:r>
              <w:rPr>
                <w:rFonts w:ascii="Calibri" w:hAnsi="Calibri"/>
                <w:b/>
                <w:i w:val="0"/>
                <w:color w:val="212121"/>
                <w:sz w:val="19"/>
              </w:rPr>
              <w:t>Meatal stenosis (pinpoint / narrowed meatus)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BXO extension to the urethral meatus; occurs in ~21% of BXO.</w:t>
            </w:r>
          </w:p>
        </w:tc>
      </w:tr>
      <w:tr>
        <w:trPr>
          <w:cantSplit/>
        </w:trPr>
        <w:tc>
          <w:tcPr>
            <w:tcW w:type="dxa" w:w="3456"/>
            <w:vAlign w:val="top"/>
          </w:tcPr>
          <w:p>
            <w:pPr>
              <w:spacing w:after="40" w:before="0" w:line="259" w:lineRule="auto"/>
            </w:pPr>
            <w:r>
              <w:rPr>
                <w:rFonts w:ascii="Calibri" w:hAnsi="Calibri"/>
                <w:b/>
                <w:i w:val="0"/>
                <w:color w:val="212121"/>
                <w:sz w:val="19"/>
              </w:rPr>
              <w:t>Dusky, blue or black glans (paraphimosis)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Late sign of ischaemia and impending necrosis — demands immediate reduction/surgery.</w:t>
            </w:r>
          </w:p>
        </w:tc>
      </w:tr>
      <w:tr>
        <w:trPr>
          <w:cantSplit/>
        </w:trPr>
        <w:tc>
          <w:tcPr>
            <w:tcW w:type="dxa" w:w="3456"/>
            <w:vAlign w:val="top"/>
          </w:tcPr>
          <w:p>
            <w:pPr>
              <w:spacing w:after="40" w:before="0" w:line="259" w:lineRule="auto"/>
            </w:pPr>
            <w:r>
              <w:rPr>
                <w:rFonts w:ascii="Calibri" w:hAnsi="Calibri"/>
                <w:b/>
                <w:i w:val="0"/>
                <w:color w:val="212121"/>
                <w:sz w:val="19"/>
              </w:rPr>
              <w:t>Indurated or ulcerated glans / preputial lesion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Raises suspicion of penile squamous cell carcinoma and warrants biopsy.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Paraphimosis — a urological emergency (trapped, strangled foreskin)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urinary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balanoposthitis / local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pain and glans oedema (paraphimosis)</w:t>
            </w:r>
          </w:p>
        </w:tc>
        <w:tc>
          <w:tcPr>
            <w:tcW w:type="dxa" w:w="2980"/>
            <w:vAlign w:val="top"/>
          </w:tcPr>
          <w:p>
            <w:pPr>
              <w:spacing w:after="40" w:before="0" w:line="259" w:lineRule="auto"/>
            </w:pPr>
            <w:r>
              <w:rPr>
                <w:rFonts w:ascii="Calibri" w:hAnsi="Calibri"/>
                <w:b w:val="0"/>
                <w:i w:val="0"/>
                <w:color w:val="212121"/>
                <w:sz w:val="19"/>
              </w:rPr>
              <w:t>Direct, acute mechanical and inflammatory consequences of a tight or trapped foreskin.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balanoposthitis and urinary tract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Meatal stenosis and urethral stricture (especially with BXO)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cicatricial scarring with worsening (grade 5) 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dyspareunia and painful erections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Voiding dysfunction and preputial fissures</w:t>
            </w:r>
          </w:p>
        </w:tc>
        <w:tc>
          <w:tcPr>
            <w:tcW w:type="dxa" w:w="2980"/>
            <w:vAlign w:val="top"/>
          </w:tcPr>
          <w:p>
            <w:pPr>
              <w:spacing w:after="40" w:before="0" w:line="259" w:lineRule="auto"/>
            </w:pPr>
            <w:r>
              <w:rPr>
                <w:rFonts w:ascii="Calibri" w:hAnsi="Calibri"/>
                <w:b w:val="0"/>
                <w:i w:val="0"/>
                <w:color w:val="212121"/>
                <w:sz w:val="19"/>
              </w:rPr>
              <w:t>Result from chronic inflammation, scarring and outflow obstruction.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Glans ischaemia, necrosis, gangrene and auto-amputation (untreated paraphimosis)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Penile squamous cell carcinoma (chronic phimosis, BXO, smegma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psychosexual 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Partial penectomy for advanced necrosis or malignancy</w:t>
            </w:r>
          </w:p>
        </w:tc>
        <w:tc>
          <w:tcPr>
            <w:tcW w:type="dxa" w:w="2980"/>
            <w:vAlign w:val="top"/>
          </w:tcPr>
          <w:p>
            <w:pPr>
              <w:spacing w:after="40" w:before="0" w:line="259" w:lineRule="auto"/>
            </w:pPr>
            <w:r>
              <w:rPr>
                <w:rFonts w:ascii="Calibri" w:hAnsi="Calibri"/>
                <w:b w:val="0"/>
                <w:i w:val="0"/>
                <w:color w:val="212121"/>
                <w:sz w:val="19"/>
              </w:rPr>
              <w:t>Irreversible, disabling or life-threatening end-stage outcomes of longstanding or unrelieved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(type 2)</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New-onset adult phimosis, recurrent candidal balanoposthitis and preputial fissures can be the presenting feature of undiagnosed diabetes; glycaemic control resolves preputial fissures in ~82% without circumcision.</w:t>
            </w:r>
          </w:p>
          <w:p>
            <w:pPr>
              <w:spacing w:after="40" w:before="0" w:line="259" w:lineRule="auto"/>
            </w:pPr>
            <w:r>
              <w:rPr>
                <w:rFonts w:ascii="Calibri" w:hAnsi="Calibri"/>
                <w:b/>
                <w:i w:val="0"/>
                <w:color w:val="212121"/>
                <w:sz w:val="19"/>
              </w:rPr>
              <w:t>~35% (balanoposthitis in uncircumcised diabetic men)</w:t>
            </w:r>
          </w:p>
        </w:tc>
      </w:tr>
      <w:tr>
        <w:trPr>
          <w:cantSplit/>
        </w:trPr>
        <w:tc>
          <w:tcPr>
            <w:tcW w:type="dxa" w:w="2232"/>
            <w:vAlign w:val="top"/>
          </w:tcPr>
          <w:p>
            <w:pPr>
              <w:spacing w:after="40" w:before="0" w:line="259" w:lineRule="auto"/>
            </w:pPr>
            <w:r>
              <w:rPr>
                <w:rFonts w:ascii="Calibri" w:hAnsi="Calibri"/>
                <w:b/>
                <w:i w:val="0"/>
                <w:color w:val="212121"/>
                <w:sz w:val="19"/>
              </w:rPr>
              <w:t>Balanitis xerotica obliterans / Lichen sclerosus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sclerosing dermatosis producing the white cicatricial ring; the leading cause of acquired phimosis and a premalignant condition requiring histology.</w:t>
            </w:r>
          </w:p>
          <w:p>
            <w:pPr>
              <w:spacing w:after="40" w:before="0" w:line="259" w:lineRule="auto"/>
            </w:pPr>
            <w:r>
              <w:rPr>
                <w:rFonts w:ascii="Calibri" w:hAnsi="Calibri"/>
                <w:b/>
                <w:i w:val="0"/>
                <w:color w:val="212121"/>
                <w:sz w:val="19"/>
              </w:rPr>
              <w:t>Up to 85% of acquired phimosis</w:t>
            </w:r>
          </w:p>
        </w:tc>
      </w:tr>
      <w:tr>
        <w:trPr>
          <w:cantSplit/>
        </w:trPr>
        <w:tc>
          <w:tcPr>
            <w:tcW w:type="dxa" w:w="2232"/>
            <w:vAlign w:val="top"/>
          </w:tcPr>
          <w:p>
            <w:pPr>
              <w:spacing w:after="40" w:before="0" w:line="259" w:lineRule="auto"/>
            </w:pPr>
            <w:r>
              <w:rPr>
                <w:rFonts w:ascii="Calibri" w:hAnsi="Calibri"/>
                <w:b/>
                <w:i w:val="0"/>
                <w:color w:val="212121"/>
                <w:sz w:val="19"/>
              </w:rPr>
              <w:t>Balanoposthitis / Balanitis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Recurrent inflammation of the glans and prepuce both causes and is worsened by phimosis through trapped smegma and moisture.</w:t>
            </w:r>
          </w:p>
          <w:p>
            <w:pPr>
              <w:spacing w:after="40" w:before="0" w:line="259" w:lineRule="auto"/>
            </w:pPr>
            <w:r>
              <w:rPr>
                <w:rFonts w:ascii="Calibri" w:hAnsi="Calibri"/>
                <w:b/>
                <w:i w:val="0"/>
                <w:color w:val="212121"/>
                <w:sz w:val="19"/>
              </w:rPr>
              <w:t>12–20% of males (any age)</w:t>
            </w:r>
          </w:p>
        </w:tc>
      </w:tr>
      <w:tr>
        <w:trPr>
          <w:cantSplit/>
        </w:trPr>
        <w:tc>
          <w:tcPr>
            <w:tcW w:type="dxa" w:w="2232"/>
            <w:vAlign w:val="top"/>
          </w:tcPr>
          <w:p>
            <w:pPr>
              <w:spacing w:after="40" w:before="0" w:line="259" w:lineRule="auto"/>
            </w:pPr>
            <w:r>
              <w:rPr>
                <w:rFonts w:ascii="Calibri" w:hAnsi="Calibri"/>
                <w:b/>
                <w:i w:val="0"/>
                <w:color w:val="212121"/>
                <w:sz w:val="19"/>
              </w:rPr>
              <w:t>Penile squamous cell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Chronic phimosis, smegma retention and BXO markedly raise penile-cancer risk; India carries the second-highest global burden.</w:t>
            </w:r>
          </w:p>
          <w:p>
            <w:pPr>
              <w:spacing w:after="40" w:before="0" w:line="259" w:lineRule="auto"/>
            </w:pPr>
            <w:r>
              <w:rPr>
                <w:rFonts w:ascii="Calibri" w:hAnsi="Calibri"/>
                <w:b/>
                <w:i w:val="0"/>
                <w:color w:val="212121"/>
                <w:sz w:val="19"/>
              </w:rPr>
              <w:t>Relative risk up to ~64; odds ratio ~21</w:t>
            </w:r>
          </w:p>
        </w:tc>
      </w:tr>
      <w:tr>
        <w:trPr>
          <w:cantSplit/>
        </w:trPr>
        <w:tc>
          <w:tcPr>
            <w:tcW w:type="dxa" w:w="2232"/>
            <w:vAlign w:val="top"/>
          </w:tcPr>
          <w:p>
            <w:pPr>
              <w:spacing w:after="40" w:before="0" w:line="259" w:lineRule="auto"/>
            </w:pPr>
            <w:r>
              <w:rPr>
                <w:rFonts w:ascii="Calibri" w:hAnsi="Calibri"/>
                <w:b/>
                <w:i w:val="0"/>
                <w:color w:val="212121"/>
                <w:sz w:val="19"/>
              </w:rPr>
              <w:t>Candidal balanoposthitis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Glycosuria-driven Candida infection; an Indian survey found ~75% of candidal balanoposthitis patients had diabetes (often previously undiagnosed), with ~31% newly diagnosed at presentation.</w:t>
            </w:r>
          </w:p>
          <w:p>
            <w:pPr>
              <w:spacing w:after="40" w:before="0" w:line="259" w:lineRule="auto"/>
            </w:pPr>
            <w:r>
              <w:rPr>
                <w:rFonts w:ascii="Calibri" w:hAnsi="Calibri"/>
                <w:b/>
                <w:i w:val="0"/>
                <w:color w:val="212121"/>
                <w:sz w:val="19"/>
              </w:rPr>
              <w:t>~75% diabetic (Indian survey)</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Phimosis promotes sub-preputial colonisation and ascending infection, especially in uncircumcised infant boys.</w:t>
            </w:r>
          </w:p>
        </w:tc>
      </w:tr>
      <w:tr>
        <w:trPr>
          <w:cantSplit/>
        </w:trPr>
        <w:tc>
          <w:tcPr>
            <w:tcW w:type="dxa" w:w="2232"/>
            <w:vAlign w:val="top"/>
          </w:tcPr>
          <w:p>
            <w:pPr>
              <w:spacing w:after="40" w:before="0" w:line="259" w:lineRule="auto"/>
            </w:pPr>
            <w:r>
              <w:rPr>
                <w:rFonts w:ascii="Calibri" w:hAnsi="Calibri"/>
                <w:b/>
                <w:i w:val="0"/>
                <w:color w:val="212121"/>
                <w:sz w:val="19"/>
              </w:rPr>
              <w:t>Meatal stenosis / urethral stricture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BXO extension to the meatus and anterior urethra narrows the outlet and can cause obstructive voiding.</w:t>
            </w:r>
          </w:p>
          <w:p>
            <w:pPr>
              <w:spacing w:after="40" w:before="0" w:line="259" w:lineRule="auto"/>
            </w:pPr>
            <w:r>
              <w:rPr>
                <w:rFonts w:ascii="Calibri" w:hAnsi="Calibri"/>
                <w:b/>
                <w:i w:val="0"/>
                <w:color w:val="212121"/>
                <w:sz w:val="19"/>
              </w:rPr>
              <w:t>~21% (meatal stenosis in BXO)</w:t>
            </w:r>
          </w:p>
        </w:tc>
      </w:tr>
      <w:tr>
        <w:trPr>
          <w:cantSplit/>
        </w:trPr>
        <w:tc>
          <w:tcPr>
            <w:tcW w:type="dxa" w:w="2232"/>
            <w:vAlign w:val="top"/>
          </w:tcPr>
          <w:p>
            <w:pPr>
              <w:spacing w:after="40" w:before="0" w:line="259" w:lineRule="auto"/>
            </w:pPr>
            <w:r>
              <w:rPr>
                <w:rFonts w:ascii="Calibri" w:hAnsi="Calibri"/>
                <w:b/>
                <w:i w:val="0"/>
                <w:color w:val="212121"/>
                <w:sz w:val="19"/>
              </w:rPr>
              <w:t>Obesity / Buried (concealed) penis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prominent prepubic fat pad conceals the penis, traps the foreskin, hampers hygiene and drives diabetes, producing functional phimosis.</w:t>
            </w:r>
          </w:p>
        </w:tc>
      </w:tr>
      <w:tr>
        <w:trPr>
          <w:cantSplit/>
        </w:trPr>
        <w:tc>
          <w:tcPr>
            <w:tcW w:type="dxa" w:w="2232"/>
            <w:vAlign w:val="top"/>
          </w:tcPr>
          <w:p>
            <w:pPr>
              <w:spacing w:after="40" w:before="0" w:line="259" w:lineRule="auto"/>
            </w:pPr>
            <w:r>
              <w:rPr>
                <w:rFonts w:ascii="Calibri" w:hAnsi="Calibri"/>
                <w:b/>
                <w:i w:val="0"/>
                <w:color w:val="212121"/>
                <w:sz w:val="19"/>
              </w:rPr>
              <w:t>HIV / sexually transmitted infections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intact, non-retractile foreskin increases acquisition of HIV and other STIs; circumcision is protective and is one indication for the procedure.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forcibly retract an infant's or young child's foreskin — physiologic non-retractility is normal and resolves spontaneously in over 90% of boys by school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the foreskin retracts naturally (usually late childhood or adolescence), teach gentle daily retraction, rinsing and drying, then returning it fully forward over the glans.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return the foreskin over the glans after any retraction for washing, examination or catheterisation — this prevents paraphimosis.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a persistent white/scarred foreskin ring, recurrent balanitis, ballooning with a poor stream, painful erections or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 adult with a new tight foreskin, recurrent thrush of the glans or preputial cracks should be screened for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paraphimosis (a trapped, swollen, painful foreskin behind the glans) as an emergency needing immediate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Uncircumcised boys &amp;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Catheterised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a topical steroid (e.g. 0.05–0.1% betamethasone) for 6–12 weeks before considering surgery — it resolves 65–95% of 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circumcision or preputioplasty is the definitive cure for pathologic/BXO phimosis and for recurrent paraphimosis.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any significant paraphimosis, discuss elective circumcision or dorsal-slit to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the excised foreskin is sent for histology to confirm BXO and exclude penile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an acute paraphimosis, attend an emergency service immediately for manual reduction (compression, osmotic agents or dorsal slit) before ischaemia develops.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pathologic 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BXO/lichen sclerosus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paraphimosis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(BMI 18.5–24.9) and ≥150 minutes/week of activity to lower diabetes risk and avoid a buried/concealed penis.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Pursue gradual weight reduction in overweight/obese men to improve hygiene access and reduce recurrent balanoposthitis.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resistance training to improve insulin sensitivity and glycaemic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Concealed-penis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low-glycaemic, high-fibre diet (millets such as ragi/jowar/bajra, whole grains, pulses, vegetables) and limit sugar-sweetened foods to prevent diabetes-driven balanoposthitis.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diabetic, maintain tight glycaemic control — this alone heals most preputial fissures without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and fried/bakery items that promote weight gain and hyperglycaemia.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regular voiding and genital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balanoposthitis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hours of good-quality sleep as part of metabolic health to reduce the diabetes risk that predisposes to acquired 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nocturnal voiding difficulty or bedwetting linked to obstructive phimosis assessed promptly by a urologist.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voiding symptoms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 it is associated with lichen sclerosus/BXO and is a major risk factor for penile squamous cell carcinoma, the feared endpoint of chronic 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nicotine replacement) to reduce both cancer and cardiovascular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Cigarette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BXO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chronic phimosis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diabetes risk and to maintain the self-care and hygiene needed to prevent recurrent balanoposthitis.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episodic drinking, which is associated with neglect of genital hygiene and poor glycaemic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embarrassment and psychosexual distress that often accompany adult phimosis, painful intercourse and cosmetic concern; offer reassurance and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parents about the benign, self-resolving nature of physiologic phimosis to reduce unnecessary anxiety and avoidable circumcision.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can undermine hygiene and diabetes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pre- and post-operative counselling for men undergoing circumcision to support recovery and sexual confidence.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men with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body-image concern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25972/" TargetMode="External"/><Relationship Id="rId10" Type="http://schemas.openxmlformats.org/officeDocument/2006/relationships/hyperlink" Target="https://www.ncbi.nlm.nih.gov/books/NBK567770/" TargetMode="External"/><Relationship Id="rId11" Type="http://schemas.openxmlformats.org/officeDocument/2006/relationships/hyperlink" Target="https://en.wikipedia.org/wiki/Prevalence_of_circumcision" TargetMode="External"/><Relationship Id="rId12" Type="http://schemas.openxmlformats.org/officeDocument/2006/relationships/hyperlink" Target="https://www.ncbi.nlm.nih.gov/books/NBK585980/" TargetMode="External"/><Relationship Id="rId13" Type="http://schemas.openxmlformats.org/officeDocument/2006/relationships/hyperlink" Target="https://www.ncbi.nlm.nih.gov/books/NBK553050/" TargetMode="External"/><Relationship Id="rId14" Type="http://schemas.openxmlformats.org/officeDocument/2006/relationships/hyperlink" Target="https://en.wikipedia.org/wiki/Phimosis" TargetMode="External"/><Relationship Id="rId15" Type="http://schemas.openxmlformats.org/officeDocument/2006/relationships/hyperlink" Target="https://www.ncbi.nlm.nih.gov/books/NBK459233/" TargetMode="External"/><Relationship Id="rId16" Type="http://schemas.openxmlformats.org/officeDocument/2006/relationships/hyperlink" Target="https://emedicine.medscape.com/article/442617-overview" TargetMode="External"/><Relationship Id="rId17" Type="http://schemas.openxmlformats.org/officeDocument/2006/relationships/hyperlink" Target="https://www.medicaljournals.se/acta/content/html/10.2340/00015555-2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