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Circadian Rhythm Sleep-Wake Disorder</w:t>
      </w:r>
    </w:p>
    <w:p>
      <w:pPr>
        <w:spacing w:before="0" w:after="160"/>
      </w:pPr>
      <w:r>
        <w:rPr>
          <w:rFonts w:ascii="Calibri" w:hAnsi="Calibri"/>
          <w:b/>
          <w:i w:val="0"/>
          <w:color w:val="212121"/>
          <w:sz w:val="22"/>
        </w:rPr>
        <w:t xml:space="preserve">AKA </w:t>
      </w:r>
      <w:r>
        <w:rPr>
          <w:rFonts w:ascii="Calibri" w:hAnsi="Calibri"/>
          <w:b w:val="0"/>
          <w:i w:val="0"/>
          <w:color w:val="212121"/>
          <w:sz w:val="22"/>
        </w:rPr>
        <w:t>i.e., Circadian Rhythm Sleep Disorders (CRSD/CRSWD); body-clock disorders; includes Delayed Sleep-Wake Phase Disorder (DSWPD, “night-owl” syndrome), Advanced Sleep-Wake Phase Disorder (ASWPD, “morning-lark” type), Irregular Sleep-Wake Rhythm Disorder (ISWRD), Non-24-Hour Sleep-Wake Rhythm Disorder (N24SWD, free-running type), Shift Work Disorder (SWD) and Jet Lag Disorder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Circadian rhythm sleep-wake disorders are a group of conditions in which the timing of sleep is persistently misaligned with the desired or socially required schedule, arising either from a malfunction of the internal circadian clock in the hypothalamic suprachiasmatic nucleus or from a mismatch between the endogenous ~24-hour rhythm and the external environment. The result is chronic insomnia at the wanted sleep time and/or excessive sleepiness during wanted wake hours, causing clinically significant distress or impairment. A defining feature is that sleep quality and duration are usually normal when the person is allowed to sleep at their own (shifted) hours, which distinguishes these disorders from primary insomnia. Recognised forms range from the clock-driven delayed, advanced, irregular and non-24-hour types to the environmentally driven shift work and jet lag disorders.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India’s large and fast-growing 24/7 service economy — healthcare, information technology and business-process outsourcing, manufacturing, transport and security — exposes millions of workers to night and rotating shifts, making circadian misalignment common but widely under-recognised and often mislabelled as ordinary insomnia. In a tertiary-care hospital in Bangalore, shift-work disorder was identified in 43.07% of nurses, and 53.8% reported significant sleep difficulty. Among young adults, delayed sleep-wake phase disorder — the commonest intrinsic type — affects roughly 3% (higher in males), while non-24-hour sleep-wake rhythm disorder affects up to half of totally blind individuals. Advanced and irregular rhythms become more frequent with ageing and dementia.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Circadian rhythm sleep-wake disorders are diagnosed clinically using International Classification of Sleep Disorders (ICSD-3) criteria, supported by at least 7–14 days of sleep-wake logging and, where available, wrist actigraphy and circadian phase markers. The core requirements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chronic or recurrent pattern of sleep-wake disturbance due primarily to alteration of the internal circadian timing system, or to misalignment between the endogenous circadian rhythm and the desired or required sleep-wake schedule;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of insomnia (difficulty initiating or maintaining sleep at the desired time) and/or excessive daytime sleepiness;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sleep-wake disturbance causes clinically significant distress or impairment in social, occupational, academic or other important areas of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sleep quality and duration are typically normal when the individual is allowed to follow their own (shifted) schedule — a key feature distinguishing these disorders from primary insomnia;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sleep diary and, where possible, actigraphy for at least 7 (preferably 14) days demonstrate the characteristic delayed, advanced, irregular or non-entrained sleep-wake pattern;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circadian phase markers — dim-light melatonin onset (DLMO) or core body-temperature minimum — confirm the underlying phase shift when required (specialist/research settings);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chronotype instruments such as the Morningness-Eveningness Questionnaire help characterise delayed versus advanced types;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is not better explained by another current sleep disorder, medical or neurological condition, mental disorder, medication or substance use.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Per the ICSD-3, circadian rhythm sleep-wake disorders are classified by the nature of the circadian abnormality into intrinsic (clock-driven) and extrinsic (environment-driven) forms:</w:t>
      </w:r>
    </w:p>
    <w:p>
      <w:pPr>
        <w:spacing w:before="0" w:after="80"/>
      </w:pPr>
      <w:r>
        <w:rPr>
          <w:rFonts w:ascii="Calibri" w:hAnsi="Calibri"/>
          <w:b w:val="0"/>
          <w:i w:val="0"/>
          <w:color w:val="212121"/>
          <w:sz w:val="21"/>
        </w:rPr>
        <w:t>(1) Delayed Sleep-Wake Phase Disorder (DSWPD): a stable delay of the major sleep episode, with habitual sleep onset and wake times shifted markedly later (often 2–6 a.m. to late morning); the commonest intrinsic type, typically presenting in adolescents and young adults (“night owls”) and frequently mislabelled as insomnia;</w:t>
      </w:r>
    </w:p>
    <w:p>
      <w:pPr>
        <w:spacing w:before="0" w:after="80"/>
      </w:pPr>
      <w:r>
        <w:rPr>
          <w:rFonts w:ascii="Calibri" w:hAnsi="Calibri"/>
          <w:b w:val="0"/>
          <w:i w:val="0"/>
          <w:color w:val="212121"/>
          <w:sz w:val="21"/>
        </w:rPr>
        <w:t>(2) Advanced Sleep-Wake Phase Disorder (ASWPD): a stable advance of sleep timing, with early-evening sleep onset and very early-morning awakening (“morning larks”), more frequent in older adults and in familial forms;</w:t>
      </w:r>
    </w:p>
    <w:p>
      <w:pPr>
        <w:spacing w:before="0" w:after="80"/>
      </w:pPr>
      <w:r>
        <w:rPr>
          <w:rFonts w:ascii="Calibri" w:hAnsi="Calibri"/>
          <w:b w:val="0"/>
          <w:i w:val="0"/>
          <w:color w:val="212121"/>
          <w:sz w:val="21"/>
        </w:rPr>
        <w:t>(3) Irregular Sleep-Wake Rhythm Disorder (ISWRD): loss of a clear circadian sleep-wake pattern with three or more sleep bouts distributed across the 24 hours, seen mainly in neurodegenerative disease (dementia), brain injury and children with neurodevelopmental disorders;</w:t>
      </w:r>
    </w:p>
    <w:p>
      <w:pPr>
        <w:spacing w:before="0" w:after="80"/>
      </w:pPr>
      <w:r>
        <w:rPr>
          <w:rFonts w:ascii="Calibri" w:hAnsi="Calibri"/>
          <w:b w:val="0"/>
          <w:i w:val="0"/>
          <w:color w:val="212121"/>
          <w:sz w:val="21"/>
        </w:rPr>
        <w:t>(4) Non-24-Hour Sleep-Wake Rhythm Disorder (N24SWD): a free-running rhythm that drifts progressively later each day because the clock is not entrained to the 24-hour day, occurring most often in totally blind individuals who lack light input;</w:t>
      </w:r>
    </w:p>
    <w:p>
      <w:pPr>
        <w:spacing w:before="0" w:after="80"/>
      </w:pPr>
      <w:r>
        <w:rPr>
          <w:rFonts w:ascii="Calibri" w:hAnsi="Calibri"/>
          <w:b w:val="0"/>
          <w:i w:val="0"/>
          <w:color w:val="212121"/>
          <w:sz w:val="21"/>
        </w:rPr>
        <w:t>(5) Shift Work Disorder (SWD): insomnia and/or excessive sleepiness arising when work is scheduled during the usual sleep period (night, early-morning or rotating shifts), an extrinsic disorder of major occupational and public-safety importance;</w:t>
      </w:r>
    </w:p>
    <w:p>
      <w:pPr>
        <w:spacing w:before="0" w:after="80"/>
      </w:pPr>
      <w:r>
        <w:rPr>
          <w:rFonts w:ascii="Calibri" w:hAnsi="Calibri"/>
          <w:b w:val="0"/>
          <w:i w:val="0"/>
          <w:color w:val="212121"/>
          <w:sz w:val="21"/>
        </w:rPr>
        <w:t>(6) Jet Lag Disorder: transient misalignment after rapid travel across two or more time zones, with sleep disturbance and daytime impairment until the clock re-entrains to local time.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Circadian clock (SCN) dysfunction: The suprachiasmatic nucleus sets a near-24-hour rhythm; an abnormally long intrinsic period or weak clock output produces delayed, non-entrained or irregular sleep timing.</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Mutations and variants in core clock genes — for example a CRY1 gain-of-function variant in familial delayed sleep phase disorder, PER2/CK1δ in familial advanced sleep phase disorder, and PER3 polymorphisms — shift chronotype and predispose to phase disorders.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Altered light exposure: Light is the dominant time-giver (zeitgeber); evening and night light and electronic screens suppress melatonin and delay the clock, while insufficient daytime light weakens entrainment.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Loss of photic input (blindness): Absent light perception removes entrainment and causes the free-running non-24-hour rhythm in most totally blind people.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Shift work and behavioural scheduling: Night and rotating shifts, transmeridian travel, irregular school/work/social timing and a late chronotype force sleep against the internal clock.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Ageing and neurodegeneration: Suprachiasmatic neuronal loss and declining melatonin with age advance and weaken the rhythm; dementia degrades it further, producing an irregular sleep-wake pattern.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Melatonin dysregulation: Reduced, mistimed or light-suppressed melatonin secretion impairs the clock’s ability to consolidate sleep during the biological night.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and young adults</w:t>
            </w:r>
          </w:p>
        </w:tc>
        <w:tc>
          <w:tcPr>
            <w:tcW w:type="dxa" w:w="4276"/>
            <w:vAlign w:val="top"/>
          </w:tcPr>
          <w:p>
            <w:pPr>
              <w:spacing w:after="60" w:line="259" w:lineRule="auto"/>
            </w:pPr>
            <w:r>
              <w:rPr>
                <w:rFonts w:ascii="Calibri" w:hAnsi="Calibri"/>
                <w:b w:val="0"/>
                <w:i w:val="0"/>
                <w:color w:val="212121"/>
                <w:sz w:val="19"/>
              </w:rPr>
              <w:t>Puberty biologically delays the circadian clock and coincides with heavy evening light and screen exposure, so delayed sleep-wake phase disorder peaks in the teens and twenties and is frequently mistaken for insomnia, laziness or poor discipline.</w:t>
            </w:r>
          </w:p>
          <w:p>
            <w:pPr>
              <w:spacing w:after="40" w:before="60" w:line="259" w:lineRule="auto"/>
            </w:pPr>
            <w:r>
              <w:rPr>
                <w:rFonts w:ascii="Calibri" w:hAnsi="Calibri"/>
                <w:b w:val="0"/>
                <w:i w:val="0"/>
                <w:color w:val="212121"/>
                <w:sz w:val="19"/>
              </w:rPr>
              <w:t>Delayed sleep-wake phase disorder affected about 3.3% of young adults in a national survey of 50,054 students aged 18–35 years, and was more common in men (4.7%) than women (2.7%).</w:t>
            </w:r>
          </w:p>
          <w:p>
            <w:pPr>
              <w:spacing w:after="40" w:line="252" w:lineRule="auto"/>
            </w:pPr>
            <w:hyperlink r:id="rId9">
              <w:r>
                <w:rPr>
                  <w:rFonts w:ascii="Calibri" w:hAnsi="Calibri" w:cs="Calibri"/>
                  <w:sz w:val="18"/>
                  <w:color w:val="1155CC"/>
                  <w:u w:val="single"/>
                </w:rPr>
                <w:t xml:space="preserve">pubmed.ncbi.nlm.nih.gov/33097403</w:t>
              </w:r>
            </w:hyperlink>
          </w:p>
          <w:p>
            <w:pPr>
              <w:spacing w:before="60" w:after="40"/>
            </w:pPr>
            <w:r>
              <w:rPr>
                <w:rFonts w:ascii="Calibri" w:hAnsi="Calibri"/>
                <w:b w:val="0"/>
                <w:i w:val="0"/>
                <w:color w:val="5A5A5A"/>
                <w:sz w:val="18"/>
              </w:rPr>
              <w:t>#DSWPD  #nightowl  #adolescents  #screentime  #delayedphase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Working-age adults (shift workers)</w:t>
            </w:r>
          </w:p>
        </w:tc>
        <w:tc>
          <w:tcPr>
            <w:tcW w:type="dxa" w:w="4276"/>
            <w:vAlign w:val="top"/>
          </w:tcPr>
          <w:p>
            <w:pPr>
              <w:spacing w:after="60" w:line="259" w:lineRule="auto"/>
            </w:pPr>
            <w:r>
              <w:rPr>
                <w:rFonts w:ascii="Calibri" w:hAnsi="Calibri"/>
                <w:b w:val="0"/>
                <w:i w:val="0"/>
                <w:color w:val="212121"/>
                <w:sz w:val="19"/>
              </w:rPr>
              <w:t>Adults in night and rotating shifts bear the brunt of shift work disorder; forcing wakefulness during the biological night and sleep during the day causes insomnia, sleepiness and measurable performance and safety decrements.</w:t>
            </w:r>
          </w:p>
          <w:p>
            <w:pPr>
              <w:spacing w:after="40" w:before="60" w:line="259" w:lineRule="auto"/>
            </w:pPr>
            <w:r>
              <w:rPr>
                <w:rFonts w:ascii="Calibri" w:hAnsi="Calibri"/>
                <w:b w:val="0"/>
                <w:i w:val="0"/>
                <w:color w:val="212121"/>
                <w:sz w:val="19"/>
              </w:rPr>
              <w:t>In a tertiary-care hospital in Bangalore, shift-work disorder was found in 43.07% of nurses and 53.8% reported significant sleep difficulty.</w:t>
            </w:r>
          </w:p>
          <w:p>
            <w:pPr>
              <w:spacing w:after="40" w:line="252" w:lineRule="auto"/>
            </w:pPr>
            <w:hyperlink r:id="rId10">
              <w:r>
                <w:rPr>
                  <w:rFonts w:ascii="Calibri" w:hAnsi="Calibri" w:cs="Calibri"/>
                  <w:sz w:val="18"/>
                  <w:color w:val="1155CC"/>
                  <w:u w:val="single"/>
                </w:rPr>
                <w:t xml:space="preserve">pubmed.ncbi.nlm.nih.gov/27390478</w:t>
              </w:r>
            </w:hyperlink>
          </w:p>
          <w:p>
            <w:pPr>
              <w:spacing w:before="60" w:after="40"/>
            </w:pPr>
            <w:r>
              <w:rPr>
                <w:rFonts w:ascii="Calibri" w:hAnsi="Calibri"/>
                <w:b w:val="0"/>
                <w:i w:val="0"/>
                <w:color w:val="5A5A5A"/>
                <w:sz w:val="18"/>
              </w:rPr>
              <w:t>#shiftwork  #SWD  #nurses  #india  #occupational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With ageing the suprachiasmatic nucleus loses neurons and melatonin output falls, so the rhythm advances and weakens; advanced sleep-wake phase disorder and, in dementia, irregular sleep-wake rhythm disorder become the predominant forms.</w:t>
            </w:r>
          </w:p>
          <w:p>
            <w:pPr>
              <w:spacing w:after="40" w:before="60" w:line="259" w:lineRule="auto"/>
            </w:pPr>
            <w:r>
              <w:rPr>
                <w:rFonts w:ascii="Calibri" w:hAnsi="Calibri"/>
                <w:b w:val="0"/>
                <w:i w:val="0"/>
                <w:color w:val="212121"/>
                <w:sz w:val="19"/>
              </w:rPr>
              <w:t>General clinical association; advanced and irregular sleep-wake rhythms are characteristic of older adults and are amplified by neurodegenerative disease.</w:t>
            </w:r>
          </w:p>
          <w:p>
            <w:pPr>
              <w:spacing w:before="60" w:after="40"/>
            </w:pPr>
            <w:r>
              <w:rPr>
                <w:rFonts w:ascii="Calibri" w:hAnsi="Calibri"/>
                <w:b w:val="0"/>
                <w:i w:val="0"/>
                <w:color w:val="5A5A5A"/>
                <w:sz w:val="18"/>
              </w:rPr>
              <w:t>#ASWPD  #ISWRD  #ageing  #SCN  #morninglark</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Young men (delayed type)</w:t>
            </w:r>
          </w:p>
        </w:tc>
        <w:tc>
          <w:tcPr>
            <w:tcW w:type="dxa" w:w="4276"/>
            <w:vAlign w:val="top"/>
          </w:tcPr>
          <w:p>
            <w:pPr>
              <w:spacing w:after="60" w:line="259" w:lineRule="auto"/>
            </w:pPr>
            <w:r>
              <w:rPr>
                <w:rFonts w:ascii="Calibri" w:hAnsi="Calibri"/>
                <w:b w:val="0"/>
                <w:i w:val="0"/>
                <w:color w:val="212121"/>
                <w:sz w:val="19"/>
              </w:rPr>
              <w:t>Delayed sleep-wake phase disorder shows a modest male predominance in young adults, reflecting later chronotype and greater evening light/technology use in this group.</w:t>
            </w:r>
          </w:p>
          <w:p>
            <w:pPr>
              <w:spacing w:after="40" w:before="60" w:line="259" w:lineRule="auto"/>
            </w:pPr>
            <w:r>
              <w:rPr>
                <w:rFonts w:ascii="Calibri" w:hAnsi="Calibri"/>
                <w:b w:val="0"/>
                <w:i w:val="0"/>
                <w:color w:val="212121"/>
                <w:sz w:val="19"/>
              </w:rPr>
              <w:t>Prevalence of delayed sleep-wake phase disorder was 4.7% in men versus 2.7% in women aged 18–35 years.</w:t>
            </w:r>
          </w:p>
          <w:p>
            <w:pPr>
              <w:spacing w:after="40" w:line="252" w:lineRule="auto"/>
            </w:pPr>
            <w:hyperlink r:id="rId9">
              <w:r>
                <w:rPr>
                  <w:rFonts w:ascii="Calibri" w:hAnsi="Calibri" w:cs="Calibri"/>
                  <w:sz w:val="18"/>
                  <w:color w:val="1155CC"/>
                  <w:u w:val="single"/>
                </w:rPr>
                <w:t xml:space="preserve">pubmed.ncbi.nlm.nih.gov/33097403</w:t>
              </w:r>
            </w:hyperlink>
          </w:p>
          <w:p>
            <w:pPr>
              <w:spacing w:before="60" w:after="40"/>
            </w:pPr>
            <w:r>
              <w:rPr>
                <w:rFonts w:ascii="Calibri" w:hAnsi="Calibri"/>
                <w:b w:val="0"/>
                <w:i w:val="0"/>
                <w:color w:val="5A5A5A"/>
                <w:sz w:val="18"/>
              </w:rPr>
              <w:t>#male  #DSWPD  #chronotype  #youngadults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on night shifts</w:t>
            </w:r>
          </w:p>
        </w:tc>
        <w:tc>
          <w:tcPr>
            <w:tcW w:type="dxa" w:w="4276"/>
            <w:vAlign w:val="top"/>
          </w:tcPr>
          <w:p>
            <w:pPr>
              <w:spacing w:after="60" w:line="259" w:lineRule="auto"/>
            </w:pPr>
            <w:r>
              <w:rPr>
                <w:rFonts w:ascii="Calibri" w:hAnsi="Calibri"/>
                <w:b w:val="0"/>
                <w:i w:val="0"/>
                <w:color w:val="212121"/>
                <w:sz w:val="19"/>
              </w:rPr>
              <w:t>Night and rotating shifts disrupt the female reproductive and metabolic clock, and long-term circadian-disrupting shift work is linked to menstrual irregularity and a higher breast-cancer risk, adding sex-specific harm to sleep disruption.</w:t>
            </w:r>
          </w:p>
          <w:p>
            <w:pPr>
              <w:spacing w:after="40" w:before="60" w:line="259" w:lineRule="auto"/>
            </w:pPr>
            <w:r>
              <w:rPr>
                <w:rFonts w:ascii="Calibri" w:hAnsi="Calibri"/>
                <w:b w:val="0"/>
                <w:i w:val="0"/>
                <w:color w:val="212121"/>
                <w:sz w:val="19"/>
              </w:rPr>
              <w:t>Among Bangalore shift-working nurses, 30.0% reported menstrual disorders; the IARC has classified circadian-disrupting shift work as probably carcinogenic to humans.</w:t>
            </w:r>
          </w:p>
          <w:p>
            <w:pPr>
              <w:spacing w:after="40" w:line="252" w:lineRule="auto"/>
            </w:pPr>
            <w:hyperlink r:id="rId10">
              <w:r>
                <w:rPr>
                  <w:rFonts w:ascii="Calibri" w:hAnsi="Calibri" w:cs="Calibri"/>
                  <w:sz w:val="18"/>
                  <w:color w:val="1155CC"/>
                  <w:u w:val="single"/>
                </w:rPr>
                <w:t xml:space="preserve">pubmed.ncbi.nlm.nih.gov/27390478</w:t>
              </w:r>
            </w:hyperlink>
          </w:p>
          <w:p>
            <w:pPr>
              <w:spacing w:before="60" w:after="40"/>
            </w:pPr>
            <w:r>
              <w:rPr>
                <w:rFonts w:ascii="Calibri" w:hAnsi="Calibri"/>
                <w:b w:val="0"/>
                <w:i w:val="0"/>
                <w:color w:val="5A5A5A"/>
                <w:sz w:val="18"/>
              </w:rPr>
              <w:t>#women  #nightshift  #menstrual  #breastcancer  #IARC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night, rotating and gig workers</w:t>
            </w:r>
          </w:p>
        </w:tc>
        <w:tc>
          <w:tcPr>
            <w:tcW w:type="dxa" w:w="4276"/>
            <w:vAlign w:val="top"/>
          </w:tcPr>
          <w:p>
            <w:pPr>
              <w:spacing w:after="60" w:line="259" w:lineRule="auto"/>
            </w:pPr>
            <w:r>
              <w:rPr>
                <w:rFonts w:ascii="Calibri" w:hAnsi="Calibri"/>
                <w:b w:val="0"/>
                <w:i w:val="0"/>
                <w:color w:val="212121"/>
                <w:sz w:val="19"/>
              </w:rPr>
              <w:t>Economic necessity pushes many into night work — security, transport, factory and gig jobs — with little control over rosters, noisy daytime sleep environments and poor access to care, so their circadian disorders are often undiagnosed.</w:t>
            </w:r>
          </w:p>
          <w:p>
            <w:pPr>
              <w:spacing w:after="40" w:before="60" w:line="259" w:lineRule="auto"/>
            </w:pPr>
            <w:r>
              <w:rPr>
                <w:rFonts w:ascii="Calibri" w:hAnsi="Calibri"/>
                <w:b w:val="0"/>
                <w:i w:val="0"/>
                <w:color w:val="212121"/>
                <w:sz w:val="19"/>
              </w:rPr>
              <w:t>Delhi-NCR security guards on night shifts showed poorer sleep quality and more insomnia than day-shift peers.</w:t>
            </w:r>
          </w:p>
          <w:p>
            <w:pPr>
              <w:spacing w:after="40" w:line="252" w:lineRule="auto"/>
            </w:pPr>
            <w:hyperlink r:id="rId11">
              <w:r>
                <w:rPr>
                  <w:rFonts w:ascii="Calibri" w:hAnsi="Calibri" w:cs="Calibri"/>
                  <w:sz w:val="18"/>
                  <w:color w:val="1155CC"/>
                  <w:u w:val="single"/>
                </w:rPr>
                <w:t xml:space="preserve">pubmed.ncbi.nlm.nih.gov/39264534</w:t>
              </w:r>
            </w:hyperlink>
          </w:p>
          <w:p>
            <w:pPr>
              <w:spacing w:before="60" w:after="40"/>
            </w:pPr>
            <w:r>
              <w:rPr>
                <w:rFonts w:ascii="Calibri" w:hAnsi="Calibri"/>
                <w:b w:val="0"/>
                <w:i w:val="0"/>
                <w:color w:val="5A5A5A"/>
                <w:sz w:val="18"/>
              </w:rPr>
              <w:t>#socioeconomic  #securityguards  #gigwork  #underdiagnosed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IT/BPO and healthcare hubs (Bangalore, Delhi-NCR, Hyderabad)</w:t>
            </w:r>
          </w:p>
        </w:tc>
        <w:tc>
          <w:tcPr>
            <w:tcW w:type="dxa" w:w="4276"/>
            <w:vAlign w:val="top"/>
          </w:tcPr>
          <w:p>
            <w:pPr>
              <w:spacing w:after="60" w:line="259" w:lineRule="auto"/>
            </w:pPr>
            <w:r>
              <w:rPr>
                <w:rFonts w:ascii="Calibri" w:hAnsi="Calibri"/>
                <w:b w:val="0"/>
                <w:i w:val="0"/>
                <w:color w:val="212121"/>
                <w:sz w:val="19"/>
              </w:rPr>
              <w:t>Cities anchoring India’s outsourcing, IT and hospital sectors run round-the-clock and often align to Western time zones, creating very large night-shift workforces with high rates of shift work disorder and poor sleep.</w:t>
            </w:r>
          </w:p>
          <w:p>
            <w:pPr>
              <w:spacing w:after="40" w:before="60" w:line="259" w:lineRule="auto"/>
            </w:pPr>
            <w:r>
              <w:rPr>
                <w:rFonts w:ascii="Calibri" w:hAnsi="Calibri"/>
                <w:b w:val="0"/>
                <w:i w:val="0"/>
                <w:color w:val="212121"/>
                <w:sz w:val="19"/>
              </w:rPr>
              <w:t>Shift-work disorder reached 43.07% among Bangalore nurses, and night-shift security guards in Delhi-NCR had significantly worse sleep quality.</w:t>
            </w:r>
          </w:p>
          <w:p>
            <w:pPr>
              <w:spacing w:after="40" w:line="252" w:lineRule="auto"/>
            </w:pPr>
            <w:hyperlink r:id="rId10">
              <w:r>
                <w:rPr>
                  <w:rFonts w:ascii="Calibri" w:hAnsi="Calibri" w:cs="Calibri"/>
                  <w:sz w:val="18"/>
                  <w:color w:val="1155CC"/>
                  <w:u w:val="single"/>
                </w:rPr>
                <w:t xml:space="preserve">pubmed.ncbi.nlm.nih.gov/27390478</w:t>
              </w:r>
            </w:hyperlink>
          </w:p>
          <w:p>
            <w:pPr>
              <w:spacing w:before="60" w:after="40"/>
            </w:pPr>
            <w:r>
              <w:rPr>
                <w:rFonts w:ascii="Calibri" w:hAnsi="Calibri"/>
                <w:b w:val="0"/>
                <w:i w:val="0"/>
                <w:color w:val="5A5A5A"/>
                <w:sz w:val="18"/>
              </w:rPr>
              <w:t>#india  #ITBPO  #Bangalore  #healthcareworkers  #nightshift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Light environment</w:t>
            </w:r>
          </w:p>
        </w:tc>
        <w:tc>
          <w:tcPr>
            <w:tcW w:type="dxa" w:w="2160"/>
            <w:vAlign w:val="top"/>
          </w:tcPr>
          <w:p>
            <w:pPr>
              <w:spacing w:after="40" w:before="0" w:line="259" w:lineRule="auto"/>
            </w:pPr>
            <w:r>
              <w:rPr>
                <w:rFonts w:ascii="Calibri" w:hAnsi="Calibri"/>
                <w:b w:val="0"/>
                <w:i w:val="0"/>
                <w:color w:val="212121"/>
                <w:sz w:val="19"/>
              </w:rPr>
              <w:t>Urban dwellers with high night-time artificial light</w:t>
            </w:r>
          </w:p>
        </w:tc>
        <w:tc>
          <w:tcPr>
            <w:tcW w:type="dxa" w:w="4276"/>
            <w:vAlign w:val="top"/>
          </w:tcPr>
          <w:p>
            <w:pPr>
              <w:spacing w:after="60" w:line="259" w:lineRule="auto"/>
            </w:pPr>
            <w:r>
              <w:rPr>
                <w:rFonts w:ascii="Calibri" w:hAnsi="Calibri"/>
                <w:b w:val="0"/>
                <w:i w:val="0"/>
                <w:color w:val="212121"/>
                <w:sz w:val="19"/>
              </w:rPr>
              <w:t>Bright, blue-enriched evening light from indoor lighting and outdoor light pollution delays the circadian clock and suppresses melatonin, entrenching a delayed sleep phase in urban populations.</w:t>
            </w:r>
          </w:p>
          <w:p>
            <w:pPr>
              <w:spacing w:after="40" w:before="60" w:line="259" w:lineRule="auto"/>
            </w:pPr>
            <w:r>
              <w:rPr>
                <w:rFonts w:ascii="Calibri" w:hAnsi="Calibri"/>
                <w:b w:val="0"/>
                <w:i w:val="0"/>
                <w:color w:val="212121"/>
                <w:sz w:val="19"/>
              </w:rPr>
              <w:t>Evening light exposure has been shown to cause circadian phase delay and to impair sleep initiation through melatonin suppression.</w:t>
            </w:r>
          </w:p>
          <w:p>
            <w:pPr>
              <w:spacing w:after="40" w:line="252" w:lineRule="auto"/>
            </w:pPr>
            <w:hyperlink r:id="rId12">
              <w:r>
                <w:rPr>
                  <w:rFonts w:ascii="Calibri" w:hAnsi="Calibri" w:cs="Calibri"/>
                  <w:sz w:val="18"/>
                  <w:color w:val="1155CC"/>
                  <w:u w:val="single"/>
                </w:rPr>
                <w:t xml:space="preserve">pubmed.ncbi.nlm.nih.gov/24147658</w:t>
              </w:r>
            </w:hyperlink>
          </w:p>
          <w:p>
            <w:pPr>
              <w:spacing w:before="60" w:after="40"/>
            </w:pPr>
            <w:r>
              <w:rPr>
                <w:rFonts w:ascii="Calibri" w:hAnsi="Calibri"/>
                <w:b w:val="0"/>
                <w:i w:val="0"/>
                <w:color w:val="5A5A5A"/>
                <w:sz w:val="18"/>
              </w:rPr>
              <w:t>#lightpollution  #urban  #melatonin  #phasedelay  #zeitgeber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Evening screen use</w:t>
            </w:r>
          </w:p>
        </w:tc>
        <w:tc>
          <w:tcPr>
            <w:tcW w:type="dxa" w:w="2160"/>
            <w:vAlign w:val="top"/>
          </w:tcPr>
          <w:p>
            <w:pPr>
              <w:spacing w:after="40" w:before="0" w:line="259" w:lineRule="auto"/>
            </w:pPr>
            <w:r>
              <w:rPr>
                <w:rFonts w:ascii="Calibri" w:hAnsi="Calibri"/>
                <w:b w:val="0"/>
                <w:i w:val="0"/>
                <w:color w:val="212121"/>
                <w:sz w:val="19"/>
              </w:rPr>
              <w:t>Adolescents and adults with heavy night-time screen use</w:t>
            </w:r>
          </w:p>
        </w:tc>
        <w:tc>
          <w:tcPr>
            <w:tcW w:type="dxa" w:w="4276"/>
            <w:vAlign w:val="top"/>
          </w:tcPr>
          <w:p>
            <w:pPr>
              <w:spacing w:after="60" w:line="259" w:lineRule="auto"/>
            </w:pPr>
            <w:r>
              <w:rPr>
                <w:rFonts w:ascii="Calibri" w:hAnsi="Calibri"/>
                <w:b w:val="0"/>
                <w:i w:val="0"/>
                <w:color w:val="212121"/>
                <w:sz w:val="19"/>
              </w:rPr>
              <w:t>Blue-enriched light from phones, tablets and computers used late at night suppresses melatonin, increases alertness and delays sleep onset, reinforcing a delayed circadian phase.</w:t>
            </w:r>
          </w:p>
          <w:p>
            <w:pPr>
              <w:spacing w:after="40" w:before="60" w:line="259" w:lineRule="auto"/>
            </w:pPr>
            <w:r>
              <w:rPr>
                <w:rFonts w:ascii="Calibri" w:hAnsi="Calibri"/>
                <w:b w:val="0"/>
                <w:i w:val="0"/>
                <w:color w:val="212121"/>
                <w:sz w:val="19"/>
              </w:rPr>
              <w:t>Evening exposure to light-emitting screens increases alertness and disrupts melatonin; blue-light-blocking measures reduced these effects in adolescents.</w:t>
            </w:r>
          </w:p>
          <w:p>
            <w:pPr>
              <w:spacing w:after="40" w:line="252" w:lineRule="auto"/>
            </w:pPr>
            <w:hyperlink r:id="rId13">
              <w:r>
                <w:rPr>
                  <w:rFonts w:ascii="Calibri" w:hAnsi="Calibri" w:cs="Calibri"/>
                  <w:sz w:val="18"/>
                  <w:color w:val="1155CC"/>
                  <w:u w:val="single"/>
                </w:rPr>
                <w:t xml:space="preserve">pubmed.ncbi.nlm.nih.gov/25287985</w:t>
              </w:r>
            </w:hyperlink>
          </w:p>
          <w:p>
            <w:pPr>
              <w:spacing w:before="60" w:after="40"/>
            </w:pPr>
            <w:r>
              <w:rPr>
                <w:rFonts w:ascii="Calibri" w:hAnsi="Calibri"/>
                <w:b w:val="0"/>
                <w:i w:val="0"/>
                <w:color w:val="5A5A5A"/>
                <w:sz w:val="18"/>
              </w:rPr>
              <w:t>#bluelight  #screens  #melatonin  #sleeponset  #adolescents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Shift work / irregular schedule</w:t>
            </w:r>
          </w:p>
        </w:tc>
        <w:tc>
          <w:tcPr>
            <w:tcW w:type="dxa" w:w="2160"/>
            <w:vAlign w:val="top"/>
          </w:tcPr>
          <w:p>
            <w:pPr>
              <w:spacing w:after="40" w:before="0" w:line="259" w:lineRule="auto"/>
            </w:pPr>
            <w:r>
              <w:rPr>
                <w:rFonts w:ascii="Calibri" w:hAnsi="Calibri"/>
                <w:b w:val="0"/>
                <w:i w:val="0"/>
                <w:color w:val="212121"/>
                <w:sz w:val="19"/>
              </w:rPr>
              <w:t>Night and rotating shift workers (nurses, doctors, factory, transport, security, IT/BPO)</w:t>
            </w:r>
          </w:p>
        </w:tc>
        <w:tc>
          <w:tcPr>
            <w:tcW w:type="dxa" w:w="4276"/>
            <w:vAlign w:val="top"/>
          </w:tcPr>
          <w:p>
            <w:pPr>
              <w:spacing w:after="60" w:line="259" w:lineRule="auto"/>
            </w:pPr>
            <w:r>
              <w:rPr>
                <w:rFonts w:ascii="Calibri" w:hAnsi="Calibri"/>
                <w:b w:val="0"/>
                <w:i w:val="0"/>
                <w:color w:val="212121"/>
                <w:sz w:val="19"/>
              </w:rPr>
              <w:t>Working against the internal clock is the defining extrinsic cause of shift work disorder, producing insomnia during off-hours, sleepiness on the job, and heightened error and accident risk; rapidly rotating and counter-clockwise rosters are worst.</w:t>
            </w:r>
          </w:p>
          <w:p>
            <w:pPr>
              <w:spacing w:after="40" w:before="60" w:line="259" w:lineRule="auto"/>
            </w:pPr>
            <w:r>
              <w:rPr>
                <w:rFonts w:ascii="Calibri" w:hAnsi="Calibri"/>
                <w:b w:val="0"/>
                <w:i w:val="0"/>
                <w:color w:val="212121"/>
                <w:sz w:val="19"/>
              </w:rPr>
              <w:t>Shift-work disorder affected 43.07% of nurses with 53.8% reporting sleep difficulty; associated complaints included headache (60.0%) and back pain (57.6%).</w:t>
            </w:r>
          </w:p>
          <w:p>
            <w:pPr>
              <w:spacing w:after="40" w:line="252" w:lineRule="auto"/>
            </w:pPr>
            <w:hyperlink r:id="rId10">
              <w:r>
                <w:rPr>
                  <w:rFonts w:ascii="Calibri" w:hAnsi="Calibri" w:cs="Calibri"/>
                  <w:sz w:val="18"/>
                  <w:color w:val="1155CC"/>
                  <w:u w:val="single"/>
                </w:rPr>
                <w:t xml:space="preserve">pubmed.ncbi.nlm.nih.gov/27390478</w:t>
              </w:r>
            </w:hyperlink>
          </w:p>
          <w:p>
            <w:pPr>
              <w:spacing w:before="60" w:after="40"/>
            </w:pPr>
            <w:r>
              <w:rPr>
                <w:rFonts w:ascii="Calibri" w:hAnsi="Calibri"/>
                <w:b w:val="0"/>
                <w:i w:val="0"/>
                <w:color w:val="5A5A5A"/>
                <w:sz w:val="18"/>
              </w:rPr>
              <w:t>#shiftwork  #rotatingshift  #SWD  #accidents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especially shift workers</w:t>
            </w:r>
          </w:p>
        </w:tc>
        <w:tc>
          <w:tcPr>
            <w:tcW w:type="dxa" w:w="4276"/>
            <w:vAlign w:val="top"/>
          </w:tcPr>
          <w:p>
            <w:pPr>
              <w:spacing w:after="60" w:line="259" w:lineRule="auto"/>
            </w:pPr>
            <w:r>
              <w:rPr>
                <w:rFonts w:ascii="Calibri" w:hAnsi="Calibri"/>
                <w:b w:val="0"/>
                <w:i w:val="0"/>
                <w:color w:val="212121"/>
                <w:sz w:val="19"/>
              </w:rPr>
              <w:t>Nicotine is alerting and fragments sleep, and smoking is more prevalent among shift workers; it compounds circadian sleep disruption and adds to the cardiometabolic risk of night work.</w:t>
            </w:r>
          </w:p>
          <w:p>
            <w:pPr>
              <w:spacing w:after="40" w:before="60" w:line="259" w:lineRule="auto"/>
            </w:pPr>
            <w:r>
              <w:rPr>
                <w:rFonts w:ascii="Calibri" w:hAnsi="Calibri"/>
                <w:b w:val="0"/>
                <w:i w:val="0"/>
                <w:color w:val="212121"/>
                <w:sz w:val="19"/>
              </w:rPr>
              <w:t>General clinical association; nicotine delays sleep onset and worsens sleep quality in people already misaligned by shift work.</w:t>
            </w:r>
          </w:p>
          <w:p>
            <w:pPr>
              <w:spacing w:before="60" w:after="40"/>
            </w:pPr>
            <w:r>
              <w:rPr>
                <w:rFonts w:ascii="Calibri" w:hAnsi="Calibri"/>
                <w:b w:val="0"/>
                <w:i w:val="0"/>
                <w:color w:val="5A5A5A"/>
                <w:sz w:val="18"/>
              </w:rPr>
              <w:t>#smoking  #nicotine  #sleepfragmentation  #shiftwork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Shift workers using alcohol to induce day-sleep</w:t>
            </w:r>
          </w:p>
        </w:tc>
        <w:tc>
          <w:tcPr>
            <w:tcW w:type="dxa" w:w="4276"/>
            <w:vAlign w:val="top"/>
          </w:tcPr>
          <w:p>
            <w:pPr>
              <w:spacing w:after="60" w:line="259" w:lineRule="auto"/>
            </w:pPr>
            <w:r>
              <w:rPr>
                <w:rFonts w:ascii="Calibri" w:hAnsi="Calibri"/>
                <w:b w:val="0"/>
                <w:i w:val="0"/>
                <w:color w:val="212121"/>
                <w:sz w:val="19"/>
              </w:rPr>
              <w:t>Alcohol is commonly used to force daytime sleep after night shifts, but it fragments sleep, suppresses REM and blunts circadian adaptation, worsening the underlying misalignment.</w:t>
            </w:r>
          </w:p>
          <w:p>
            <w:pPr>
              <w:spacing w:after="40" w:before="60" w:line="259" w:lineRule="auto"/>
            </w:pPr>
            <w:r>
              <w:rPr>
                <w:rFonts w:ascii="Calibri" w:hAnsi="Calibri"/>
                <w:b w:val="0"/>
                <w:i w:val="0"/>
                <w:color w:val="212121"/>
                <w:sz w:val="19"/>
              </w:rPr>
              <w:t>General clinical association; evening or pre-sleep alcohol fragments sleep and impairs circadian re-entrainment.</w:t>
            </w:r>
          </w:p>
          <w:p>
            <w:pPr>
              <w:spacing w:before="60" w:after="40"/>
            </w:pPr>
            <w:r>
              <w:rPr>
                <w:rFonts w:ascii="Calibri" w:hAnsi="Calibri"/>
                <w:b w:val="0"/>
                <w:i w:val="0"/>
                <w:color w:val="5A5A5A"/>
                <w:sz w:val="18"/>
              </w:rPr>
              <w:t>#alcohol  #daysleep  #sleepfragmentation  #shiftwork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 / stimulants</w:t>
            </w:r>
          </w:p>
        </w:tc>
        <w:tc>
          <w:tcPr>
            <w:tcW w:type="dxa" w:w="2160"/>
            <w:vAlign w:val="top"/>
          </w:tcPr>
          <w:p>
            <w:pPr>
              <w:spacing w:after="40" w:before="0" w:line="259" w:lineRule="auto"/>
            </w:pPr>
            <w:r>
              <w:rPr>
                <w:rFonts w:ascii="Calibri" w:hAnsi="Calibri"/>
                <w:b w:val="0"/>
                <w:i w:val="0"/>
                <w:color w:val="212121"/>
                <w:sz w:val="19"/>
              </w:rPr>
              <w:t>Night workers, students and heavy energy-drink users</w:t>
            </w:r>
          </w:p>
        </w:tc>
        <w:tc>
          <w:tcPr>
            <w:tcW w:type="dxa" w:w="4276"/>
            <w:vAlign w:val="top"/>
          </w:tcPr>
          <w:p>
            <w:pPr>
              <w:spacing w:after="60" w:line="259" w:lineRule="auto"/>
            </w:pPr>
            <w:r>
              <w:rPr>
                <w:rFonts w:ascii="Calibri" w:hAnsi="Calibri"/>
                <w:b w:val="0"/>
                <w:i w:val="0"/>
                <w:color w:val="212121"/>
                <w:sz w:val="19"/>
              </w:rPr>
              <w:t>Caffeine taken to stay awake on shifts or to study delays sleep onset and lightens sleep when consumed too late, and can itself shift the circadian clock, deepening misalignment.</w:t>
            </w:r>
          </w:p>
          <w:p>
            <w:pPr>
              <w:spacing w:after="40" w:before="60" w:line="259" w:lineRule="auto"/>
            </w:pPr>
            <w:r>
              <w:rPr>
                <w:rFonts w:ascii="Calibri" w:hAnsi="Calibri"/>
                <w:b w:val="0"/>
                <w:i w:val="0"/>
                <w:color w:val="212121"/>
                <w:sz w:val="19"/>
              </w:rPr>
              <w:t>General clinical association; late caffeine is a recognised contributor to delayed sleep onset and can phase-delay the circadian clock.</w:t>
            </w:r>
          </w:p>
          <w:p>
            <w:pPr>
              <w:spacing w:before="60" w:after="40"/>
            </w:pPr>
            <w:r>
              <w:rPr>
                <w:rFonts w:ascii="Calibri" w:hAnsi="Calibri"/>
                <w:b w:val="0"/>
                <w:i w:val="0"/>
                <w:color w:val="5A5A5A"/>
                <w:sz w:val="18"/>
              </w:rPr>
              <w:t>#caffeine  #energydrinks  #stimulants  #sleeponset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Meal timing / night eating</w:t>
            </w:r>
          </w:p>
        </w:tc>
        <w:tc>
          <w:tcPr>
            <w:tcW w:type="dxa" w:w="2160"/>
            <w:vAlign w:val="top"/>
          </w:tcPr>
          <w:p>
            <w:pPr>
              <w:spacing w:after="40" w:before="0" w:line="259" w:lineRule="auto"/>
            </w:pPr>
            <w:r>
              <w:rPr>
                <w:rFonts w:ascii="Calibri" w:hAnsi="Calibri"/>
                <w:b w:val="0"/>
                <w:i w:val="0"/>
                <w:color w:val="212121"/>
                <w:sz w:val="19"/>
              </w:rPr>
              <w:t>Night-shift workers who eat during the biological night</w:t>
            </w:r>
          </w:p>
        </w:tc>
        <w:tc>
          <w:tcPr>
            <w:tcW w:type="dxa" w:w="4276"/>
            <w:vAlign w:val="top"/>
          </w:tcPr>
          <w:p>
            <w:pPr>
              <w:spacing w:after="60" w:line="259" w:lineRule="auto"/>
            </w:pPr>
            <w:r>
              <w:rPr>
                <w:rFonts w:ascii="Calibri" w:hAnsi="Calibri"/>
                <w:b w:val="0"/>
                <w:i w:val="0"/>
                <w:color w:val="212121"/>
                <w:sz w:val="19"/>
              </w:rPr>
              <w:t>Eating during the biological night, when peripheral clocks expect rest, impairs glucose and lipid handling and helps explain the link between shift work and metabolic syndrome, dyslipidaemia and weight gain.</w:t>
            </w:r>
          </w:p>
          <w:p>
            <w:pPr>
              <w:spacing w:after="40" w:before="60" w:line="259" w:lineRule="auto"/>
            </w:pPr>
            <w:r>
              <w:rPr>
                <w:rFonts w:ascii="Calibri" w:hAnsi="Calibri"/>
                <w:b w:val="0"/>
                <w:i w:val="0"/>
                <w:color w:val="212121"/>
                <w:sz w:val="19"/>
              </w:rPr>
              <w:t>Systematic reviews and meta-analyses associate shift work with an increased risk of metabolic syndrome.</w:t>
            </w:r>
          </w:p>
          <w:p>
            <w:pPr>
              <w:spacing w:after="40" w:line="252" w:lineRule="auto"/>
            </w:pPr>
            <w:hyperlink r:id="rId14">
              <w:r>
                <w:rPr>
                  <w:rFonts w:ascii="Calibri" w:hAnsi="Calibri" w:cs="Calibri"/>
                  <w:sz w:val="18"/>
                  <w:color w:val="1155CC"/>
                  <w:u w:val="single"/>
                </w:rPr>
                <w:t xml:space="preserve">pubmed.ncbi.nlm.nih.gov/33556868</w:t>
              </w:r>
            </w:hyperlink>
          </w:p>
          <w:p>
            <w:pPr>
              <w:spacing w:before="60" w:after="40"/>
            </w:pPr>
            <w:r>
              <w:rPr>
                <w:rFonts w:ascii="Calibri" w:hAnsi="Calibri"/>
                <w:b w:val="0"/>
                <w:i w:val="0"/>
                <w:color w:val="5A5A5A"/>
                <w:sz w:val="18"/>
              </w:rPr>
              <w:t>#mealtiming  #nighteating  #metabolicsyndrome  #peripheralclock</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clock-gene variants</w:t>
            </w:r>
          </w:p>
        </w:tc>
        <w:tc>
          <w:tcPr>
            <w:tcW w:type="dxa" w:w="2160"/>
            <w:vAlign w:val="top"/>
          </w:tcPr>
          <w:p>
            <w:pPr>
              <w:spacing w:after="40" w:before="0" w:line="259" w:lineRule="auto"/>
            </w:pPr>
            <w:r>
              <w:rPr>
                <w:rFonts w:ascii="Calibri" w:hAnsi="Calibri"/>
                <w:b w:val="0"/>
                <w:i w:val="0"/>
                <w:color w:val="212121"/>
                <w:sz w:val="19"/>
              </w:rPr>
              <w:t>Families with delayed or advanced sleep phase</w:t>
            </w:r>
          </w:p>
        </w:tc>
        <w:tc>
          <w:tcPr>
            <w:tcW w:type="dxa" w:w="4276"/>
            <w:vAlign w:val="top"/>
          </w:tcPr>
          <w:p>
            <w:pPr>
              <w:spacing w:after="60" w:line="259" w:lineRule="auto"/>
            </w:pPr>
            <w:r>
              <w:rPr>
                <w:rFonts w:ascii="Calibri" w:hAnsi="Calibri"/>
                <w:b w:val="0"/>
                <w:i w:val="0"/>
                <w:color w:val="212121"/>
                <w:sz w:val="19"/>
              </w:rPr>
              <w:t>Chronotype and phase disorders aggregate in families through core clock-gene variants; a dominantly inherited CRY1 gain-of-function variant lengthens the intrinsic circadian period and delays sleep, while PER2/CK1δ mutations underlie familial advanced sleep phase.</w:t>
            </w:r>
          </w:p>
          <w:p>
            <w:pPr>
              <w:spacing w:after="40" w:before="60" w:line="259" w:lineRule="auto"/>
            </w:pPr>
            <w:r>
              <w:rPr>
                <w:rFonts w:ascii="Calibri" w:hAnsi="Calibri"/>
                <w:b w:val="0"/>
                <w:i w:val="0"/>
                <w:color w:val="212121"/>
                <w:sz w:val="19"/>
              </w:rPr>
              <w:t>A mutation in the circadian clock gene CRY1 was identified as a cause of familial delayed sleep phase disorder.</w:t>
            </w:r>
          </w:p>
          <w:p>
            <w:pPr>
              <w:spacing w:after="40" w:line="252" w:lineRule="auto"/>
            </w:pPr>
            <w:hyperlink r:id="rId15">
              <w:r>
                <w:rPr>
                  <w:rFonts w:ascii="Calibri" w:hAnsi="Calibri" w:cs="Calibri"/>
                  <w:sz w:val="18"/>
                  <w:color w:val="1155CC"/>
                  <w:u w:val="single"/>
                </w:rPr>
                <w:t xml:space="preserve">pubmed.ncbi.nlm.nih.gov/28388406</w:t>
              </w:r>
            </w:hyperlink>
          </w:p>
          <w:p>
            <w:pPr>
              <w:spacing w:before="60" w:after="40"/>
            </w:pPr>
            <w:r>
              <w:rPr>
                <w:rFonts w:ascii="Calibri" w:hAnsi="Calibri"/>
                <w:b w:val="0"/>
                <w:i w:val="0"/>
                <w:color w:val="5A5A5A"/>
                <w:sz w:val="18"/>
              </w:rPr>
              <w:t>#CRY1  #clockgenes  #familial  #chronotype  #heritability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Blindness / no light perception</w:t>
            </w:r>
          </w:p>
        </w:tc>
        <w:tc>
          <w:tcPr>
            <w:tcW w:type="dxa" w:w="2160"/>
            <w:vAlign w:val="top"/>
          </w:tcPr>
          <w:p>
            <w:pPr>
              <w:spacing w:after="40" w:before="0" w:line="259" w:lineRule="auto"/>
            </w:pPr>
            <w:r>
              <w:rPr>
                <w:rFonts w:ascii="Calibri" w:hAnsi="Calibri"/>
                <w:b w:val="0"/>
                <w:i w:val="0"/>
                <w:color w:val="212121"/>
                <w:sz w:val="19"/>
              </w:rPr>
              <w:t>Totally blind individuals</w:t>
            </w:r>
          </w:p>
        </w:tc>
        <w:tc>
          <w:tcPr>
            <w:tcW w:type="dxa" w:w="4276"/>
            <w:vAlign w:val="top"/>
          </w:tcPr>
          <w:p>
            <w:pPr>
              <w:spacing w:after="60" w:line="259" w:lineRule="auto"/>
            </w:pPr>
            <w:r>
              <w:rPr>
                <w:rFonts w:ascii="Calibri" w:hAnsi="Calibri"/>
                <w:b w:val="0"/>
                <w:i w:val="0"/>
                <w:color w:val="212121"/>
                <w:sz w:val="19"/>
              </w:rPr>
              <w:t>Without light perception the master clock cannot entrain to the 24-hour day, so the rhythm free-runs and drifts progressively later, producing non-24-hour sleep-wake rhythm disorder with cyclical good and bad sleep periods.</w:t>
            </w:r>
          </w:p>
          <w:p>
            <w:pPr>
              <w:spacing w:after="40" w:before="60" w:line="259" w:lineRule="auto"/>
            </w:pPr>
            <w:r>
              <w:rPr>
                <w:rFonts w:ascii="Calibri" w:hAnsi="Calibri"/>
                <w:b w:val="0"/>
                <w:i w:val="0"/>
                <w:color w:val="212121"/>
                <w:sz w:val="19"/>
              </w:rPr>
              <w:t>Non-24-hour sleep-wake rhythm disorder affects up to 50% of totally blind individuals.</w:t>
            </w:r>
          </w:p>
          <w:p>
            <w:pPr>
              <w:spacing w:after="40" w:line="252" w:lineRule="auto"/>
            </w:pPr>
            <w:hyperlink r:id="rId16">
              <w:r>
                <w:rPr>
                  <w:rFonts w:ascii="Calibri" w:hAnsi="Calibri" w:cs="Calibri"/>
                  <w:sz w:val="18"/>
                  <w:color w:val="1155CC"/>
                  <w:u w:val="single"/>
                </w:rPr>
                <w:t xml:space="preserve">pubmed.ncbi.nlm.nih.gov/29326647</w:t>
              </w:r>
            </w:hyperlink>
          </w:p>
          <w:p>
            <w:pPr>
              <w:spacing w:before="60" w:after="40"/>
            </w:pPr>
            <w:r>
              <w:rPr>
                <w:rFonts w:ascii="Calibri" w:hAnsi="Calibri"/>
                <w:b w:val="0"/>
                <w:i w:val="0"/>
                <w:color w:val="5A5A5A"/>
                <w:sz w:val="18"/>
              </w:rPr>
              <w:t>#non24  #blindness  #freerunning  #nolightperception  #entrainment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mood disorders</w:t>
            </w:r>
          </w:p>
        </w:tc>
        <w:tc>
          <w:tcPr>
            <w:tcW w:type="dxa" w:w="2160"/>
            <w:vAlign w:val="top"/>
          </w:tcPr>
          <w:p>
            <w:pPr>
              <w:spacing w:after="40" w:before="0" w:line="259" w:lineRule="auto"/>
            </w:pPr>
            <w:r>
              <w:rPr>
                <w:rFonts w:ascii="Calibri" w:hAnsi="Calibri"/>
                <w:b w:val="0"/>
                <w:i w:val="0"/>
                <w:color w:val="212121"/>
                <w:sz w:val="19"/>
              </w:rPr>
              <w:t>Adults with depression, bipolar disorder or seasonal affective disorder</w:t>
            </w:r>
          </w:p>
        </w:tc>
        <w:tc>
          <w:tcPr>
            <w:tcW w:type="dxa" w:w="4276"/>
            <w:vAlign w:val="top"/>
          </w:tcPr>
          <w:p>
            <w:pPr>
              <w:spacing w:after="60" w:line="259" w:lineRule="auto"/>
            </w:pPr>
            <w:r>
              <w:rPr>
                <w:rFonts w:ascii="Calibri" w:hAnsi="Calibri"/>
                <w:b w:val="0"/>
                <w:i w:val="0"/>
                <w:color w:val="212121"/>
                <w:sz w:val="19"/>
              </w:rPr>
              <w:t>Circadian misalignment and mood disorders reinforce each other: a delayed or disrupted rhythm worsens mood, and depression, bipolar disorder and seasonal affective disorder disturb sleep timing; shift workers show high rates of depressive symptoms.</w:t>
            </w:r>
          </w:p>
          <w:p>
            <w:pPr>
              <w:spacing w:after="40" w:before="60" w:line="259" w:lineRule="auto"/>
            </w:pPr>
            <w:r>
              <w:rPr>
                <w:rFonts w:ascii="Calibri" w:hAnsi="Calibri"/>
                <w:b w:val="0"/>
                <w:i w:val="0"/>
                <w:color w:val="212121"/>
                <w:sz w:val="19"/>
              </w:rPr>
              <w:t>Among Bangalore shift-working nurses, 23.8% reported depression and 17.6% anxiety.</w:t>
            </w:r>
          </w:p>
          <w:p>
            <w:pPr>
              <w:spacing w:after="40" w:line="252" w:lineRule="auto"/>
            </w:pPr>
            <w:hyperlink r:id="rId10">
              <w:r>
                <w:rPr>
                  <w:rFonts w:ascii="Calibri" w:hAnsi="Calibri" w:cs="Calibri"/>
                  <w:sz w:val="18"/>
                  <w:color w:val="1155CC"/>
                  <w:u w:val="single"/>
                </w:rPr>
                <w:t xml:space="preserve">pubmed.ncbi.nlm.nih.gov/27390478</w:t>
              </w:r>
            </w:hyperlink>
          </w:p>
          <w:p>
            <w:pPr>
              <w:spacing w:before="60" w:after="40"/>
            </w:pPr>
            <w:r>
              <w:rPr>
                <w:rFonts w:ascii="Calibri" w:hAnsi="Calibri"/>
                <w:b w:val="0"/>
                <w:i w:val="0"/>
                <w:color w:val="5A5A5A"/>
                <w:sz w:val="18"/>
              </w:rPr>
              <w:t>#depression  #bipolar  #SAD  #bidirectional  #mood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Neurodegenerative disease</w:t>
            </w:r>
          </w:p>
        </w:tc>
        <w:tc>
          <w:tcPr>
            <w:tcW w:type="dxa" w:w="2160"/>
            <w:vAlign w:val="top"/>
          </w:tcPr>
          <w:p>
            <w:pPr>
              <w:spacing w:after="40" w:before="0" w:line="259" w:lineRule="auto"/>
            </w:pPr>
            <w:r>
              <w:rPr>
                <w:rFonts w:ascii="Calibri" w:hAnsi="Calibri"/>
                <w:b w:val="0"/>
                <w:i w:val="0"/>
                <w:color w:val="212121"/>
                <w:sz w:val="19"/>
              </w:rPr>
              <w:t>Older adults with dementia (Alzheimer / Parkinson disease)</w:t>
            </w:r>
          </w:p>
        </w:tc>
        <w:tc>
          <w:tcPr>
            <w:tcW w:type="dxa" w:w="4276"/>
            <w:vAlign w:val="top"/>
          </w:tcPr>
          <w:p>
            <w:pPr>
              <w:spacing w:after="60" w:line="259" w:lineRule="auto"/>
            </w:pPr>
            <w:r>
              <w:rPr>
                <w:rFonts w:ascii="Calibri" w:hAnsi="Calibri"/>
                <w:b w:val="0"/>
                <w:i w:val="0"/>
                <w:color w:val="212121"/>
                <w:sz w:val="19"/>
              </w:rPr>
              <w:t>Degeneration of the suprachiasmatic nucleus in dementia flattens the sleep-wake rhythm, producing irregular sleep-wake rhythm disorder with day-night reversal and ‘sundowning’; the disruption is linked to underlying tau pathology and orexin dysregulation.</w:t>
            </w:r>
          </w:p>
          <w:p>
            <w:pPr>
              <w:spacing w:after="40" w:before="60" w:line="259" w:lineRule="auto"/>
            </w:pPr>
            <w:r>
              <w:rPr>
                <w:rFonts w:ascii="Calibri" w:hAnsi="Calibri"/>
                <w:b w:val="0"/>
                <w:i w:val="0"/>
                <w:color w:val="212121"/>
                <w:sz w:val="19"/>
              </w:rPr>
              <w:t>Sleep-wake cycle disruption in Alzheimer disease is associated with tau pathology and orexin dysregulation.</w:t>
            </w:r>
          </w:p>
          <w:p>
            <w:pPr>
              <w:spacing w:after="40" w:line="252" w:lineRule="auto"/>
            </w:pPr>
            <w:hyperlink r:id="rId17">
              <w:r>
                <w:rPr>
                  <w:rFonts w:ascii="Calibri" w:hAnsi="Calibri" w:cs="Calibri"/>
                  <w:sz w:val="18"/>
                  <w:color w:val="1155CC"/>
                  <w:u w:val="single"/>
                </w:rPr>
                <w:t xml:space="preserve">pubmed.ncbi.nlm.nih.gov/32065791</w:t>
              </w:r>
            </w:hyperlink>
          </w:p>
          <w:p>
            <w:pPr>
              <w:spacing w:before="60" w:after="40"/>
            </w:pPr>
            <w:r>
              <w:rPr>
                <w:rFonts w:ascii="Calibri" w:hAnsi="Calibri"/>
                <w:b w:val="0"/>
                <w:i w:val="0"/>
                <w:color w:val="5A5A5A"/>
                <w:sz w:val="18"/>
              </w:rPr>
              <w:t>#ISWRD  #dementia  #Alzheimer  #sundowning  #tau</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&amp; cardiovascular disease</w:t>
            </w:r>
          </w:p>
        </w:tc>
        <w:tc>
          <w:tcPr>
            <w:tcW w:type="dxa" w:w="2160"/>
            <w:vAlign w:val="top"/>
          </w:tcPr>
          <w:p>
            <w:pPr>
              <w:spacing w:after="40" w:before="0" w:line="259" w:lineRule="auto"/>
            </w:pPr>
            <w:r>
              <w:rPr>
                <w:rFonts w:ascii="Calibri" w:hAnsi="Calibri"/>
                <w:b w:val="0"/>
                <w:i w:val="0"/>
                <w:color w:val="212121"/>
                <w:sz w:val="19"/>
              </w:rPr>
              <w:t>Long-term night and rotating shift workers</w:t>
            </w:r>
          </w:p>
        </w:tc>
        <w:tc>
          <w:tcPr>
            <w:tcW w:type="dxa" w:w="4276"/>
            <w:vAlign w:val="top"/>
          </w:tcPr>
          <w:p>
            <w:pPr>
              <w:spacing w:after="60" w:line="259" w:lineRule="auto"/>
            </w:pPr>
            <w:r>
              <w:rPr>
                <w:rFonts w:ascii="Calibri" w:hAnsi="Calibri"/>
                <w:b w:val="0"/>
                <w:i w:val="0"/>
                <w:color w:val="212121"/>
                <w:sz w:val="19"/>
              </w:rPr>
              <w:t>Sustained circadian disruption with mistimed eating and sleep loss raises the risk of obesity, dyslipidaemia, metabolic syndrome, type 2 diabetes and cardiovascular disease, and the IARC lists circadian-disrupting shift work as a probable carcinogen.</w:t>
            </w:r>
          </w:p>
          <w:p>
            <w:pPr>
              <w:spacing w:after="40" w:before="60" w:line="259" w:lineRule="auto"/>
            </w:pPr>
            <w:r>
              <w:rPr>
                <w:rFonts w:ascii="Calibri" w:hAnsi="Calibri"/>
                <w:b w:val="0"/>
                <w:i w:val="0"/>
                <w:color w:val="212121"/>
                <w:sz w:val="19"/>
              </w:rPr>
              <w:t>In 2007 the IARC classified shift work that involves circadian disruption as probably carcinogenic to humans (Group 2A).</w:t>
            </w:r>
          </w:p>
          <w:p>
            <w:pPr>
              <w:spacing w:after="40" w:line="252" w:lineRule="auto"/>
            </w:pPr>
            <w:hyperlink r:id="rId18">
              <w:r>
                <w:rPr>
                  <w:rFonts w:ascii="Calibri" w:hAnsi="Calibri" w:cs="Calibri"/>
                  <w:sz w:val="18"/>
                  <w:color w:val="1155CC"/>
                  <w:u w:val="single"/>
                </w:rPr>
                <w:t xml:space="preserve">pubmed.ncbi.nlm.nih.gov/28770538</w:t>
              </w:r>
            </w:hyperlink>
          </w:p>
          <w:p>
            <w:pPr>
              <w:spacing w:before="60" w:after="40"/>
            </w:pPr>
            <w:r>
              <w:rPr>
                <w:rFonts w:ascii="Calibri" w:hAnsi="Calibri"/>
                <w:b w:val="0"/>
                <w:i w:val="0"/>
                <w:color w:val="5A5A5A"/>
                <w:sz w:val="18"/>
              </w:rPr>
              <w:t>#metabolicsyndrome  #cardiovascular  #diabetes  #IARC  #nightshift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well-timed daytime exercise — especially morning activity with outdoor light — strengthens circadian entrainment and can help advance a delayed clock, whereas irregular or late-night vigorous exercise may delay sleep onset.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Meal timing is a peripheral zeitgeber: eating during the biological night worsens metabolic handling and can shift peripheral clocks, while regular daytime meals support alignment; the direct effect on the master clock is modest but relevant.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disorder is defined by mistimed sleep; irregular bed and wake times, weekend ‘social jet lag’ and inadequate sleep opportunity during the biological night entrench misalignment, and consistent scheduling is central to management.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is alerting and fragments sleep, is more common among shift workers, and adds to the cardiometabolic burden of circadian disruption.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often used to induce daytime sleep after night shifts, fragments sleep, suppresses REM and blunts circadian adaptation, worsening the underlying misalignment.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Circadian sleep-wake disorders are strongly and bidirectionally linked with depression, bipolar disorder, anxiety and seasonal affective disorder; misalignment both results from and aggravates mood disturbance.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little direct effect on circadian timing, although nocturia and a full bladder can fragment the daytime sleep of shift workers; the overall link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Caffeine strongly affects sleep timing — a useful alertness aid on shifts but, taken late, it delays sleep onset, lightens sleep and can itself phase-delay the human circadian clock.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Sleep-hygiene practices — light control, a dark, quiet, cool bedroom and a consistent routine — are important for management, but personal hygiene has little direct bearing on the circadian abnormality.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Night and rotating shifts, transmeridian (jet-lag) travel, evening bright/blue light, abrupt schedule changes and total blindness are the principal precipitants of episodes.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Habitual sleep-onset / wake timing (chronotype)</w:t>
            </w:r>
          </w:p>
        </w:tc>
        <w:tc>
          <w:tcPr>
            <w:tcW w:type="dxa" w:w="1655"/>
            <w:vAlign w:val="top"/>
          </w:tcPr>
          <w:p>
            <w:pPr>
              <w:spacing w:after="40" w:before="0" w:line="259" w:lineRule="auto"/>
            </w:pPr>
            <w:r>
              <w:rPr>
                <w:rFonts w:ascii="Calibri" w:hAnsi="Calibri"/>
                <w:b w:val="0"/>
                <w:i w:val="0"/>
                <w:color w:val="212121"/>
                <w:sz w:val="19"/>
              </w:rPr>
              <w:t>Adolescents, young adults</w:t>
            </w:r>
          </w:p>
        </w:tc>
        <w:tc>
          <w:tcPr>
            <w:tcW w:type="dxa" w:w="1512"/>
            <w:vAlign w:val="top"/>
          </w:tcPr>
          <w:p>
            <w:pPr>
              <w:spacing w:after="40" w:before="0" w:line="259" w:lineRule="auto"/>
            </w:pPr>
            <w:r>
              <w:rPr>
                <w:rFonts w:ascii="Calibri" w:hAnsi="Calibri"/>
                <w:b w:val="0"/>
                <w:i w:val="0"/>
                <w:color w:val="212121"/>
                <w:sz w:val="19"/>
              </w:rPr>
              <w:t>Aligned to required schedule; onset before ~midnight</w:t>
            </w:r>
          </w:p>
        </w:tc>
        <w:tc>
          <w:tcPr>
            <w:tcW w:type="dxa" w:w="1512"/>
            <w:vAlign w:val="top"/>
          </w:tcPr>
          <w:p>
            <w:pPr>
              <w:spacing w:after="40" w:before="0" w:line="259" w:lineRule="auto"/>
            </w:pPr>
            <w:r>
              <w:rPr>
                <w:rFonts w:ascii="Calibri" w:hAnsi="Calibri"/>
                <w:b w:val="0"/>
                <w:i w:val="0"/>
                <w:color w:val="212121"/>
                <w:sz w:val="19"/>
              </w:rPr>
              <w:t>Habitual onset delayed &gt;2 h (e.g., after 2 a.m.) with inability to advance</w:t>
            </w:r>
          </w:p>
        </w:tc>
        <w:tc>
          <w:tcPr>
            <w:tcW w:type="dxa" w:w="1468"/>
            <w:vAlign w:val="top"/>
          </w:tcPr>
          <w:p>
            <w:pPr>
              <w:spacing w:after="60" w:line="259" w:lineRule="auto"/>
            </w:pPr>
            <w:r>
              <w:rPr>
                <w:rFonts w:ascii="Calibri" w:hAnsi="Calibri"/>
                <w:b w:val="0"/>
                <w:i w:val="0"/>
                <w:color w:val="212121"/>
                <w:sz w:val="19"/>
              </w:rPr>
              <w:t>Persistent delay is the hallmark of DSWPD</w:t>
            </w:r>
          </w:p>
          <w:p>
            <w:pPr>
              <w:spacing w:after="40" w:line="252" w:lineRule="auto"/>
            </w:pPr>
            <w:hyperlink r:id="rId9">
              <w:r>
                <w:rPr>
                  <w:rFonts w:ascii="Calibri" w:hAnsi="Calibri" w:cs="Calibri"/>
                  <w:sz w:val="18"/>
                  <w:color w:val="1155CC"/>
                  <w:u w:val="single"/>
                </w:rPr>
                <w:t xml:space="preserve">https://pubmed.ncbi.nlm.nih.gov/33097403/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 duration (hours/24 h)</w:t>
            </w:r>
          </w:p>
        </w:tc>
        <w:tc>
          <w:tcPr>
            <w:tcW w:type="dxa" w:w="1655"/>
            <w:vAlign w:val="top"/>
          </w:tcPr>
          <w:p>
            <w:pPr>
              <w:spacing w:after="40" w:before="0" w:line="259" w:lineRule="auto"/>
            </w:pPr>
            <w:r>
              <w:rPr>
                <w:rFonts w:ascii="Calibri" w:hAnsi="Calibri"/>
                <w:b w:val="0"/>
                <w:i w:val="0"/>
                <w:color w:val="212121"/>
                <w:sz w:val="19"/>
              </w:rPr>
              <w:t>Adults / teens</w:t>
            </w:r>
          </w:p>
        </w:tc>
        <w:tc>
          <w:tcPr>
            <w:tcW w:type="dxa" w:w="1512"/>
            <w:vAlign w:val="top"/>
          </w:tcPr>
          <w:p>
            <w:pPr>
              <w:spacing w:after="40" w:before="0" w:line="259" w:lineRule="auto"/>
            </w:pPr>
            <w:r>
              <w:rPr>
                <w:rFonts w:ascii="Calibri" w:hAnsi="Calibri"/>
                <w:b w:val="0"/>
                <w:i w:val="0"/>
                <w:color w:val="212121"/>
                <w:sz w:val="19"/>
              </w:rPr>
              <w:t>7–9 h (adults); 8–10 h (teens)</w:t>
            </w:r>
          </w:p>
        </w:tc>
        <w:tc>
          <w:tcPr>
            <w:tcW w:type="dxa" w:w="1512"/>
            <w:vAlign w:val="top"/>
          </w:tcPr>
          <w:p>
            <w:pPr>
              <w:spacing w:after="40" w:before="0" w:line="259" w:lineRule="auto"/>
            </w:pPr>
            <w:r>
              <w:rPr>
                <w:rFonts w:ascii="Calibri" w:hAnsi="Calibri"/>
                <w:b w:val="0"/>
                <w:i w:val="0"/>
                <w:color w:val="212121"/>
                <w:sz w:val="19"/>
              </w:rPr>
              <w:t>Chronic curtailment on work/school days</w:t>
            </w:r>
          </w:p>
        </w:tc>
        <w:tc>
          <w:tcPr>
            <w:tcW w:type="dxa" w:w="1468"/>
            <w:vAlign w:val="top"/>
          </w:tcPr>
          <w:p>
            <w:pPr>
              <w:spacing w:after="40" w:before="0" w:line="259" w:lineRule="auto"/>
            </w:pPr>
            <w:r>
              <w:rPr>
                <w:rFonts w:ascii="Calibri" w:hAnsi="Calibri"/>
                <w:b w:val="0"/>
                <w:i w:val="0"/>
                <w:color w:val="212121"/>
                <w:sz w:val="19"/>
              </w:rPr>
              <w:t>Misalignment truncates the sleep window and builds sleep debt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Social jet lag (weekday–weekend mid-sleep difference)</w:t>
            </w:r>
          </w:p>
        </w:tc>
        <w:tc>
          <w:tcPr>
            <w:tcW w:type="dxa" w:w="1655"/>
            <w:vAlign w:val="top"/>
          </w:tcPr>
          <w:p>
            <w:pPr>
              <w:spacing w:after="40" w:before="0" w:line="259" w:lineRule="auto"/>
            </w:pPr>
            <w:r>
              <w:rPr>
                <w:rFonts w:ascii="Calibri" w:hAnsi="Calibri"/>
                <w:b w:val="0"/>
                <w:i w:val="0"/>
                <w:color w:val="212121"/>
                <w:sz w:val="19"/>
              </w:rPr>
              <w:t>Students, workers</w:t>
            </w:r>
          </w:p>
        </w:tc>
        <w:tc>
          <w:tcPr>
            <w:tcW w:type="dxa" w:w="1512"/>
            <w:vAlign w:val="top"/>
          </w:tcPr>
          <w:p>
            <w:pPr>
              <w:spacing w:after="40" w:before="0" w:line="259" w:lineRule="auto"/>
            </w:pPr>
            <w:r>
              <w:rPr>
                <w:rFonts w:ascii="Calibri" w:hAnsi="Calibri"/>
                <w:b w:val="0"/>
                <w:i w:val="0"/>
                <w:color w:val="212121"/>
                <w:sz w:val="19"/>
              </w:rPr>
              <w:t>&lt; 1 hour</w:t>
            </w:r>
          </w:p>
        </w:tc>
        <w:tc>
          <w:tcPr>
            <w:tcW w:type="dxa" w:w="1512"/>
            <w:vAlign w:val="top"/>
          </w:tcPr>
          <w:p>
            <w:pPr>
              <w:spacing w:after="40" w:before="0" w:line="259" w:lineRule="auto"/>
            </w:pPr>
            <w:r>
              <w:rPr>
                <w:rFonts w:ascii="Calibri" w:hAnsi="Calibri"/>
                <w:b w:val="0"/>
                <w:i w:val="0"/>
                <w:color w:val="212121"/>
                <w:sz w:val="19"/>
              </w:rPr>
              <w:t>≥ 2 hours</w:t>
            </w:r>
          </w:p>
        </w:tc>
        <w:tc>
          <w:tcPr>
            <w:tcW w:type="dxa" w:w="1468"/>
            <w:vAlign w:val="top"/>
          </w:tcPr>
          <w:p>
            <w:pPr>
              <w:spacing w:after="40" w:before="0" w:line="259" w:lineRule="auto"/>
            </w:pPr>
            <w:r>
              <w:rPr>
                <w:rFonts w:ascii="Calibri" w:hAnsi="Calibri"/>
                <w:b w:val="0"/>
                <w:i w:val="0"/>
                <w:color w:val="212121"/>
                <w:sz w:val="19"/>
              </w:rPr>
              <w:t>Larger shifts mark circadian misalignment and predict daytime dysfunction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Sleep-timing regularity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Consistent bed/wake times (±30 min)</w:t>
            </w:r>
          </w:p>
        </w:tc>
        <w:tc>
          <w:tcPr>
            <w:tcW w:type="dxa" w:w="1512"/>
            <w:vAlign w:val="top"/>
          </w:tcPr>
          <w:p>
            <w:pPr>
              <w:spacing w:after="40" w:before="0" w:line="259" w:lineRule="auto"/>
            </w:pPr>
            <w:r>
              <w:rPr>
                <w:rFonts w:ascii="Calibri" w:hAnsi="Calibri"/>
                <w:b w:val="0"/>
                <w:i w:val="0"/>
                <w:color w:val="212121"/>
                <w:sz w:val="19"/>
              </w:rPr>
              <w:t>Irregular or rapidly rotating schedule</w:t>
            </w:r>
          </w:p>
        </w:tc>
        <w:tc>
          <w:tcPr>
            <w:tcW w:type="dxa" w:w="1468"/>
            <w:vAlign w:val="top"/>
          </w:tcPr>
          <w:p>
            <w:pPr>
              <w:spacing w:after="40" w:before="0" w:line="259" w:lineRule="auto"/>
            </w:pPr>
            <w:r>
              <w:rPr>
                <w:rFonts w:ascii="Calibri" w:hAnsi="Calibri"/>
                <w:b w:val="0"/>
                <w:i w:val="0"/>
                <w:color w:val="212121"/>
                <w:sz w:val="19"/>
              </w:rPr>
              <w:t>Stability supports entrainment; irregularity drives ISWRD-type patterns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Night-shift exposure</w:t>
            </w:r>
          </w:p>
        </w:tc>
        <w:tc>
          <w:tcPr>
            <w:tcW w:type="dxa" w:w="1655"/>
            <w:vAlign w:val="top"/>
          </w:tcPr>
          <w:p>
            <w:pPr>
              <w:spacing w:after="40" w:before="0" w:line="259" w:lineRule="auto"/>
            </w:pPr>
            <w:r>
              <w:rPr>
                <w:rFonts w:ascii="Calibri" w:hAnsi="Calibri"/>
                <w:b w:val="0"/>
                <w:i w:val="0"/>
                <w:color w:val="212121"/>
                <w:sz w:val="19"/>
              </w:rPr>
              <w:t>Shift workers</w:t>
            </w:r>
          </w:p>
        </w:tc>
        <w:tc>
          <w:tcPr>
            <w:tcW w:type="dxa" w:w="1512"/>
            <w:vAlign w:val="top"/>
          </w:tcPr>
          <w:p>
            <w:pPr>
              <w:spacing w:after="40" w:before="0" w:line="259" w:lineRule="auto"/>
            </w:pPr>
            <w:r>
              <w:rPr>
                <w:rFonts w:ascii="Calibri" w:hAnsi="Calibri"/>
                <w:b w:val="0"/>
                <w:i w:val="0"/>
                <w:color w:val="212121"/>
                <w:sz w:val="19"/>
              </w:rPr>
              <w:t>Few consecutive nights; forward (clockwise) rotation</w:t>
            </w:r>
          </w:p>
        </w:tc>
        <w:tc>
          <w:tcPr>
            <w:tcW w:type="dxa" w:w="1512"/>
            <w:vAlign w:val="top"/>
          </w:tcPr>
          <w:p>
            <w:pPr>
              <w:spacing w:after="40" w:before="0" w:line="259" w:lineRule="auto"/>
            </w:pPr>
            <w:r>
              <w:rPr>
                <w:rFonts w:ascii="Calibri" w:hAnsi="Calibri"/>
                <w:b w:val="0"/>
                <w:i w:val="0"/>
                <w:color w:val="212121"/>
                <w:sz w:val="19"/>
              </w:rPr>
              <w:t>Frequent or counter-clockwise night rotation</w:t>
            </w:r>
          </w:p>
        </w:tc>
        <w:tc>
          <w:tcPr>
            <w:tcW w:type="dxa" w:w="1468"/>
            <w:vAlign w:val="top"/>
          </w:tcPr>
          <w:p>
            <w:pPr>
              <w:spacing w:after="60" w:line="259" w:lineRule="auto"/>
            </w:pPr>
            <w:r>
              <w:rPr>
                <w:rFonts w:ascii="Calibri" w:hAnsi="Calibri"/>
                <w:b w:val="0"/>
                <w:i w:val="0"/>
                <w:color w:val="212121"/>
                <w:sz w:val="19"/>
              </w:rPr>
              <w:t>Greater night-shift load raises shift-work-disorder risk</w:t>
            </w:r>
          </w:p>
          <w:p>
            <w:pPr>
              <w:spacing w:after="40" w:line="252" w:lineRule="auto"/>
            </w:pPr>
            <w:hyperlink r:id="rId10">
              <w:r>
                <w:rPr>
                  <w:rFonts w:ascii="Calibri" w:hAnsi="Calibri" w:cs="Calibri"/>
                  <w:sz w:val="18"/>
                  <w:color w:val="1155CC"/>
                  <w:u w:val="single"/>
                </w:rPr>
                <w:t xml:space="preserve">https://pubmed.ncbi.nlm.nih.gov/27390478/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Evening light / screen exposure</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Dim, blue-reduced light for 2–3 h before sleep</w:t>
            </w:r>
          </w:p>
        </w:tc>
        <w:tc>
          <w:tcPr>
            <w:tcW w:type="dxa" w:w="1512"/>
            <w:vAlign w:val="top"/>
          </w:tcPr>
          <w:p>
            <w:pPr>
              <w:spacing w:after="40" w:before="0" w:line="259" w:lineRule="auto"/>
            </w:pPr>
            <w:r>
              <w:rPr>
                <w:rFonts w:ascii="Calibri" w:hAnsi="Calibri"/>
                <w:b w:val="0"/>
                <w:i w:val="0"/>
                <w:color w:val="212121"/>
                <w:sz w:val="19"/>
              </w:rPr>
              <w:t>Bright or blue-enriched evening light/screens</w:t>
            </w:r>
          </w:p>
        </w:tc>
        <w:tc>
          <w:tcPr>
            <w:tcW w:type="dxa" w:w="1468"/>
            <w:vAlign w:val="top"/>
          </w:tcPr>
          <w:p>
            <w:pPr>
              <w:spacing w:after="60" w:line="259" w:lineRule="auto"/>
            </w:pPr>
            <w:r>
              <w:rPr>
                <w:rFonts w:ascii="Calibri" w:hAnsi="Calibri"/>
                <w:b w:val="0"/>
                <w:i w:val="0"/>
                <w:color w:val="212121"/>
                <w:sz w:val="19"/>
              </w:rPr>
              <w:t>Suppresses melatonin and delays the clock</w:t>
            </w:r>
          </w:p>
          <w:p>
            <w:pPr>
              <w:spacing w:after="40" w:line="252" w:lineRule="auto"/>
            </w:pPr>
            <w:hyperlink r:id="rId13">
              <w:r>
                <w:rPr>
                  <w:rFonts w:ascii="Calibri" w:hAnsi="Calibri" w:cs="Calibri"/>
                  <w:sz w:val="18"/>
                  <w:color w:val="1155CC"/>
                  <w:u w:val="single"/>
                </w:rPr>
                <w:t xml:space="preserve">https://pubmed.ncbi.nlm.nih.gov/25287985/</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Morning daylight exposure</w:t>
            </w:r>
          </w:p>
        </w:tc>
        <w:tc>
          <w:tcPr>
            <w:tcW w:type="dxa" w:w="1655"/>
            <w:vAlign w:val="top"/>
          </w:tcPr>
          <w:p>
            <w:pPr>
              <w:spacing w:after="40" w:before="0" w:line="259" w:lineRule="auto"/>
            </w:pPr>
            <w:r>
              <w:rPr>
                <w:rFonts w:ascii="Calibri" w:hAnsi="Calibri"/>
                <w:b w:val="0"/>
                <w:i w:val="0"/>
                <w:color w:val="212121"/>
                <w:sz w:val="19"/>
              </w:rPr>
              <w:t>Delayed-phase individuals</w:t>
            </w:r>
          </w:p>
        </w:tc>
        <w:tc>
          <w:tcPr>
            <w:tcW w:type="dxa" w:w="1512"/>
            <w:vAlign w:val="top"/>
          </w:tcPr>
          <w:p>
            <w:pPr>
              <w:spacing w:after="40" w:before="0" w:line="259" w:lineRule="auto"/>
            </w:pPr>
            <w:r>
              <w:rPr>
                <w:rFonts w:ascii="Calibri" w:hAnsi="Calibri"/>
                <w:b w:val="0"/>
                <w:i w:val="0"/>
                <w:color w:val="212121"/>
                <w:sz w:val="19"/>
              </w:rPr>
              <w:t>≥ 30–60 min bright morning light</w:t>
            </w:r>
          </w:p>
        </w:tc>
        <w:tc>
          <w:tcPr>
            <w:tcW w:type="dxa" w:w="1512"/>
            <w:vAlign w:val="top"/>
          </w:tcPr>
          <w:p>
            <w:pPr>
              <w:spacing w:after="40" w:before="0" w:line="259" w:lineRule="auto"/>
            </w:pPr>
            <w:r>
              <w:rPr>
                <w:rFonts w:ascii="Calibri" w:hAnsi="Calibri"/>
                <w:b w:val="0"/>
                <w:i w:val="0"/>
                <w:color w:val="212121"/>
                <w:sz w:val="19"/>
              </w:rPr>
              <w:t>Little morning light with high evening light</w:t>
            </w:r>
          </w:p>
        </w:tc>
        <w:tc>
          <w:tcPr>
            <w:tcW w:type="dxa" w:w="1468"/>
            <w:vAlign w:val="top"/>
          </w:tcPr>
          <w:p>
            <w:pPr>
              <w:spacing w:after="40" w:before="0" w:line="259" w:lineRule="auto"/>
            </w:pPr>
            <w:r>
              <w:rPr>
                <w:rFonts w:ascii="Calibri" w:hAnsi="Calibri"/>
                <w:b w:val="0"/>
                <w:i w:val="0"/>
                <w:color w:val="212121"/>
                <w:sz w:val="19"/>
              </w:rPr>
              <w:t>Morning light advances a delayed circadian phase</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timing and dose</w:t>
            </w:r>
          </w:p>
        </w:tc>
        <w:tc>
          <w:tcPr>
            <w:tcW w:type="dxa" w:w="1655"/>
            <w:vAlign w:val="top"/>
          </w:tcPr>
          <w:p>
            <w:pPr>
              <w:spacing w:after="40" w:before="0" w:line="259" w:lineRule="auto"/>
            </w:pPr>
            <w:r>
              <w:rPr>
                <w:rFonts w:ascii="Calibri" w:hAnsi="Calibri"/>
                <w:b w:val="0"/>
                <w:i w:val="0"/>
                <w:color w:val="212121"/>
                <w:sz w:val="19"/>
              </w:rPr>
              <w:t>Night workers, students</w:t>
            </w:r>
          </w:p>
        </w:tc>
        <w:tc>
          <w:tcPr>
            <w:tcW w:type="dxa" w:w="1512"/>
            <w:vAlign w:val="top"/>
          </w:tcPr>
          <w:p>
            <w:pPr>
              <w:spacing w:after="40" w:before="0" w:line="259" w:lineRule="auto"/>
            </w:pPr>
            <w:r>
              <w:rPr>
                <w:rFonts w:ascii="Calibri" w:hAnsi="Calibri"/>
                <w:b w:val="0"/>
                <w:i w:val="0"/>
                <w:color w:val="212121"/>
                <w:sz w:val="19"/>
              </w:rPr>
              <w:t>&lt; 400 mg/day; none within ~6–8 h of intended sleep</w:t>
            </w:r>
          </w:p>
        </w:tc>
        <w:tc>
          <w:tcPr>
            <w:tcW w:type="dxa" w:w="1512"/>
            <w:vAlign w:val="top"/>
          </w:tcPr>
          <w:p>
            <w:pPr>
              <w:spacing w:after="40" w:before="0" w:line="259" w:lineRule="auto"/>
            </w:pPr>
            <w:r>
              <w:rPr>
                <w:rFonts w:ascii="Calibri" w:hAnsi="Calibri"/>
                <w:b w:val="0"/>
                <w:i w:val="0"/>
                <w:color w:val="212121"/>
                <w:sz w:val="19"/>
              </w:rPr>
              <w:t>Late or high intake / energy drinks</w:t>
            </w:r>
          </w:p>
        </w:tc>
        <w:tc>
          <w:tcPr>
            <w:tcW w:type="dxa" w:w="1468"/>
            <w:vAlign w:val="top"/>
          </w:tcPr>
          <w:p>
            <w:pPr>
              <w:spacing w:after="40" w:before="0" w:line="259" w:lineRule="auto"/>
            </w:pPr>
            <w:r>
              <w:rPr>
                <w:rFonts w:ascii="Calibri" w:hAnsi="Calibri"/>
                <w:b w:val="0"/>
                <w:i w:val="0"/>
                <w:color w:val="212121"/>
                <w:sz w:val="19"/>
              </w:rPr>
              <w:t>Late caffeine delays sleep onset and can phase-delay the clock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Pre-sleep alcohol (day-sleepers)</w:t>
            </w:r>
          </w:p>
        </w:tc>
        <w:tc>
          <w:tcPr>
            <w:tcW w:type="dxa" w:w="1655"/>
            <w:vAlign w:val="top"/>
          </w:tcPr>
          <w:p>
            <w:pPr>
              <w:spacing w:after="40" w:before="0" w:line="259" w:lineRule="auto"/>
            </w:pPr>
            <w:r>
              <w:rPr>
                <w:rFonts w:ascii="Calibri" w:hAnsi="Calibri"/>
                <w:b w:val="0"/>
                <w:i w:val="0"/>
                <w:color w:val="212121"/>
                <w:sz w:val="19"/>
              </w:rPr>
              <w:t>Shift workers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Regular use to induce sleep</w:t>
            </w:r>
          </w:p>
        </w:tc>
        <w:tc>
          <w:tcPr>
            <w:tcW w:type="dxa" w:w="1468"/>
            <w:vAlign w:val="top"/>
          </w:tcPr>
          <w:p>
            <w:pPr>
              <w:spacing w:after="40" w:before="0" w:line="259" w:lineRule="auto"/>
            </w:pPr>
            <w:r>
              <w:rPr>
                <w:rFonts w:ascii="Calibri" w:hAnsi="Calibri"/>
                <w:b w:val="0"/>
                <w:i w:val="0"/>
                <w:color w:val="212121"/>
                <w:sz w:val="19"/>
              </w:rPr>
              <w:t>Fragments sleep and impairs re-entrainment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Depression/anxiety screen (PHQ-9 / GAD-7)</w:t>
            </w:r>
          </w:p>
        </w:tc>
        <w:tc>
          <w:tcPr>
            <w:tcW w:type="dxa" w:w="1655"/>
            <w:vAlign w:val="top"/>
          </w:tcPr>
          <w:p>
            <w:pPr>
              <w:spacing w:after="40" w:before="0" w:line="259" w:lineRule="auto"/>
            </w:pPr>
            <w:r>
              <w:rPr>
                <w:rFonts w:ascii="Calibri" w:hAnsi="Calibri"/>
                <w:b w:val="0"/>
                <w:i w:val="0"/>
                <w:color w:val="212121"/>
                <w:sz w:val="19"/>
              </w:rPr>
              <w:t>Adults with mistimed sleep</w:t>
            </w:r>
          </w:p>
        </w:tc>
        <w:tc>
          <w:tcPr>
            <w:tcW w:type="dxa" w:w="1512"/>
            <w:vAlign w:val="top"/>
          </w:tcPr>
          <w:p>
            <w:pPr>
              <w:spacing w:after="40" w:before="0" w:line="259" w:lineRule="auto"/>
            </w:pPr>
            <w:r>
              <w:rPr>
                <w:rFonts w:ascii="Calibri" w:hAnsi="Calibri"/>
                <w:b w:val="0"/>
                <w:i w:val="0"/>
                <w:color w:val="212121"/>
                <w:sz w:val="19"/>
              </w:rPr>
              <w:t>Below clinical cut-off</w:t>
            </w:r>
          </w:p>
        </w:tc>
        <w:tc>
          <w:tcPr>
            <w:tcW w:type="dxa" w:w="1512"/>
            <w:vAlign w:val="top"/>
          </w:tcPr>
          <w:p>
            <w:pPr>
              <w:spacing w:after="40" w:before="0" w:line="259" w:lineRule="auto"/>
            </w:pPr>
            <w:r>
              <w:rPr>
                <w:rFonts w:ascii="Calibri" w:hAnsi="Calibri"/>
                <w:b w:val="0"/>
                <w:i w:val="0"/>
                <w:color w:val="212121"/>
                <w:sz w:val="19"/>
              </w:rPr>
              <w:t>Positive screen</w:t>
            </w:r>
          </w:p>
        </w:tc>
        <w:tc>
          <w:tcPr>
            <w:tcW w:type="dxa" w:w="1468"/>
            <w:vAlign w:val="top"/>
          </w:tcPr>
          <w:p>
            <w:pPr>
              <w:spacing w:after="40" w:before="0" w:line="259" w:lineRule="auto"/>
            </w:pPr>
            <w:r>
              <w:rPr>
                <w:rFonts w:ascii="Calibri" w:hAnsi="Calibri"/>
                <w:b w:val="0"/>
                <w:i w:val="0"/>
                <w:color w:val="212121"/>
                <w:sz w:val="19"/>
              </w:rPr>
              <w:t>Mood disorders are bidirectionally linked with circadian disorders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Meal timing / night eating</w:t>
            </w:r>
          </w:p>
        </w:tc>
        <w:tc>
          <w:tcPr>
            <w:tcW w:type="dxa" w:w="1655"/>
            <w:vAlign w:val="top"/>
          </w:tcPr>
          <w:p>
            <w:pPr>
              <w:spacing w:after="40" w:before="0" w:line="259" w:lineRule="auto"/>
            </w:pPr>
            <w:r>
              <w:rPr>
                <w:rFonts w:ascii="Calibri" w:hAnsi="Calibri"/>
                <w:b w:val="0"/>
                <w:i w:val="0"/>
                <w:color w:val="212121"/>
                <w:sz w:val="19"/>
              </w:rPr>
              <w:t>Shift workers</w:t>
            </w:r>
          </w:p>
        </w:tc>
        <w:tc>
          <w:tcPr>
            <w:tcW w:type="dxa" w:w="1512"/>
            <w:vAlign w:val="top"/>
          </w:tcPr>
          <w:p>
            <w:pPr>
              <w:spacing w:after="40" w:before="0" w:line="259" w:lineRule="auto"/>
            </w:pPr>
            <w:r>
              <w:rPr>
                <w:rFonts w:ascii="Calibri" w:hAnsi="Calibri"/>
                <w:b w:val="0"/>
                <w:i w:val="0"/>
                <w:color w:val="212121"/>
                <w:sz w:val="19"/>
              </w:rPr>
              <w:t>Main meals in the biological day; light snack on nights</w:t>
            </w:r>
          </w:p>
        </w:tc>
        <w:tc>
          <w:tcPr>
            <w:tcW w:type="dxa" w:w="1512"/>
            <w:vAlign w:val="top"/>
          </w:tcPr>
          <w:p>
            <w:pPr>
              <w:spacing w:after="40" w:before="0" w:line="259" w:lineRule="auto"/>
            </w:pPr>
            <w:r>
              <w:rPr>
                <w:rFonts w:ascii="Calibri" w:hAnsi="Calibri"/>
                <w:b w:val="0"/>
                <w:i w:val="0"/>
                <w:color w:val="212121"/>
                <w:sz w:val="19"/>
              </w:rPr>
              <w:t>Large meals during the biological night</w:t>
            </w:r>
          </w:p>
        </w:tc>
        <w:tc>
          <w:tcPr>
            <w:tcW w:type="dxa" w:w="1468"/>
            <w:vAlign w:val="top"/>
          </w:tcPr>
          <w:p>
            <w:pPr>
              <w:spacing w:after="60" w:line="259" w:lineRule="auto"/>
            </w:pPr>
            <w:r>
              <w:rPr>
                <w:rFonts w:ascii="Calibri" w:hAnsi="Calibri"/>
                <w:b w:val="0"/>
                <w:i w:val="0"/>
                <w:color w:val="212121"/>
                <w:sz w:val="19"/>
              </w:rPr>
              <w:t>Mistimed eating drives metabolic misalignment</w:t>
            </w:r>
          </w:p>
          <w:p>
            <w:pPr>
              <w:spacing w:after="40" w:line="252" w:lineRule="auto"/>
            </w:pPr>
            <w:hyperlink r:id="rId14">
              <w:r>
                <w:rPr>
                  <w:rFonts w:ascii="Calibri" w:hAnsi="Calibri" w:cs="Calibri"/>
                  <w:sz w:val="18"/>
                  <w:color w:val="1155CC"/>
                  <w:u w:val="single"/>
                </w:rPr>
                <w:t xml:space="preserve">https://pubmed.ncbi.nlm.nih.gov/33556868/</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Dim-light melatonin onset (DLMO)</w:t>
            </w:r>
          </w:p>
        </w:tc>
        <w:tc>
          <w:tcPr>
            <w:tcW w:type="dxa" w:w="1655"/>
            <w:vAlign w:val="top"/>
          </w:tcPr>
          <w:p>
            <w:pPr>
              <w:spacing w:after="40" w:before="0" w:line="259" w:lineRule="auto"/>
            </w:pPr>
            <w:r>
              <w:rPr>
                <w:rFonts w:ascii="Calibri" w:hAnsi="Calibri"/>
                <w:b w:val="0"/>
                <w:i w:val="0"/>
                <w:color w:val="212121"/>
                <w:sz w:val="19"/>
              </w:rPr>
              <w:t>Complex/uncertain cases</w:t>
            </w:r>
          </w:p>
        </w:tc>
        <w:tc>
          <w:tcPr>
            <w:tcW w:type="dxa" w:w="1512"/>
            <w:vAlign w:val="top"/>
          </w:tcPr>
          <w:p>
            <w:pPr>
              <w:spacing w:after="40" w:before="0" w:line="259" w:lineRule="auto"/>
            </w:pPr>
            <w:r>
              <w:rPr>
                <w:rFonts w:ascii="Calibri" w:hAnsi="Calibri"/>
                <w:b w:val="0"/>
                <w:i w:val="0"/>
                <w:color w:val="212121"/>
                <w:sz w:val="19"/>
              </w:rPr>
              <w:t>~2–3 h before habitual sleep</w:t>
            </w:r>
          </w:p>
        </w:tc>
        <w:tc>
          <w:tcPr>
            <w:tcW w:type="dxa" w:w="1512"/>
            <w:vAlign w:val="top"/>
          </w:tcPr>
          <w:p>
            <w:pPr>
              <w:spacing w:after="40" w:before="0" w:line="259" w:lineRule="auto"/>
            </w:pPr>
            <w:r>
              <w:rPr>
                <w:rFonts w:ascii="Calibri" w:hAnsi="Calibri"/>
                <w:b w:val="0"/>
                <w:i w:val="0"/>
                <w:color w:val="212121"/>
                <w:sz w:val="19"/>
              </w:rPr>
              <w:t>Markedly delayed, advanced or free-running onset</w:t>
            </w:r>
          </w:p>
        </w:tc>
        <w:tc>
          <w:tcPr>
            <w:tcW w:type="dxa" w:w="1468"/>
            <w:vAlign w:val="top"/>
          </w:tcPr>
          <w:p>
            <w:pPr>
              <w:spacing w:after="40" w:before="0" w:line="259" w:lineRule="auto"/>
            </w:pPr>
            <w:r>
              <w:rPr>
                <w:rFonts w:ascii="Calibri" w:hAnsi="Calibri"/>
                <w:b w:val="0"/>
                <w:i w:val="0"/>
                <w:color w:val="212121"/>
                <w:sz w:val="19"/>
              </w:rPr>
              <w:t>Gold-standard circadian phase marker (specialist setting)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Chronobiology</w:t>
            </w:r>
          </w:p>
        </w:tc>
        <w:tc>
          <w:tcPr>
            <w:tcW w:type="dxa" w:w="1036"/>
            <w:vAlign w:val="top"/>
          </w:tcPr>
          <w:p>
            <w:pPr>
              <w:spacing w:after="40" w:before="0" w:line="259" w:lineRule="auto"/>
            </w:pPr>
            <w:r>
              <w:rPr>
                <w:rFonts w:ascii="Calibri" w:hAnsi="Calibri"/>
                <w:b w:val="0"/>
                <w:i w:val="0"/>
                <w:color w:val="212121"/>
                <w:sz w:val="16"/>
              </w:rPr>
              <w:t>Rest-activity / sleep-wake timing over ≥7–14 days</w:t>
            </w:r>
          </w:p>
        </w:tc>
        <w:tc>
          <w:tcPr>
            <w:tcW w:type="dxa" w:w="892"/>
            <w:vAlign w:val="top"/>
          </w:tcPr>
          <w:p>
            <w:pPr>
              <w:spacing w:after="40" w:before="0" w:line="259" w:lineRule="auto"/>
            </w:pPr>
            <w:r>
              <w:rPr>
                <w:rFonts w:ascii="Calibri" w:hAnsi="Calibri"/>
                <w:b w:val="0"/>
                <w:i w:val="0"/>
                <w:color w:val="212121"/>
                <w:sz w:val="16"/>
              </w:rPr>
              <w:t>Wrist actigraphy</w:t>
            </w:r>
          </w:p>
        </w:tc>
        <w:tc>
          <w:tcPr>
            <w:tcW w:type="dxa" w:w="950"/>
            <w:vAlign w:val="top"/>
          </w:tcPr>
          <w:p>
            <w:pPr>
              <w:spacing w:after="40" w:before="0" w:line="259" w:lineRule="auto"/>
            </w:pPr>
            <w:r>
              <w:rPr>
                <w:rFonts w:ascii="Calibri" w:hAnsi="Calibri"/>
                <w:b w:val="0"/>
                <w:i w:val="0"/>
                <w:color w:val="212121"/>
                <w:sz w:val="16"/>
              </w:rPr>
              <w:t>Regular, entrained 24-hour rest-activity pattern</w:t>
            </w:r>
          </w:p>
        </w:tc>
        <w:tc>
          <w:tcPr>
            <w:tcW w:type="dxa" w:w="950"/>
            <w:vAlign w:val="top"/>
          </w:tcPr>
          <w:p>
            <w:pPr>
              <w:spacing w:after="40" w:before="0" w:line="259" w:lineRule="auto"/>
            </w:pPr>
            <w:r>
              <w:rPr>
                <w:rFonts w:ascii="Calibri" w:hAnsi="Calibri"/>
                <w:b w:val="0"/>
                <w:i w:val="0"/>
                <w:color w:val="212121"/>
                <w:sz w:val="16"/>
              </w:rPr>
              <w:t>Delayed, advanced, irregular or progressively drifting (non-24) pattern</w:t>
            </w:r>
          </w:p>
        </w:tc>
        <w:tc>
          <w:tcPr>
            <w:tcW w:type="dxa" w:w="1036"/>
            <w:vAlign w:val="top"/>
          </w:tcPr>
          <w:p>
            <w:pPr>
              <w:spacing w:after="40" w:before="0" w:line="259" w:lineRule="auto"/>
            </w:pPr>
            <w:r>
              <w:rPr>
                <w:rFonts w:ascii="Calibri" w:hAnsi="Calibri"/>
                <w:b w:val="0"/>
                <w:i w:val="0"/>
                <w:color w:val="212121"/>
                <w:sz w:val="16"/>
              </w:rPr>
              <w:t>Objectively documents the circadian sleep-wake pattern; the core diagnostic tool alongside a sleep diary</w:t>
            </w:r>
          </w:p>
        </w:tc>
        <w:tc>
          <w:tcPr>
            <w:tcW w:type="dxa" w:w="1036"/>
            <w:vAlign w:val="top"/>
          </w:tcPr>
          <w:p>
            <w:pPr>
              <w:spacing w:after="40" w:before="0" w:line="259" w:lineRule="auto"/>
            </w:pPr>
            <w:r>
              <w:rPr>
                <w:rFonts w:ascii="Calibri" w:hAnsi="Calibri"/>
                <w:b w:val="0"/>
                <w:i w:val="0"/>
                <w:color w:val="212121"/>
                <w:sz w:val="16"/>
              </w:rPr>
              <w:t>All suspected circadian disorders, shift workers, blind patients</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High — recommended objective test</w:t>
            </w:r>
          </w:p>
        </w:tc>
        <w:tc>
          <w:tcPr>
            <w:tcW w:type="dxa" w:w="720"/>
            <w:vAlign w:val="top"/>
          </w:tcPr>
          <w:p>
            <w:pPr>
              <w:spacing w:after="40" w:before="0" w:line="259" w:lineRule="auto"/>
            </w:pPr>
            <w:r>
              <w:rPr>
                <w:rFonts w:ascii="Calibri" w:hAnsi="Calibri"/>
                <w:b w:val="0"/>
                <w:i w:val="0"/>
                <w:color w:val="212121"/>
                <w:sz w:val="16"/>
              </w:rPr>
              <w:t>Interpret with a concurrent sleep diary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Chronobiology</w:t>
            </w:r>
          </w:p>
        </w:tc>
        <w:tc>
          <w:tcPr>
            <w:tcW w:type="dxa" w:w="1036"/>
            <w:vAlign w:val="top"/>
          </w:tcPr>
          <w:p>
            <w:pPr>
              <w:spacing w:after="40" w:before="0" w:line="259" w:lineRule="auto"/>
            </w:pPr>
            <w:r>
              <w:rPr>
                <w:rFonts w:ascii="Calibri" w:hAnsi="Calibri"/>
                <w:b w:val="0"/>
                <w:i w:val="0"/>
                <w:color w:val="212121"/>
                <w:sz w:val="16"/>
              </w:rPr>
              <w:t>Dim-light melatonin onset (DLMO)</w:t>
            </w:r>
          </w:p>
        </w:tc>
        <w:tc>
          <w:tcPr>
            <w:tcW w:type="dxa" w:w="892"/>
            <w:vAlign w:val="top"/>
          </w:tcPr>
          <w:p>
            <w:pPr>
              <w:spacing w:after="40" w:before="0" w:line="259" w:lineRule="auto"/>
            </w:pPr>
            <w:r>
              <w:rPr>
                <w:rFonts w:ascii="Calibri" w:hAnsi="Calibri"/>
                <w:b w:val="0"/>
                <w:i w:val="0"/>
                <w:color w:val="212121"/>
                <w:sz w:val="16"/>
              </w:rPr>
              <w:t>Salivary/plasma melatonin phase assessment</w:t>
            </w:r>
          </w:p>
        </w:tc>
        <w:tc>
          <w:tcPr>
            <w:tcW w:type="dxa" w:w="950"/>
            <w:vAlign w:val="top"/>
          </w:tcPr>
          <w:p>
            <w:pPr>
              <w:spacing w:after="40" w:before="0" w:line="259" w:lineRule="auto"/>
            </w:pPr>
            <w:r>
              <w:rPr>
                <w:rFonts w:ascii="Calibri" w:hAnsi="Calibri"/>
                <w:b w:val="0"/>
                <w:i w:val="0"/>
                <w:color w:val="212121"/>
                <w:sz w:val="16"/>
              </w:rPr>
              <w:t>Onset ~2–3 h before habitual sleep</w:t>
            </w:r>
          </w:p>
        </w:tc>
        <w:tc>
          <w:tcPr>
            <w:tcW w:type="dxa" w:w="950"/>
            <w:vAlign w:val="top"/>
          </w:tcPr>
          <w:p>
            <w:pPr>
              <w:spacing w:after="40" w:before="0" w:line="259" w:lineRule="auto"/>
            </w:pPr>
            <w:r>
              <w:rPr>
                <w:rFonts w:ascii="Calibri" w:hAnsi="Calibri"/>
                <w:b w:val="0"/>
                <w:i w:val="0"/>
                <w:color w:val="212121"/>
                <w:sz w:val="16"/>
              </w:rPr>
              <w:t>Delayed, advanced or free-running melatonin onset</w:t>
            </w:r>
          </w:p>
        </w:tc>
        <w:tc>
          <w:tcPr>
            <w:tcW w:type="dxa" w:w="1036"/>
            <w:vAlign w:val="top"/>
          </w:tcPr>
          <w:p>
            <w:pPr>
              <w:spacing w:after="40" w:before="0" w:line="259" w:lineRule="auto"/>
            </w:pPr>
            <w:r>
              <w:rPr>
                <w:rFonts w:ascii="Calibri" w:hAnsi="Calibri"/>
                <w:b w:val="0"/>
                <w:i w:val="0"/>
                <w:color w:val="212121"/>
                <w:sz w:val="16"/>
              </w:rPr>
              <w:t>Gold-standard marker of internal circadian phase; guides timing of light and melatonin therapy</w:t>
            </w:r>
          </w:p>
        </w:tc>
        <w:tc>
          <w:tcPr>
            <w:tcW w:type="dxa" w:w="1036"/>
            <w:vAlign w:val="top"/>
          </w:tcPr>
          <w:p>
            <w:pPr>
              <w:spacing w:after="40" w:before="0" w:line="259" w:lineRule="auto"/>
            </w:pPr>
            <w:r>
              <w:rPr>
                <w:rFonts w:ascii="Calibri" w:hAnsi="Calibri"/>
                <w:b w:val="0"/>
                <w:i w:val="0"/>
                <w:color w:val="212121"/>
                <w:sz w:val="16"/>
              </w:rPr>
              <w:t>Diagnostically uncertain or treatment-resistant cases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Confirmatory / gold standard</w:t>
            </w:r>
          </w:p>
        </w:tc>
        <w:tc>
          <w:tcPr>
            <w:tcW w:type="dxa" w:w="720"/>
            <w:vAlign w:val="top"/>
          </w:tcPr>
          <w:p>
            <w:pPr>
              <w:spacing w:after="40" w:before="0" w:line="259" w:lineRule="auto"/>
            </w:pPr>
            <w:r>
              <w:rPr>
                <w:rFonts w:ascii="Calibri" w:hAnsi="Calibri"/>
                <w:b w:val="0"/>
                <w:i w:val="0"/>
                <w:color w:val="212121"/>
                <w:sz w:val="16"/>
              </w:rPr>
              <w:t>Mainly specialist and research settings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Chronobiology</w:t>
            </w:r>
          </w:p>
        </w:tc>
        <w:tc>
          <w:tcPr>
            <w:tcW w:type="dxa" w:w="1036"/>
            <w:vAlign w:val="top"/>
          </w:tcPr>
          <w:p>
            <w:pPr>
              <w:spacing w:after="40" w:before="0" w:line="259" w:lineRule="auto"/>
            </w:pPr>
            <w:r>
              <w:rPr>
                <w:rFonts w:ascii="Calibri" w:hAnsi="Calibri"/>
                <w:b w:val="0"/>
                <w:i w:val="0"/>
                <w:color w:val="212121"/>
                <w:sz w:val="16"/>
              </w:rPr>
              <w:t>Urinary 6-sulphatoxymelatonin rhythm</w:t>
            </w:r>
          </w:p>
        </w:tc>
        <w:tc>
          <w:tcPr>
            <w:tcW w:type="dxa" w:w="892"/>
            <w:vAlign w:val="top"/>
          </w:tcPr>
          <w:p>
            <w:pPr>
              <w:spacing w:after="40" w:before="0" w:line="259" w:lineRule="auto"/>
            </w:pPr>
            <w:r>
              <w:rPr>
                <w:rFonts w:ascii="Calibri" w:hAnsi="Calibri"/>
                <w:b w:val="0"/>
                <w:i w:val="0"/>
                <w:color w:val="212121"/>
                <w:sz w:val="16"/>
              </w:rPr>
              <w:t>Serial urine melatonin metabolite</w:t>
            </w:r>
          </w:p>
        </w:tc>
        <w:tc>
          <w:tcPr>
            <w:tcW w:type="dxa" w:w="950"/>
            <w:vAlign w:val="top"/>
          </w:tcPr>
          <w:p>
            <w:pPr>
              <w:spacing w:after="40" w:before="0" w:line="259" w:lineRule="auto"/>
            </w:pPr>
            <w:r>
              <w:rPr>
                <w:rFonts w:ascii="Calibri" w:hAnsi="Calibri"/>
                <w:b w:val="0"/>
                <w:i w:val="0"/>
                <w:color w:val="212121"/>
                <w:sz w:val="16"/>
              </w:rPr>
              <w:t>Stable nocturnal peak</w:t>
            </w:r>
          </w:p>
        </w:tc>
        <w:tc>
          <w:tcPr>
            <w:tcW w:type="dxa" w:w="950"/>
            <w:vAlign w:val="top"/>
          </w:tcPr>
          <w:p>
            <w:pPr>
              <w:spacing w:after="40" w:before="0" w:line="259" w:lineRule="auto"/>
            </w:pPr>
            <w:r>
              <w:rPr>
                <w:rFonts w:ascii="Calibri" w:hAnsi="Calibri"/>
                <w:b w:val="0"/>
                <w:i w:val="0"/>
                <w:color w:val="212121"/>
                <w:sz w:val="16"/>
              </w:rPr>
              <w:t>Progressively shifting peak</w:t>
            </w:r>
          </w:p>
        </w:tc>
        <w:tc>
          <w:tcPr>
            <w:tcW w:type="dxa" w:w="1036"/>
            <w:vAlign w:val="top"/>
          </w:tcPr>
          <w:p>
            <w:pPr>
              <w:spacing w:after="40" w:before="0" w:line="259" w:lineRule="auto"/>
            </w:pPr>
            <w:r>
              <w:rPr>
                <w:rFonts w:ascii="Calibri" w:hAnsi="Calibri"/>
                <w:b w:val="0"/>
                <w:i w:val="0"/>
                <w:color w:val="212121"/>
                <w:sz w:val="16"/>
              </w:rPr>
              <w:t>Tracks a free-running rhythm, especially to confirm non-24 in the blind</w:t>
            </w:r>
          </w:p>
        </w:tc>
        <w:tc>
          <w:tcPr>
            <w:tcW w:type="dxa" w:w="1036"/>
            <w:vAlign w:val="top"/>
          </w:tcPr>
          <w:p>
            <w:pPr>
              <w:spacing w:after="40" w:before="0" w:line="259" w:lineRule="auto"/>
            </w:pPr>
            <w:r>
              <w:rPr>
                <w:rFonts w:ascii="Calibri" w:hAnsi="Calibri"/>
                <w:b w:val="0"/>
                <w:i w:val="0"/>
                <w:color w:val="212121"/>
                <w:sz w:val="16"/>
              </w:rPr>
              <w:t>Totally blind patients, suspected non-24</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Moderate</w:t>
            </w:r>
          </w:p>
        </w:tc>
        <w:tc>
          <w:tcPr>
            <w:tcW w:type="dxa" w:w="720"/>
            <w:vAlign w:val="top"/>
          </w:tcPr>
          <w:p>
            <w:pPr>
              <w:spacing w:after="40" w:before="0" w:line="259" w:lineRule="auto"/>
            </w:pPr>
            <w:r>
              <w:rPr>
                <w:rFonts w:ascii="Calibri" w:hAnsi="Calibri"/>
                <w:b w:val="0"/>
                <w:i w:val="0"/>
                <w:color w:val="212121"/>
                <w:sz w:val="16"/>
              </w:rPr>
              <w:t>Requires serial timed sampling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Sleep architecture / latency</w:t>
            </w:r>
          </w:p>
        </w:tc>
        <w:tc>
          <w:tcPr>
            <w:tcW w:type="dxa" w:w="892"/>
            <w:vAlign w:val="top"/>
          </w:tcPr>
          <w:p>
            <w:pPr>
              <w:spacing w:after="40" w:before="0" w:line="259" w:lineRule="auto"/>
            </w:pPr>
            <w:r>
              <w:rPr>
                <w:rFonts w:ascii="Calibri" w:hAnsi="Calibri"/>
                <w:b w:val="0"/>
                <w:i w:val="0"/>
                <w:color w:val="212121"/>
                <w:sz w:val="16"/>
              </w:rPr>
              <w:t>Polysomnography (± MSLT)</w:t>
            </w:r>
          </w:p>
        </w:tc>
        <w:tc>
          <w:tcPr>
            <w:tcW w:type="dxa" w:w="950"/>
            <w:vAlign w:val="top"/>
          </w:tcPr>
          <w:p>
            <w:pPr>
              <w:spacing w:after="40" w:before="0" w:line="259" w:lineRule="auto"/>
            </w:pPr>
            <w:r>
              <w:rPr>
                <w:rFonts w:ascii="Calibri" w:hAnsi="Calibri"/>
                <w:b w:val="0"/>
                <w:i w:val="0"/>
                <w:color w:val="212121"/>
                <w:sz w:val="16"/>
              </w:rPr>
              <w:t>Age-appropriate architecture when slept at habitual time</w:t>
            </w:r>
          </w:p>
        </w:tc>
        <w:tc>
          <w:tcPr>
            <w:tcW w:type="dxa" w:w="950"/>
            <w:vAlign w:val="top"/>
          </w:tcPr>
          <w:p>
            <w:pPr>
              <w:spacing w:after="40" w:before="0" w:line="259" w:lineRule="auto"/>
            </w:pPr>
            <w:r>
              <w:rPr>
                <w:rFonts w:ascii="Calibri" w:hAnsi="Calibri"/>
                <w:b w:val="0"/>
                <w:i w:val="0"/>
                <w:color w:val="212121"/>
                <w:sz w:val="16"/>
              </w:rPr>
              <w:t>Findings of a comorbid disorder (e.g., OSA, PLMD, narcolepsy)</w:t>
            </w:r>
          </w:p>
        </w:tc>
        <w:tc>
          <w:tcPr>
            <w:tcW w:type="dxa" w:w="1036"/>
            <w:vAlign w:val="top"/>
          </w:tcPr>
          <w:p>
            <w:pPr>
              <w:spacing w:after="40" w:before="0" w:line="259" w:lineRule="auto"/>
            </w:pPr>
            <w:r>
              <w:rPr>
                <w:rFonts w:ascii="Calibri" w:hAnsi="Calibri"/>
                <w:b w:val="0"/>
                <w:i w:val="0"/>
                <w:color w:val="212121"/>
                <w:sz w:val="16"/>
              </w:rPr>
              <w:t>Not diagnostic of circadian disorders themselves but excludes mimics; if timed to the shifted schedule, sleep is typically normal</w:t>
            </w:r>
          </w:p>
        </w:tc>
        <w:tc>
          <w:tcPr>
            <w:tcW w:type="dxa" w:w="1036"/>
            <w:vAlign w:val="top"/>
          </w:tcPr>
          <w:p>
            <w:pPr>
              <w:spacing w:after="40" w:before="0" w:line="259" w:lineRule="auto"/>
            </w:pPr>
            <w:r>
              <w:rPr>
                <w:rFonts w:ascii="Calibri" w:hAnsi="Calibri"/>
                <w:b w:val="0"/>
                <w:i w:val="0"/>
                <w:color w:val="212121"/>
                <w:sz w:val="16"/>
              </w:rPr>
              <w:t>When a comorbid sleep disorder is suspected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Differential / exclusionary</w:t>
            </w:r>
          </w:p>
        </w:tc>
        <w:tc>
          <w:tcPr>
            <w:tcW w:type="dxa" w:w="720"/>
            <w:vAlign w:val="top"/>
          </w:tcPr>
          <w:p>
            <w:pPr>
              <w:spacing w:after="40" w:before="0" w:line="259" w:lineRule="auto"/>
            </w:pPr>
            <w:r>
              <w:rPr>
                <w:rFonts w:ascii="Calibri" w:hAnsi="Calibri"/>
                <w:b w:val="0"/>
                <w:i w:val="0"/>
                <w:color w:val="212121"/>
                <w:sz w:val="16"/>
              </w:rPr>
              <w:t>Timing of the study relative to the patient’s clock is critical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 lipid profile</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Impaired glucose / dyslipidaemia</w:t>
            </w:r>
          </w:p>
        </w:tc>
        <w:tc>
          <w:tcPr>
            <w:tcW w:type="dxa" w:w="1036"/>
            <w:vAlign w:val="top"/>
          </w:tcPr>
          <w:p>
            <w:pPr>
              <w:spacing w:after="40" w:before="0" w:line="259" w:lineRule="auto"/>
            </w:pPr>
            <w:r>
              <w:rPr>
                <w:rFonts w:ascii="Calibri" w:hAnsi="Calibri"/>
                <w:b w:val="0"/>
                <w:i w:val="0"/>
                <w:color w:val="212121"/>
                <w:sz w:val="16"/>
              </w:rPr>
              <w:t>Long-term shift work and circadian disruption raise metabolic and cardiovascular risk; screen and manage proactively</w:t>
            </w:r>
          </w:p>
        </w:tc>
        <w:tc>
          <w:tcPr>
            <w:tcW w:type="dxa" w:w="1036"/>
            <w:vAlign w:val="top"/>
          </w:tcPr>
          <w:p>
            <w:pPr>
              <w:spacing w:after="40" w:before="0" w:line="259" w:lineRule="auto"/>
            </w:pPr>
            <w:r>
              <w:rPr>
                <w:rFonts w:ascii="Calibri" w:hAnsi="Calibri"/>
                <w:b w:val="0"/>
                <w:i w:val="0"/>
                <w:color w:val="212121"/>
                <w:sz w:val="16"/>
              </w:rPr>
              <w:t>Long-term night and rotating shift workers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for comorbidity surveillance</w:t>
            </w:r>
          </w:p>
        </w:tc>
        <w:tc>
          <w:tcPr>
            <w:tcW w:type="dxa" w:w="720"/>
            <w:vAlign w:val="top"/>
          </w:tcPr>
          <w:p>
            <w:pPr>
              <w:spacing w:after="40" w:before="0" w:line="259" w:lineRule="auto"/>
            </w:pPr>
            <w:r>
              <w:rPr>
                <w:rFonts w:ascii="Calibri" w:hAnsi="Calibri"/>
                <w:b w:val="0"/>
                <w:i w:val="0"/>
                <w:color w:val="212121"/>
                <w:sz w:val="16"/>
              </w:rPr>
              <w:t>Part of cardiometabolic risk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Chronobiology</w:t>
            </w:r>
          </w:p>
        </w:tc>
        <w:tc>
          <w:tcPr>
            <w:tcW w:type="dxa" w:w="1036"/>
            <w:vAlign w:val="top"/>
          </w:tcPr>
          <w:p>
            <w:pPr>
              <w:spacing w:after="40" w:before="0" w:line="259" w:lineRule="auto"/>
            </w:pPr>
            <w:r>
              <w:rPr>
                <w:rFonts w:ascii="Calibri" w:hAnsi="Calibri"/>
                <w:b w:val="0"/>
                <w:i w:val="0"/>
                <w:color w:val="212121"/>
                <w:sz w:val="16"/>
              </w:rPr>
              <w:t>Core body-temperature minimum (Tmin)</w:t>
            </w:r>
          </w:p>
        </w:tc>
        <w:tc>
          <w:tcPr>
            <w:tcW w:type="dxa" w:w="892"/>
            <w:vAlign w:val="top"/>
          </w:tcPr>
          <w:p>
            <w:pPr>
              <w:spacing w:after="40" w:before="0" w:line="259" w:lineRule="auto"/>
            </w:pPr>
            <w:r>
              <w:rPr>
                <w:rFonts w:ascii="Calibri" w:hAnsi="Calibri"/>
                <w:b w:val="0"/>
                <w:i w:val="0"/>
                <w:color w:val="212121"/>
                <w:sz w:val="16"/>
              </w:rPr>
              <w:t>Continuous core temperature</w:t>
            </w:r>
          </w:p>
        </w:tc>
        <w:tc>
          <w:tcPr>
            <w:tcW w:type="dxa" w:w="950"/>
            <w:vAlign w:val="top"/>
          </w:tcPr>
          <w:p>
            <w:pPr>
              <w:spacing w:after="40" w:before="0" w:line="259" w:lineRule="auto"/>
            </w:pPr>
            <w:r>
              <w:rPr>
                <w:rFonts w:ascii="Calibri" w:hAnsi="Calibri"/>
                <w:b w:val="0"/>
                <w:i w:val="0"/>
                <w:color w:val="212121"/>
                <w:sz w:val="16"/>
              </w:rPr>
              <w:t>~2–3 h before habitual wake</w:t>
            </w:r>
          </w:p>
        </w:tc>
        <w:tc>
          <w:tcPr>
            <w:tcW w:type="dxa" w:w="950"/>
            <w:vAlign w:val="top"/>
          </w:tcPr>
          <w:p>
            <w:pPr>
              <w:spacing w:after="40" w:before="0" w:line="259" w:lineRule="auto"/>
            </w:pPr>
            <w:r>
              <w:rPr>
                <w:rFonts w:ascii="Calibri" w:hAnsi="Calibri"/>
                <w:b w:val="0"/>
                <w:i w:val="0"/>
                <w:color w:val="212121"/>
                <w:sz w:val="16"/>
              </w:rPr>
              <w:t>Shifted relative to desired schedule</w:t>
            </w:r>
          </w:p>
        </w:tc>
        <w:tc>
          <w:tcPr>
            <w:tcW w:type="dxa" w:w="1036"/>
            <w:vAlign w:val="top"/>
          </w:tcPr>
          <w:p>
            <w:pPr>
              <w:spacing w:after="40" w:before="0" w:line="259" w:lineRule="auto"/>
            </w:pPr>
            <w:r>
              <w:rPr>
                <w:rFonts w:ascii="Calibri" w:hAnsi="Calibri"/>
                <w:b w:val="0"/>
                <w:i w:val="0"/>
                <w:color w:val="212121"/>
                <w:sz w:val="16"/>
              </w:rPr>
              <w:t>Secondary circadian phase marker used to time light exposure and avoid pushing the clock the wrong way</w:t>
            </w:r>
          </w:p>
        </w:tc>
        <w:tc>
          <w:tcPr>
            <w:tcW w:type="dxa" w:w="1036"/>
            <w:vAlign w:val="top"/>
          </w:tcPr>
          <w:p>
            <w:pPr>
              <w:spacing w:after="40" w:before="0" w:line="259" w:lineRule="auto"/>
            </w:pPr>
            <w:r>
              <w:rPr>
                <w:rFonts w:ascii="Calibri" w:hAnsi="Calibri"/>
                <w:b w:val="0"/>
                <w:i w:val="0"/>
                <w:color w:val="212121"/>
                <w:sz w:val="16"/>
              </w:rPr>
              <w:t>Research / specialist phase-typing</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Moderate (specialist)</w:t>
            </w:r>
          </w:p>
        </w:tc>
        <w:tc>
          <w:tcPr>
            <w:tcW w:type="dxa" w:w="720"/>
            <w:vAlign w:val="top"/>
          </w:tcPr>
          <w:p>
            <w:pPr>
              <w:spacing w:after="40" w:before="0" w:line="259" w:lineRule="auto"/>
            </w:pPr>
            <w:r>
              <w:rPr>
                <w:rFonts w:ascii="Calibri" w:hAnsi="Calibri"/>
                <w:b w:val="0"/>
                <w:i w:val="0"/>
                <w:color w:val="212121"/>
                <w:sz w:val="16"/>
              </w:rPr>
              <w:t>Less practical than DLMO</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Sleep-timing &amp; chronotype history</w:t>
            </w:r>
          </w:p>
        </w:tc>
        <w:tc>
          <w:tcPr>
            <w:tcW w:type="dxa" w:w="979"/>
            <w:vAlign w:val="top"/>
          </w:tcPr>
          <w:p>
            <w:pPr>
              <w:spacing w:after="40" w:before="0" w:line="259" w:lineRule="auto"/>
            </w:pPr>
            <w:r>
              <w:rPr>
                <w:rFonts w:ascii="Calibri" w:hAnsi="Calibri"/>
                <w:b w:val="0"/>
                <w:i w:val="0"/>
                <w:color w:val="212121"/>
                <w:sz w:val="16"/>
              </w:rPr>
              <w:t>Habitual sleep/wake on free vs constrained days; Morningness-Eveningness Questionnaire</w:t>
            </w:r>
          </w:p>
        </w:tc>
        <w:tc>
          <w:tcPr>
            <w:tcW w:type="dxa" w:w="950"/>
            <w:vAlign w:val="top"/>
          </w:tcPr>
          <w:p>
            <w:pPr>
              <w:spacing w:after="40" w:before="0" w:line="259" w:lineRule="auto"/>
            </w:pPr>
            <w:r>
              <w:rPr>
                <w:rFonts w:ascii="Calibri" w:hAnsi="Calibri"/>
                <w:b w:val="0"/>
                <w:i w:val="0"/>
                <w:color w:val="212121"/>
                <w:sz w:val="16"/>
              </w:rPr>
              <w:t>Sleep timing aligned with desired schedule</w:t>
            </w:r>
          </w:p>
        </w:tc>
        <w:tc>
          <w:tcPr>
            <w:tcW w:type="dxa" w:w="950"/>
            <w:vAlign w:val="top"/>
          </w:tcPr>
          <w:p>
            <w:pPr>
              <w:spacing w:after="40" w:before="0" w:line="259" w:lineRule="auto"/>
            </w:pPr>
            <w:r>
              <w:rPr>
                <w:rFonts w:ascii="Calibri" w:hAnsi="Calibri"/>
                <w:b w:val="0"/>
                <w:i w:val="0"/>
                <w:color w:val="212121"/>
                <w:sz w:val="16"/>
              </w:rPr>
              <w:t>Persistent delay, advance, irregularity or daily drift</w:t>
            </w:r>
          </w:p>
        </w:tc>
        <w:tc>
          <w:tcPr>
            <w:tcW w:type="dxa" w:w="1036"/>
            <w:vAlign w:val="top"/>
          </w:tcPr>
          <w:p>
            <w:pPr>
              <w:spacing w:after="40" w:before="0" w:line="259" w:lineRule="auto"/>
            </w:pPr>
            <w:r>
              <w:rPr>
                <w:rFonts w:ascii="Calibri" w:hAnsi="Calibri"/>
                <w:b w:val="0"/>
                <w:i w:val="0"/>
                <w:color w:val="212121"/>
                <w:sz w:val="16"/>
              </w:rPr>
              <w:t>Identifies the circadian type; sleep is characteristically normal when on the patient’s own schedule</w:t>
            </w:r>
          </w:p>
        </w:tc>
        <w:tc>
          <w:tcPr>
            <w:tcW w:type="dxa" w:w="1036"/>
            <w:vAlign w:val="top"/>
          </w:tcPr>
          <w:p>
            <w:pPr>
              <w:spacing w:after="40" w:before="0" w:line="259" w:lineRule="auto"/>
            </w:pPr>
            <w:r>
              <w:rPr>
                <w:rFonts w:ascii="Calibri" w:hAnsi="Calibri"/>
                <w:b w:val="0"/>
                <w:i w:val="0"/>
                <w:color w:val="212121"/>
                <w:sz w:val="16"/>
              </w:rPr>
              <w:t>All suspected circadian disorders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Primary screening</w:t>
            </w:r>
          </w:p>
        </w:tc>
        <w:tc>
          <w:tcPr>
            <w:tcW w:type="dxa" w:w="720"/>
            <w:vAlign w:val="top"/>
          </w:tcPr>
          <w:p>
            <w:pPr>
              <w:spacing w:after="40" w:before="0" w:line="259" w:lineRule="auto"/>
            </w:pPr>
            <w:r>
              <w:rPr>
                <w:rFonts w:ascii="Calibri" w:hAnsi="Calibri"/>
                <w:b w:val="0"/>
                <w:i w:val="0"/>
                <w:color w:val="212121"/>
                <w:sz w:val="16"/>
              </w:rPr>
              <w:t>A 7–14 day sleep diary is central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travel history</w:t>
            </w:r>
          </w:p>
        </w:tc>
        <w:tc>
          <w:tcPr>
            <w:tcW w:type="dxa" w:w="979"/>
            <w:vAlign w:val="top"/>
          </w:tcPr>
          <w:p>
            <w:pPr>
              <w:spacing w:after="40" w:before="0" w:line="259" w:lineRule="auto"/>
            </w:pPr>
            <w:r>
              <w:rPr>
                <w:rFonts w:ascii="Calibri" w:hAnsi="Calibri"/>
                <w:b w:val="0"/>
                <w:i w:val="0"/>
                <w:color w:val="212121"/>
                <w:sz w:val="16"/>
              </w:rPr>
              <w:t>Shift pattern, night frequency, rotation direction, transmeridian travel</w:t>
            </w:r>
          </w:p>
        </w:tc>
        <w:tc>
          <w:tcPr>
            <w:tcW w:type="dxa" w:w="950"/>
            <w:vAlign w:val="top"/>
          </w:tcPr>
          <w:p>
            <w:pPr>
              <w:spacing w:after="40" w:before="0" w:line="259" w:lineRule="auto"/>
            </w:pPr>
            <w:r>
              <w:rPr>
                <w:rFonts w:ascii="Calibri" w:hAnsi="Calibri"/>
                <w:b w:val="0"/>
                <w:i w:val="0"/>
                <w:color w:val="212121"/>
                <w:sz w:val="16"/>
              </w:rPr>
              <w:t>Stable daytime schedule</w:t>
            </w:r>
          </w:p>
        </w:tc>
        <w:tc>
          <w:tcPr>
            <w:tcW w:type="dxa" w:w="950"/>
            <w:vAlign w:val="top"/>
          </w:tcPr>
          <w:p>
            <w:pPr>
              <w:spacing w:after="40" w:before="0" w:line="259" w:lineRule="auto"/>
            </w:pPr>
            <w:r>
              <w:rPr>
                <w:rFonts w:ascii="Calibri" w:hAnsi="Calibri"/>
                <w:b w:val="0"/>
                <w:i w:val="0"/>
                <w:color w:val="212121"/>
                <w:sz w:val="16"/>
              </w:rPr>
              <w:t>Night/rotating shifts or frequent time-zone travel</w:t>
            </w:r>
          </w:p>
        </w:tc>
        <w:tc>
          <w:tcPr>
            <w:tcW w:type="dxa" w:w="1036"/>
            <w:vAlign w:val="top"/>
          </w:tcPr>
          <w:p>
            <w:pPr>
              <w:spacing w:after="40" w:before="0" w:line="259" w:lineRule="auto"/>
            </w:pPr>
            <w:r>
              <w:rPr>
                <w:rFonts w:ascii="Calibri" w:hAnsi="Calibri"/>
                <w:b w:val="0"/>
                <w:i w:val="0"/>
                <w:color w:val="212121"/>
                <w:sz w:val="16"/>
              </w:rPr>
              <w:t>Identifies shift work disorder and jet lag disorder</w:t>
            </w:r>
          </w:p>
        </w:tc>
        <w:tc>
          <w:tcPr>
            <w:tcW w:type="dxa" w:w="1036"/>
            <w:vAlign w:val="top"/>
          </w:tcPr>
          <w:p>
            <w:pPr>
              <w:spacing w:after="40" w:before="0" w:line="259" w:lineRule="auto"/>
            </w:pPr>
            <w:r>
              <w:rPr>
                <w:rFonts w:ascii="Calibri" w:hAnsi="Calibri"/>
                <w:b w:val="0"/>
                <w:i w:val="0"/>
                <w:color w:val="212121"/>
                <w:sz w:val="16"/>
              </w:rPr>
              <w:t>Shift workers, frequent flyers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Quantify consecutive nights and recovery days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Light-exposure &amp; screen habits</w:t>
            </w:r>
          </w:p>
        </w:tc>
        <w:tc>
          <w:tcPr>
            <w:tcW w:type="dxa" w:w="979"/>
            <w:vAlign w:val="top"/>
          </w:tcPr>
          <w:p>
            <w:pPr>
              <w:spacing w:after="40" w:before="0" w:line="259" w:lineRule="auto"/>
            </w:pPr>
            <w:r>
              <w:rPr>
                <w:rFonts w:ascii="Calibri" w:hAnsi="Calibri"/>
                <w:b w:val="0"/>
                <w:i w:val="0"/>
                <w:color w:val="212121"/>
                <w:sz w:val="16"/>
              </w:rPr>
              <w:t>Evening light/screen use; morning daylight exposure</w:t>
            </w:r>
          </w:p>
        </w:tc>
        <w:tc>
          <w:tcPr>
            <w:tcW w:type="dxa" w:w="950"/>
            <w:vAlign w:val="top"/>
          </w:tcPr>
          <w:p>
            <w:pPr>
              <w:spacing w:after="40" w:before="0" w:line="259" w:lineRule="auto"/>
            </w:pPr>
            <w:r>
              <w:rPr>
                <w:rFonts w:ascii="Calibri" w:hAnsi="Calibri"/>
                <w:b w:val="0"/>
                <w:i w:val="0"/>
                <w:color w:val="212121"/>
                <w:sz w:val="16"/>
              </w:rPr>
              <w:t>Bright mornings, dim evenings</w:t>
            </w:r>
          </w:p>
        </w:tc>
        <w:tc>
          <w:tcPr>
            <w:tcW w:type="dxa" w:w="950"/>
            <w:vAlign w:val="top"/>
          </w:tcPr>
          <w:p>
            <w:pPr>
              <w:spacing w:after="40" w:before="0" w:line="259" w:lineRule="auto"/>
            </w:pPr>
            <w:r>
              <w:rPr>
                <w:rFonts w:ascii="Calibri" w:hAnsi="Calibri"/>
                <w:b w:val="0"/>
                <w:i w:val="0"/>
                <w:color w:val="212121"/>
                <w:sz w:val="16"/>
              </w:rPr>
              <w:t>High evening/blue light with low morning light</w:t>
            </w:r>
          </w:p>
        </w:tc>
        <w:tc>
          <w:tcPr>
            <w:tcW w:type="dxa" w:w="1036"/>
            <w:vAlign w:val="top"/>
          </w:tcPr>
          <w:p>
            <w:pPr>
              <w:spacing w:after="40" w:before="0" w:line="259" w:lineRule="auto"/>
            </w:pPr>
            <w:r>
              <w:rPr>
                <w:rFonts w:ascii="Calibri" w:hAnsi="Calibri"/>
                <w:b w:val="0"/>
                <w:i w:val="0"/>
                <w:color w:val="212121"/>
                <w:sz w:val="16"/>
              </w:rPr>
              <w:t>Identifies a key modifiable driver of phase delay</w:t>
            </w:r>
          </w:p>
        </w:tc>
        <w:tc>
          <w:tcPr>
            <w:tcW w:type="dxa" w:w="1036"/>
            <w:vAlign w:val="top"/>
          </w:tcPr>
          <w:p>
            <w:pPr>
              <w:spacing w:after="40" w:before="0" w:line="259" w:lineRule="auto"/>
            </w:pPr>
            <w:r>
              <w:rPr>
                <w:rFonts w:ascii="Calibri" w:hAnsi="Calibri"/>
                <w:b w:val="0"/>
                <w:i w:val="0"/>
                <w:color w:val="212121"/>
                <w:sz w:val="16"/>
              </w:rPr>
              <w:t>Adolescents, urban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Directly guides light-hygiene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Visual status</w:t>
            </w:r>
          </w:p>
        </w:tc>
        <w:tc>
          <w:tcPr>
            <w:tcW w:type="dxa" w:w="979"/>
            <w:vAlign w:val="top"/>
          </w:tcPr>
          <w:p>
            <w:pPr>
              <w:spacing w:after="40" w:before="0" w:line="259" w:lineRule="auto"/>
            </w:pPr>
            <w:r>
              <w:rPr>
                <w:rFonts w:ascii="Calibri" w:hAnsi="Calibri"/>
                <w:b w:val="0"/>
                <w:i w:val="0"/>
                <w:color w:val="212121"/>
                <w:sz w:val="16"/>
              </w:rPr>
              <w:t>Presence or absence of light perception</w:t>
            </w:r>
          </w:p>
        </w:tc>
        <w:tc>
          <w:tcPr>
            <w:tcW w:type="dxa" w:w="950"/>
            <w:vAlign w:val="top"/>
          </w:tcPr>
          <w:p>
            <w:pPr>
              <w:spacing w:after="40" w:before="0" w:line="259" w:lineRule="auto"/>
            </w:pPr>
            <w:r>
              <w:rPr>
                <w:rFonts w:ascii="Calibri" w:hAnsi="Calibri"/>
                <w:b w:val="0"/>
                <w:i w:val="0"/>
                <w:color w:val="212121"/>
                <w:sz w:val="16"/>
              </w:rPr>
              <w:t>Intact light perception</w:t>
            </w:r>
          </w:p>
        </w:tc>
        <w:tc>
          <w:tcPr>
            <w:tcW w:type="dxa" w:w="950"/>
            <w:vAlign w:val="top"/>
          </w:tcPr>
          <w:p>
            <w:pPr>
              <w:spacing w:after="40" w:before="0" w:line="259" w:lineRule="auto"/>
            </w:pPr>
            <w:r>
              <w:rPr>
                <w:rFonts w:ascii="Calibri" w:hAnsi="Calibri"/>
                <w:b w:val="0"/>
                <w:i w:val="0"/>
                <w:color w:val="212121"/>
                <w:sz w:val="16"/>
              </w:rPr>
              <w:t>Total blindness / no light perception</w:t>
            </w:r>
          </w:p>
        </w:tc>
        <w:tc>
          <w:tcPr>
            <w:tcW w:type="dxa" w:w="1036"/>
            <w:vAlign w:val="top"/>
          </w:tcPr>
          <w:p>
            <w:pPr>
              <w:spacing w:after="40" w:before="0" w:line="259" w:lineRule="auto"/>
            </w:pPr>
            <w:r>
              <w:rPr>
                <w:rFonts w:ascii="Calibri" w:hAnsi="Calibri"/>
                <w:b w:val="0"/>
                <w:i w:val="0"/>
                <w:color w:val="212121"/>
                <w:sz w:val="16"/>
              </w:rPr>
              <w:t>No light input strongly predicts non-24-hour rhythm disorder</w:t>
            </w:r>
          </w:p>
        </w:tc>
        <w:tc>
          <w:tcPr>
            <w:tcW w:type="dxa" w:w="1036"/>
            <w:vAlign w:val="top"/>
          </w:tcPr>
          <w:p>
            <w:pPr>
              <w:spacing w:after="40" w:before="0" w:line="259" w:lineRule="auto"/>
            </w:pPr>
            <w:r>
              <w:rPr>
                <w:rFonts w:ascii="Calibri" w:hAnsi="Calibri"/>
                <w:b w:val="0"/>
                <w:i w:val="0"/>
                <w:color w:val="212121"/>
                <w:sz w:val="16"/>
              </w:rPr>
              <w:t>Blind and severely visually impaired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in the blind</w:t>
            </w:r>
          </w:p>
        </w:tc>
        <w:tc>
          <w:tcPr>
            <w:tcW w:type="dxa" w:w="720"/>
            <w:vAlign w:val="top"/>
          </w:tcPr>
          <w:p>
            <w:pPr>
              <w:spacing w:after="40" w:before="0" w:line="259" w:lineRule="auto"/>
            </w:pPr>
            <w:r>
              <w:rPr>
                <w:rFonts w:ascii="Calibri" w:hAnsi="Calibri"/>
                <w:b w:val="0"/>
                <w:i w:val="0"/>
                <w:color w:val="212121"/>
                <w:sz w:val="16"/>
              </w:rPr>
              <w:t>Prompts melatonin/tasimelteon consideration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&amp; medication review</w:t>
            </w:r>
          </w:p>
        </w:tc>
        <w:tc>
          <w:tcPr>
            <w:tcW w:type="dxa" w:w="979"/>
            <w:vAlign w:val="top"/>
          </w:tcPr>
          <w:p>
            <w:pPr>
              <w:spacing w:after="40" w:before="0" w:line="259" w:lineRule="auto"/>
            </w:pPr>
            <w:r>
              <w:rPr>
                <w:rFonts w:ascii="Calibri" w:hAnsi="Calibri"/>
                <w:b w:val="0"/>
                <w:i w:val="0"/>
                <w:color w:val="212121"/>
                <w:sz w:val="16"/>
              </w:rPr>
              <w:t>Caffeine, alcohol, nicotine, sedatives, prior melatonin use</w:t>
            </w:r>
          </w:p>
        </w:tc>
        <w:tc>
          <w:tcPr>
            <w:tcW w:type="dxa" w:w="950"/>
            <w:vAlign w:val="top"/>
          </w:tcPr>
          <w:p>
            <w:pPr>
              <w:spacing w:after="40" w:before="0" w:line="259" w:lineRule="auto"/>
            </w:pPr>
            <w:r>
              <w:rPr>
                <w:rFonts w:ascii="Calibri" w:hAnsi="Calibri"/>
                <w:b w:val="0"/>
                <w:i w:val="0"/>
                <w:color w:val="212121"/>
                <w:sz w:val="16"/>
              </w:rPr>
              <w:t>No relevant agents</w:t>
            </w:r>
          </w:p>
        </w:tc>
        <w:tc>
          <w:tcPr>
            <w:tcW w:type="dxa" w:w="950"/>
            <w:vAlign w:val="top"/>
          </w:tcPr>
          <w:p>
            <w:pPr>
              <w:spacing w:after="40" w:before="0" w:line="259" w:lineRule="auto"/>
            </w:pPr>
            <w:r>
              <w:rPr>
                <w:rFonts w:ascii="Calibri" w:hAnsi="Calibri"/>
                <w:b w:val="0"/>
                <w:i w:val="0"/>
                <w:color w:val="212121"/>
                <w:sz w:val="16"/>
              </w:rPr>
              <w:t>Late caffeine, day-sleep alcohol, sedative reliance</w:t>
            </w:r>
          </w:p>
        </w:tc>
        <w:tc>
          <w:tcPr>
            <w:tcW w:type="dxa" w:w="1036"/>
            <w:vAlign w:val="top"/>
          </w:tcPr>
          <w:p>
            <w:pPr>
              <w:spacing w:after="40" w:before="0" w:line="259" w:lineRule="auto"/>
            </w:pPr>
            <w:r>
              <w:rPr>
                <w:rFonts w:ascii="Calibri" w:hAnsi="Calibri"/>
                <w:b w:val="0"/>
                <w:i w:val="0"/>
                <w:color w:val="212121"/>
                <w:sz w:val="16"/>
              </w:rPr>
              <w:t>Identifies modifiable contributors and treatment interactions</w:t>
            </w:r>
          </w:p>
        </w:tc>
        <w:tc>
          <w:tcPr>
            <w:tcW w:type="dxa" w:w="1036"/>
            <w:vAlign w:val="top"/>
          </w:tcPr>
          <w:p>
            <w:pPr>
              <w:spacing w:after="40" w:before="0" w:line="259" w:lineRule="auto"/>
            </w:pPr>
            <w:r>
              <w:rPr>
                <w:rFonts w:ascii="Calibri" w:hAnsi="Calibri"/>
                <w:b w:val="0"/>
                <w:i w:val="0"/>
                <w:color w:val="212121"/>
                <w:sz w:val="16"/>
              </w:rPr>
              <w:t>Shift workers, students</w:t>
            </w:r>
          </w:p>
        </w:tc>
        <w:tc>
          <w:tcPr>
            <w:tcW w:type="dxa" w:w="720"/>
            <w:vAlign w:val="top"/>
          </w:tcPr>
          <w:p>
            <w:pPr>
              <w:spacing w:after="40" w:before="0" w:line="259" w:lineRule="auto"/>
            </w:pPr>
            <w:r>
              <w:rPr>
                <w:rFonts w:ascii="Calibri" w:hAnsi="Calibri"/>
                <w:b w:val="0"/>
                <w:i w:val="0"/>
                <w:color w:val="212121"/>
                <w:sz w:val="16"/>
              </w:rPr>
              <w:t>Caffeine; Alcohol</w:t>
            </w:r>
          </w:p>
        </w:tc>
        <w:tc>
          <w:tcPr>
            <w:tcW w:type="dxa" w:w="720"/>
            <w:vAlign w:val="top"/>
          </w:tcPr>
          <w:p>
            <w:pPr>
              <w:spacing w:after="40" w:before="0" w:line="259" w:lineRule="auto"/>
            </w:pPr>
            <w:r>
              <w:rPr>
                <w:rFonts w:ascii="Calibri" w:hAnsi="Calibri"/>
                <w:b w:val="0"/>
                <w:i w:val="0"/>
                <w:color w:val="212121"/>
                <w:sz w:val="16"/>
              </w:rPr>
              <w:t>Moderate</w:t>
            </w:r>
          </w:p>
        </w:tc>
        <w:tc>
          <w:tcPr>
            <w:tcW w:type="dxa" w:w="720"/>
            <w:vAlign w:val="top"/>
          </w:tcPr>
          <w:p>
            <w:pPr>
              <w:spacing w:after="40" w:before="0" w:line="259" w:lineRule="auto"/>
            </w:pPr>
            <w:r>
              <w:rPr>
                <w:rFonts w:ascii="Calibri" w:hAnsi="Calibri"/>
                <w:b w:val="0"/>
                <w:i w:val="0"/>
                <w:color w:val="212121"/>
                <w:sz w:val="16"/>
              </w:rPr>
              <w:t>Review timing, not just quantity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Mood &amp; psychiatric screen</w:t>
            </w:r>
          </w:p>
        </w:tc>
        <w:tc>
          <w:tcPr>
            <w:tcW w:type="dxa" w:w="979"/>
            <w:vAlign w:val="top"/>
          </w:tcPr>
          <w:p>
            <w:pPr>
              <w:spacing w:after="40" w:before="0" w:line="259" w:lineRule="auto"/>
            </w:pPr>
            <w:r>
              <w:rPr>
                <w:rFonts w:ascii="Calibri" w:hAnsi="Calibri"/>
                <w:b w:val="0"/>
                <w:i w:val="0"/>
                <w:color w:val="212121"/>
                <w:sz w:val="16"/>
              </w:rPr>
              <w:t>Depression, bipolar disorder, anxiety, seasonal pattern</w:t>
            </w:r>
          </w:p>
        </w:tc>
        <w:tc>
          <w:tcPr>
            <w:tcW w:type="dxa" w:w="950"/>
            <w:vAlign w:val="top"/>
          </w:tcPr>
          <w:p>
            <w:pPr>
              <w:spacing w:after="40" w:before="0" w:line="259" w:lineRule="auto"/>
            </w:pPr>
            <w:r>
              <w:rPr>
                <w:rFonts w:ascii="Calibri" w:hAnsi="Calibri"/>
                <w:b w:val="0"/>
                <w:i w:val="0"/>
                <w:color w:val="212121"/>
                <w:sz w:val="16"/>
              </w:rPr>
              <w:t>No mood disorder</w:t>
            </w:r>
          </w:p>
        </w:tc>
        <w:tc>
          <w:tcPr>
            <w:tcW w:type="dxa" w:w="950"/>
            <w:vAlign w:val="top"/>
          </w:tcPr>
          <w:p>
            <w:pPr>
              <w:spacing w:after="40" w:before="0" w:line="259" w:lineRule="auto"/>
            </w:pPr>
            <w:r>
              <w:rPr>
                <w:rFonts w:ascii="Calibri" w:hAnsi="Calibri"/>
                <w:b w:val="0"/>
                <w:i w:val="0"/>
                <w:color w:val="212121"/>
                <w:sz w:val="16"/>
              </w:rPr>
              <w:t>Positive mood/anxiety screen</w:t>
            </w:r>
          </w:p>
        </w:tc>
        <w:tc>
          <w:tcPr>
            <w:tcW w:type="dxa" w:w="1036"/>
            <w:vAlign w:val="top"/>
          </w:tcPr>
          <w:p>
            <w:pPr>
              <w:spacing w:after="40" w:before="0" w:line="259" w:lineRule="auto"/>
            </w:pPr>
            <w:r>
              <w:rPr>
                <w:rFonts w:ascii="Calibri" w:hAnsi="Calibri"/>
                <w:b w:val="0"/>
                <w:i w:val="0"/>
                <w:color w:val="212121"/>
                <w:sz w:val="16"/>
              </w:rPr>
              <w:t>Bidirectional with circadian disorders; affects prognosis and treatment</w:t>
            </w:r>
          </w:p>
        </w:tc>
        <w:tc>
          <w:tcPr>
            <w:tcW w:type="dxa" w:w="1036"/>
            <w:vAlign w:val="top"/>
          </w:tcPr>
          <w:p>
            <w:pPr>
              <w:spacing w:after="40" w:before="0" w:line="259" w:lineRule="auto"/>
            </w:pPr>
            <w:r>
              <w:rPr>
                <w:rFonts w:ascii="Calibri" w:hAnsi="Calibri"/>
                <w:b w:val="0"/>
                <w:i w:val="0"/>
                <w:color w:val="212121"/>
                <w:sz w:val="16"/>
              </w:rPr>
              <w:t>Adults with mistimed sleep</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Co-treat where present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&amp; cognitive examination</w:t>
            </w:r>
          </w:p>
        </w:tc>
        <w:tc>
          <w:tcPr>
            <w:tcW w:type="dxa" w:w="979"/>
            <w:vAlign w:val="top"/>
          </w:tcPr>
          <w:p>
            <w:pPr>
              <w:spacing w:after="40" w:before="0" w:line="259" w:lineRule="auto"/>
            </w:pPr>
            <w:r>
              <w:rPr>
                <w:rFonts w:ascii="Calibri" w:hAnsi="Calibri"/>
                <w:b w:val="0"/>
                <w:i w:val="0"/>
                <w:color w:val="212121"/>
                <w:sz w:val="16"/>
              </w:rPr>
              <w:t>Cognition, parkinsonism, day-night reversal</w:t>
            </w:r>
          </w:p>
        </w:tc>
        <w:tc>
          <w:tcPr>
            <w:tcW w:type="dxa" w:w="950"/>
            <w:vAlign w:val="top"/>
          </w:tcPr>
          <w:p>
            <w:pPr>
              <w:spacing w:after="40" w:before="0" w:line="259" w:lineRule="auto"/>
            </w:pPr>
            <w:r>
              <w:rPr>
                <w:rFonts w:ascii="Calibri" w:hAnsi="Calibri"/>
                <w:b w:val="0"/>
                <w:i w:val="0"/>
                <w:color w:val="212121"/>
                <w:sz w:val="16"/>
              </w:rPr>
              <w:t>Normal exam</w:t>
            </w:r>
          </w:p>
        </w:tc>
        <w:tc>
          <w:tcPr>
            <w:tcW w:type="dxa" w:w="950"/>
            <w:vAlign w:val="top"/>
          </w:tcPr>
          <w:p>
            <w:pPr>
              <w:spacing w:after="40" w:before="0" w:line="259" w:lineRule="auto"/>
            </w:pPr>
            <w:r>
              <w:rPr>
                <w:rFonts w:ascii="Calibri" w:hAnsi="Calibri"/>
                <w:b w:val="0"/>
                <w:i w:val="0"/>
                <w:color w:val="212121"/>
                <w:sz w:val="16"/>
              </w:rPr>
              <w:t>Dementia signs, sundowning, parkinsonism</w:t>
            </w:r>
          </w:p>
        </w:tc>
        <w:tc>
          <w:tcPr>
            <w:tcW w:type="dxa" w:w="1036"/>
            <w:vAlign w:val="top"/>
          </w:tcPr>
          <w:p>
            <w:pPr>
              <w:spacing w:after="40" w:before="0" w:line="259" w:lineRule="auto"/>
            </w:pPr>
            <w:r>
              <w:rPr>
                <w:rFonts w:ascii="Calibri" w:hAnsi="Calibri"/>
                <w:b w:val="0"/>
                <w:i w:val="0"/>
                <w:color w:val="212121"/>
                <w:sz w:val="16"/>
              </w:rPr>
              <w:t>Points to irregular sleep-wake rhythm disorder from neurodegeneration</w:t>
            </w:r>
          </w:p>
        </w:tc>
        <w:tc>
          <w:tcPr>
            <w:tcW w:type="dxa" w:w="1036"/>
            <w:vAlign w:val="top"/>
          </w:tcPr>
          <w:p>
            <w:pPr>
              <w:spacing w:after="40" w:before="0" w:line="259" w:lineRule="auto"/>
            </w:pPr>
            <w:r>
              <w:rPr>
                <w:rFonts w:ascii="Calibri" w:hAnsi="Calibri"/>
                <w:b w:val="0"/>
                <w:i w:val="0"/>
                <w:color w:val="212121"/>
                <w:sz w:val="16"/>
              </w:rPr>
              <w:t>Elderly with fragmented sleep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in the elderly</w:t>
            </w:r>
          </w:p>
        </w:tc>
        <w:tc>
          <w:tcPr>
            <w:tcW w:type="dxa" w:w="720"/>
            <w:vAlign w:val="top"/>
          </w:tcPr>
          <w:p>
            <w:pPr>
              <w:spacing w:after="40" w:before="0" w:line="259" w:lineRule="auto"/>
            </w:pPr>
            <w:r>
              <w:rPr>
                <w:rFonts w:ascii="Calibri" w:hAnsi="Calibri"/>
                <w:b w:val="0"/>
                <w:i w:val="0"/>
                <w:color w:val="212121"/>
                <w:sz w:val="16"/>
              </w:rPr>
              <w:t>Links to underlying tau/orexin pathology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Inability to fall asleep at the conventional bedtime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Sleep-onset insomnia despite feeling tired; classic of the delayed type, with sleep coming only in the early hours.</w:t>
            </w:r>
          </w:p>
        </w:tc>
      </w:tr>
      <w:tr>
        <w:trPr>
          <w:cantSplit/>
        </w:trPr>
        <w:tc>
          <w:tcPr>
            <w:tcW w:type="dxa" w:w="2304"/>
            <w:vAlign w:val="top"/>
          </w:tcPr>
          <w:p>
            <w:pPr>
              <w:spacing w:after="40" w:before="0" w:line="259" w:lineRule="auto"/>
            </w:pPr>
            <w:r>
              <w:rPr>
                <w:rFonts w:ascii="Calibri" w:hAnsi="Calibri"/>
                <w:b/>
                <w:i w:val="0"/>
                <w:color w:val="212121"/>
                <w:sz w:val="19"/>
              </w:rPr>
              <w:t>Great difficulty waking at the required time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Severe morning grogginess and sleep inertia when forced to rise for work or school before the biological clock is ready.</w:t>
            </w:r>
          </w:p>
        </w:tc>
      </w:tr>
      <w:tr>
        <w:trPr>
          <w:cantSplit/>
        </w:trPr>
        <w:tc>
          <w:tcPr>
            <w:tcW w:type="dxa" w:w="2304"/>
            <w:vAlign w:val="top"/>
          </w:tcPr>
          <w:p>
            <w:pPr>
              <w:spacing w:after="40" w:before="0" w:line="259" w:lineRule="auto"/>
            </w:pPr>
            <w:r>
              <w:rPr>
                <w:rFonts w:ascii="Calibri" w:hAnsi="Calibri"/>
                <w:b/>
                <w:i w:val="0"/>
                <w:color w:val="212121"/>
                <w:sz w:val="19"/>
              </w:rPr>
              <w:t>Excessive daytime sleepiness and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sleepiness during required wake hours from sleeping at the wrong circadian time and accumulated sleep debt.</w:t>
            </w:r>
          </w:p>
        </w:tc>
      </w:tr>
      <w:tr>
        <w:trPr>
          <w:cantSplit/>
        </w:trPr>
        <w:tc>
          <w:tcPr>
            <w:tcW w:type="dxa" w:w="2304"/>
            <w:vAlign w:val="top"/>
          </w:tcPr>
          <w:p>
            <w:pPr>
              <w:spacing w:after="40" w:before="0" w:line="259" w:lineRule="auto"/>
            </w:pPr>
            <w:r>
              <w:rPr>
                <w:rFonts w:ascii="Calibri" w:hAnsi="Calibri"/>
                <w:b/>
                <w:i w:val="0"/>
                <w:color w:val="212121"/>
                <w:sz w:val="19"/>
              </w:rPr>
              <w:t>Non-restorative, unrefreshing sleep on a conventional schedule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Sleep taken against the clock is short and light, yet becomes normal when the person is allowed their own timing.</w:t>
            </w:r>
          </w:p>
        </w:tc>
      </w:tr>
      <w:tr>
        <w:trPr>
          <w:cantSplit/>
        </w:trPr>
        <w:tc>
          <w:tcPr>
            <w:tcW w:type="dxa" w:w="2304"/>
            <w:vAlign w:val="top"/>
          </w:tcPr>
          <w:p>
            <w:pPr>
              <w:spacing w:after="40" w:before="0" w:line="259" w:lineRule="auto"/>
            </w:pPr>
            <w:r>
              <w:rPr>
                <w:rFonts w:ascii="Calibri" w:hAnsi="Calibri"/>
                <w:b/>
                <w:i w:val="0"/>
                <w:color w:val="212121"/>
                <w:sz w:val="19"/>
              </w:rPr>
              <w:t>Reduced alertness, concentration and performance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attention, memory and work/academic output, with increased errors and near-misses.</w:t>
            </w:r>
          </w:p>
        </w:tc>
      </w:tr>
      <w:tr>
        <w:trPr>
          <w:cantSplit/>
        </w:trPr>
        <w:tc>
          <w:tcPr>
            <w:tcW w:type="dxa" w:w="2304"/>
            <w:vAlign w:val="top"/>
          </w:tcPr>
          <w:p>
            <w:pPr>
              <w:spacing w:after="40" w:before="0" w:line="259" w:lineRule="auto"/>
            </w:pPr>
            <w:r>
              <w:rPr>
                <w:rFonts w:ascii="Calibri" w:hAnsi="Calibri"/>
                <w:b/>
                <w:i w:val="0"/>
                <w:color w:val="212121"/>
                <w:sz w:val="19"/>
              </w:rPr>
              <w:t>Evening alertness or ‘second wind’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surge of energy in the late evening that makes an earlier bedtime impossible in delayed-phase individuals.</w:t>
            </w:r>
          </w:p>
        </w:tc>
      </w:tr>
      <w:tr>
        <w:trPr>
          <w:cantSplit/>
        </w:trPr>
        <w:tc>
          <w:tcPr>
            <w:tcW w:type="dxa" w:w="2304"/>
            <w:vAlign w:val="top"/>
          </w:tcPr>
          <w:p>
            <w:pPr>
              <w:spacing w:after="40" w:before="0" w:line="259" w:lineRule="auto"/>
            </w:pPr>
            <w:r>
              <w:rPr>
                <w:rFonts w:ascii="Calibri" w:hAnsi="Calibri"/>
                <w:b/>
                <w:i w:val="0"/>
                <w:color w:val="212121"/>
                <w:sz w:val="19"/>
              </w:rPr>
              <w:t>Very early evening sleepiness with pre-dawn awakening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Advanced-type pattern: falling asleep in the early evening and waking hours before dawn, unable to return to sleep.</w:t>
            </w:r>
          </w:p>
        </w:tc>
      </w:tr>
      <w:tr>
        <w:trPr>
          <w:cantSplit/>
        </w:trPr>
        <w:tc>
          <w:tcPr>
            <w:tcW w:type="dxa" w:w="2304"/>
            <w:vAlign w:val="top"/>
          </w:tcPr>
          <w:p>
            <w:pPr>
              <w:spacing w:after="40" w:before="0" w:line="259" w:lineRule="auto"/>
            </w:pPr>
            <w:r>
              <w:rPr>
                <w:rFonts w:ascii="Calibri" w:hAnsi="Calibri"/>
                <w:b/>
                <w:i w:val="0"/>
                <w:color w:val="212121"/>
                <w:sz w:val="19"/>
              </w:rPr>
              <w:t>Sleep-wake times drifting later each day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daily delay of sleep onset and wake time in the free-running (non-24) type, cycling in and out of alignment.</w:t>
            </w:r>
          </w:p>
        </w:tc>
      </w:tr>
      <w:tr>
        <w:trPr>
          <w:cantSplit/>
        </w:trPr>
        <w:tc>
          <w:tcPr>
            <w:tcW w:type="dxa" w:w="2304"/>
            <w:vAlign w:val="top"/>
          </w:tcPr>
          <w:p>
            <w:pPr>
              <w:spacing w:after="40" w:before="0" w:line="259" w:lineRule="auto"/>
            </w:pPr>
            <w:r>
              <w:rPr>
                <w:rFonts w:ascii="Calibri" w:hAnsi="Calibri"/>
                <w:b/>
                <w:i w:val="0"/>
                <w:color w:val="212121"/>
                <w:sz w:val="19"/>
              </w:rPr>
              <w:t>Fragmented sleep in several short bouts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 single main sleep period, with naps scattered across day and night, typical of irregular sleep-wake rhythm disorder.</w:t>
            </w:r>
          </w:p>
        </w:tc>
      </w:tr>
      <w:tr>
        <w:trPr>
          <w:cantSplit/>
        </w:trPr>
        <w:tc>
          <w:tcPr>
            <w:tcW w:type="dxa" w:w="2304"/>
            <w:vAlign w:val="top"/>
          </w:tcPr>
          <w:p>
            <w:pPr>
              <w:spacing w:after="40" w:before="0" w:line="259" w:lineRule="auto"/>
            </w:pPr>
            <w:r>
              <w:rPr>
                <w:rFonts w:ascii="Calibri" w:hAnsi="Calibri"/>
                <w:b/>
                <w:i w:val="0"/>
                <w:color w:val="212121"/>
                <w:sz w:val="19"/>
              </w:rPr>
              <w:t>Low mood, irritability and anxiety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Mood disturbance that both results from and worsens circadian misalignment.</w:t>
            </w:r>
          </w:p>
        </w:tc>
      </w:tr>
      <w:tr>
        <w:trPr>
          <w:cantSplit/>
        </w:trPr>
        <w:tc>
          <w:tcPr>
            <w:tcW w:type="dxa" w:w="2304"/>
            <w:vAlign w:val="top"/>
          </w:tcPr>
          <w:p>
            <w:pPr>
              <w:spacing w:after="40" w:before="0" w:line="259" w:lineRule="auto"/>
            </w:pPr>
            <w:r>
              <w:rPr>
                <w:rFonts w:ascii="Calibri" w:hAnsi="Calibri"/>
                <w:b/>
                <w:i w:val="0"/>
                <w:color w:val="212121"/>
                <w:sz w:val="19"/>
              </w:rPr>
              <w:t>Gastrointestinal upset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Indigestion, reflux and altered bowel habit from eating and sleeping at the wrong biological time.</w:t>
            </w:r>
          </w:p>
        </w:tc>
      </w:tr>
      <w:tr>
        <w:trPr>
          <w:cantSplit/>
        </w:trPr>
        <w:tc>
          <w:tcPr>
            <w:tcW w:type="dxa" w:w="2304"/>
            <w:vAlign w:val="top"/>
          </w:tcPr>
          <w:p>
            <w:pPr>
              <w:spacing w:after="40" w:before="0" w:line="259" w:lineRule="auto"/>
            </w:pPr>
            <w:r>
              <w:rPr>
                <w:rFonts w:ascii="Calibri" w:hAnsi="Calibri"/>
                <w:b/>
                <w:i w:val="0"/>
                <w:color w:val="212121"/>
                <w:sz w:val="19"/>
              </w:rPr>
              <w:t>Micro-sleeps or dozing at hazardous times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Brief involuntary sleep episodes, including while driving or operating machinery, a major safety hazard for shift workers.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Sleep diary / actigraphy showing a shifted or non-entrained pattern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stable delayed, advanced, irregular or progressively drifting sleep-wake pattern over 1–2 weeks — the key objective sign.</w:t>
            </w:r>
          </w:p>
        </w:tc>
      </w:tr>
      <w:tr>
        <w:trPr>
          <w:cantSplit/>
        </w:trPr>
        <w:tc>
          <w:tcPr>
            <w:tcW w:type="dxa" w:w="3456"/>
            <w:vAlign w:val="top"/>
          </w:tcPr>
          <w:p>
            <w:pPr>
              <w:spacing w:after="40" w:before="0" w:line="259" w:lineRule="auto"/>
            </w:pPr>
            <w:r>
              <w:rPr>
                <w:rFonts w:ascii="Calibri" w:hAnsi="Calibri"/>
                <w:b/>
                <w:i w:val="0"/>
                <w:color w:val="212121"/>
                <w:sz w:val="19"/>
              </w:rPr>
              <w:t>Normal sleep when allowed the preferred (shifted) timing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Sleep quality and duration are intact on the patient’s own schedule, distinguishing the disorder from primary insomnia.</w:t>
            </w:r>
          </w:p>
        </w:tc>
      </w:tr>
      <w:tr>
        <w:trPr>
          <w:cantSplit/>
        </w:trPr>
        <w:tc>
          <w:tcPr>
            <w:tcW w:type="dxa" w:w="3456"/>
            <w:vAlign w:val="top"/>
          </w:tcPr>
          <w:p>
            <w:pPr>
              <w:spacing w:after="40" w:before="0" w:line="259" w:lineRule="auto"/>
            </w:pPr>
            <w:r>
              <w:rPr>
                <w:rFonts w:ascii="Calibri" w:hAnsi="Calibri"/>
                <w:b/>
                <w:i w:val="0"/>
                <w:color w:val="212121"/>
                <w:sz w:val="19"/>
              </w:rPr>
              <w:t>Objective daytime sleepiness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High Epworth Sleepiness Scale score or short sleep latency during required wake hours.</w:t>
            </w:r>
          </w:p>
        </w:tc>
      </w:tr>
      <w:tr>
        <w:trPr>
          <w:cantSplit/>
        </w:trPr>
        <w:tc>
          <w:tcPr>
            <w:tcW w:type="dxa" w:w="3456"/>
            <w:vAlign w:val="top"/>
          </w:tcPr>
          <w:p>
            <w:pPr>
              <w:spacing w:after="40" w:before="0" w:line="259" w:lineRule="auto"/>
            </w:pPr>
            <w:r>
              <w:rPr>
                <w:rFonts w:ascii="Calibri" w:hAnsi="Calibri"/>
                <w:b/>
                <w:i w:val="0"/>
                <w:color w:val="212121"/>
                <w:sz w:val="19"/>
              </w:rPr>
              <w:t>Mistimed dim-light melatonin onset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Melatonin secretion begins abnormally late, early or at drifting clock times on phase assessment.</w:t>
            </w:r>
          </w:p>
        </w:tc>
      </w:tr>
      <w:tr>
        <w:trPr>
          <w:cantSplit/>
        </w:trPr>
        <w:tc>
          <w:tcPr>
            <w:tcW w:type="dxa" w:w="3456"/>
            <w:vAlign w:val="top"/>
          </w:tcPr>
          <w:p>
            <w:pPr>
              <w:spacing w:after="40" w:before="0" w:line="259" w:lineRule="auto"/>
            </w:pPr>
            <w:r>
              <w:rPr>
                <w:rFonts w:ascii="Calibri" w:hAnsi="Calibri"/>
                <w:b/>
                <w:i w:val="0"/>
                <w:color w:val="212121"/>
                <w:sz w:val="19"/>
              </w:rPr>
              <w:t>Documented daily drift of sleep timing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Sleep onset and wake progressively later each day on actigraphy — the signature of the non-24 type.</w:t>
            </w:r>
          </w:p>
        </w:tc>
      </w:tr>
      <w:tr>
        <w:trPr>
          <w:cantSplit/>
        </w:trPr>
        <w:tc>
          <w:tcPr>
            <w:tcW w:type="dxa" w:w="3456"/>
            <w:vAlign w:val="top"/>
          </w:tcPr>
          <w:p>
            <w:pPr>
              <w:spacing w:after="40" w:before="0" w:line="259" w:lineRule="auto"/>
            </w:pPr>
            <w:r>
              <w:rPr>
                <w:rFonts w:ascii="Calibri" w:hAnsi="Calibri"/>
                <w:b/>
                <w:i w:val="0"/>
                <w:color w:val="212121"/>
                <w:sz w:val="19"/>
              </w:rPr>
              <w:t>Multiple short sleep episodes across 24 hours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 clear main sleep period, seen in irregular sleep-wake rhythm disorder, often in dementia.</w:t>
            </w:r>
          </w:p>
        </w:tc>
      </w:tr>
      <w:tr>
        <w:trPr>
          <w:cantSplit/>
        </w:trPr>
        <w:tc>
          <w:tcPr>
            <w:tcW w:type="dxa" w:w="3456"/>
            <w:vAlign w:val="top"/>
          </w:tcPr>
          <w:p>
            <w:pPr>
              <w:spacing w:after="40" w:before="0" w:line="259" w:lineRule="auto"/>
            </w:pPr>
            <w:r>
              <w:rPr>
                <w:rFonts w:ascii="Calibri" w:hAnsi="Calibri"/>
                <w:b/>
                <w:i w:val="0"/>
                <w:color w:val="212121"/>
                <w:sz w:val="19"/>
              </w:rPr>
              <w:t>Features of an underlying condition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Total blindness with no light perception, or dementia/parkinsonism in the elderly, pointing to non-24 or ISWRD respectively.</w:t>
            </w:r>
          </w:p>
        </w:tc>
      </w:tr>
      <w:tr>
        <w:trPr>
          <w:cantSplit/>
        </w:trPr>
        <w:tc>
          <w:tcPr>
            <w:tcW w:type="dxa" w:w="3456"/>
            <w:vAlign w:val="top"/>
          </w:tcPr>
          <w:p>
            <w:pPr>
              <w:spacing w:after="40" w:before="0" w:line="259" w:lineRule="auto"/>
            </w:pPr>
            <w:r>
              <w:rPr>
                <w:rFonts w:ascii="Calibri" w:hAnsi="Calibri"/>
                <w:b/>
                <w:i w:val="0"/>
                <w:color w:val="212121"/>
                <w:sz w:val="19"/>
              </w:rPr>
              <w:t>Cardiometabolic signs in long-term shift workers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Central obesity, raised blood pressure and dyslipidaemia reflecting chronic circadian disruption.</w:t>
            </w:r>
          </w:p>
        </w:tc>
      </w:tr>
      <w:tr>
        <w:trPr>
          <w:cantSplit/>
        </w:trPr>
        <w:tc>
          <w:tcPr>
            <w:tcW w:type="dxa" w:w="3456"/>
            <w:vAlign w:val="top"/>
          </w:tcPr>
          <w:p>
            <w:pPr>
              <w:spacing w:after="40" w:before="0" w:line="259" w:lineRule="auto"/>
            </w:pPr>
            <w:r>
              <w:rPr>
                <w:rFonts w:ascii="Calibri" w:hAnsi="Calibri"/>
                <w:b/>
                <w:i w:val="0"/>
                <w:color w:val="212121"/>
                <w:sz w:val="19"/>
              </w:rPr>
              <w:t>Impaired psychomotor vigilance on testing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Slowed reaction times and lapses on vigilance tasks during the biological night.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insomnia at the required sleep time and excessive sleepiness during wake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deprivation and cumulative sleep debt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alertness, vigilance and cognitive performance</w:t>
            </w:r>
          </w:p>
        </w:tc>
        <w:tc>
          <w:tcPr>
            <w:tcW w:type="dxa" w:w="2980"/>
            <w:vAlign w:val="top"/>
          </w:tcPr>
          <w:p>
            <w:pPr>
              <w:spacing w:after="40" w:before="0" w:line="259" w:lineRule="auto"/>
            </w:pPr>
            <w:r>
              <w:rPr>
                <w:rFonts w:ascii="Calibri" w:hAnsi="Calibri"/>
                <w:b w:val="0"/>
                <w:i w:val="0"/>
                <w:color w:val="212121"/>
                <w:sz w:val="19"/>
              </w:rPr>
              <w:t>Direct consequences of persistent circadian misalignment and curtailed, mistimed sleep</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and road-traffic accidents and errors from excessive sleepiness (shift workers,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Mood disorders — depression, anxiety and worsening of bipolar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consequences — weight gain, dyslipidaemia, metabolic syndrome and type 2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disorders (dyspepsia, reflux, altered bowel habit)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academic/work performance and social and relationship strain</w:t>
            </w:r>
          </w:p>
        </w:tc>
        <w:tc>
          <w:tcPr>
            <w:tcW w:type="dxa" w:w="2980"/>
            <w:vAlign w:val="top"/>
          </w:tcPr>
          <w:p>
            <w:pPr>
              <w:spacing w:after="40" w:before="0" w:line="259" w:lineRule="auto"/>
            </w:pPr>
            <w:r>
              <w:rPr>
                <w:rFonts w:ascii="Calibri" w:hAnsi="Calibri"/>
                <w:b w:val="0"/>
                <w:i w:val="0"/>
                <w:color w:val="212121"/>
                <w:sz w:val="19"/>
              </w:rPr>
              <w:t>Result from chronic sleep loss, mistimed physiology and the behavioural adaptations they force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 hypertension, coronary artery disease and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cancer risk with long-term circadian-disrupting night-shift work (IARC probable carcinogen)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dependence on hypnotics or stimulants and substance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disability, job loss and reduced quality of life</w:t>
            </w:r>
          </w:p>
        </w:tc>
        <w:tc>
          <w:tcPr>
            <w:tcW w:type="dxa" w:w="2980"/>
            <w:vAlign w:val="top"/>
          </w:tcPr>
          <w:p>
            <w:pPr>
              <w:spacing w:after="40" w:before="0" w:line="259" w:lineRule="auto"/>
            </w:pPr>
            <w:r>
              <w:rPr>
                <w:rFonts w:ascii="Calibri" w:hAnsi="Calibri"/>
                <w:b w:val="0"/>
                <w:i w:val="0"/>
                <w:color w:val="212121"/>
                <w:sz w:val="19"/>
              </w:rPr>
              <w:t>Long-term, potentially serious outcomes of sustained circadian disruption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Depression and mood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Circadian misalignment and depression reinforce each other; delayed and disrupted rhythms are common in mood disorders, and 23.8% of Bangalore shift-nurses reported depression.</w:t>
            </w:r>
          </w:p>
          <w:p>
            <w:pPr>
              <w:spacing w:after="40" w:before="0" w:line="259" w:lineRule="auto"/>
            </w:pPr>
            <w:r>
              <w:rPr>
                <w:rFonts w:ascii="Calibri" w:hAnsi="Calibri"/>
                <w:b/>
                <w:i w:val="0"/>
                <w:color w:val="212121"/>
                <w:sz w:val="19"/>
              </w:rPr>
              <w:t>~23.8% (shift nurses)</w:t>
            </w:r>
          </w:p>
        </w:tc>
      </w:tr>
      <w:tr>
        <w:trPr>
          <w:cantSplit/>
        </w:trPr>
        <w:tc>
          <w:tcPr>
            <w:tcW w:type="dxa" w:w="2232"/>
            <w:vAlign w:val="top"/>
          </w:tcPr>
          <w:p>
            <w:pPr>
              <w:spacing w:after="40" w:before="0" w:line="259" w:lineRule="auto"/>
            </w:pPr>
            <w:r>
              <w:rPr>
                <w:rFonts w:ascii="Calibri" w:hAnsi="Calibri"/>
                <w:b/>
                <w:i w:val="0"/>
                <w:color w:val="212121"/>
                <w:sz w:val="19"/>
              </w:rPr>
              <w:t>Bipolar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Circadian and sleep-wake instability is central to bipolar disorder; irregular sleep timing and shift work can precipitate mood episodes, and mood stabilisers interact with sleep.</w:t>
            </w:r>
          </w:p>
        </w:tc>
      </w:tr>
      <w:tr>
        <w:trPr>
          <w:cantSplit/>
        </w:trPr>
        <w:tc>
          <w:tcPr>
            <w:tcW w:type="dxa" w:w="2232"/>
            <w:vAlign w:val="top"/>
          </w:tcPr>
          <w:p>
            <w:pPr>
              <w:spacing w:after="40" w:before="0" w:line="259" w:lineRule="auto"/>
            </w:pPr>
            <w:r>
              <w:rPr>
                <w:rFonts w:ascii="Calibri" w:hAnsi="Calibri"/>
                <w:b/>
                <w:i w:val="0"/>
                <w:color w:val="212121"/>
                <w:sz w:val="19"/>
              </w:rPr>
              <w:t>Metabolic syndrome / type 2 diabetes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Night eating and misaligned sleep impair glucose and lipid handling; meta-analyses link shift work to higher metabolic-syndrome risk.</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Shift work, and particularly permanent night shifts, promote an atherogenic lipid profile.</w:t>
            </w:r>
          </w:p>
        </w:tc>
      </w:tr>
      <w:tr>
        <w:trPr>
          <w:cantSplit/>
        </w:trPr>
        <w:tc>
          <w:tcPr>
            <w:tcW w:type="dxa" w:w="2232"/>
            <w:vAlign w:val="top"/>
          </w:tcPr>
          <w:p>
            <w:pPr>
              <w:spacing w:after="40" w:before="0" w:line="259" w:lineRule="auto"/>
            </w:pPr>
            <w:r>
              <w:rPr>
                <w:rFonts w:ascii="Calibri" w:hAnsi="Calibri"/>
                <w:b/>
                <w:i w:val="0"/>
                <w:color w:val="212121"/>
                <w:sz w:val="19"/>
              </w:rPr>
              <w:t>Cardiovascular disease (hypertension, coronary artery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circadian disruption is consistently associated with adverse cardiovascular outcomes in shift workers.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Mistimed eating and sleep loss promote weight gain, which in turn worsens sleep and metabolic health.</w:t>
            </w:r>
          </w:p>
        </w:tc>
      </w:tr>
      <w:tr>
        <w:trPr>
          <w:cantSplit/>
        </w:trPr>
        <w:tc>
          <w:tcPr>
            <w:tcW w:type="dxa" w:w="2232"/>
            <w:vAlign w:val="top"/>
          </w:tcPr>
          <w:p>
            <w:pPr>
              <w:spacing w:after="40" w:before="0" w:line="259" w:lineRule="auto"/>
            </w:pPr>
            <w:r>
              <w:rPr>
                <w:rFonts w:ascii="Calibri" w:hAnsi="Calibri"/>
                <w:b/>
                <w:i w:val="0"/>
                <w:color w:val="212121"/>
                <w:sz w:val="19"/>
              </w:rPr>
              <w:t>Breast and other cancers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IARC classifies circadian-disrupting shift work as probably carcinogenic to humans (Group 2A), with the strongest evidence for breast cancer.</w:t>
            </w:r>
          </w:p>
        </w:tc>
      </w:tr>
      <w:tr>
        <w:trPr>
          <w:cantSplit/>
        </w:trPr>
        <w:tc>
          <w:tcPr>
            <w:tcW w:type="dxa" w:w="2232"/>
            <w:vAlign w:val="top"/>
          </w:tcPr>
          <w:p>
            <w:pPr>
              <w:spacing w:after="40" w:before="0" w:line="259" w:lineRule="auto"/>
            </w:pPr>
            <w:r>
              <w:rPr>
                <w:rFonts w:ascii="Calibri" w:hAnsi="Calibri"/>
                <w:b/>
                <w:i w:val="0"/>
                <w:color w:val="212121"/>
                <w:sz w:val="19"/>
              </w:rPr>
              <w:t>Dementia / neurodegenerative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Suprachiasmatic degeneration produces irregular sleep-wake rhythm disorder, and circadian disruption may in turn accelerate neurodegeneration (linked to tau and orexin).</w:t>
            </w:r>
          </w:p>
        </w:tc>
      </w:tr>
      <w:tr>
        <w:trPr>
          <w:cantSplit/>
        </w:trPr>
        <w:tc>
          <w:tcPr>
            <w:tcW w:type="dxa" w:w="2232"/>
            <w:vAlign w:val="top"/>
          </w:tcPr>
          <w:p>
            <w:pPr>
              <w:spacing w:after="40" w:before="0" w:line="259" w:lineRule="auto"/>
            </w:pPr>
            <w:r>
              <w:rPr>
                <w:rFonts w:ascii="Calibri" w:hAnsi="Calibri"/>
                <w:b/>
                <w:i w:val="0"/>
                <w:color w:val="212121"/>
                <w:sz w:val="19"/>
              </w:rPr>
              <w:t>Total blindness (no light perception)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photic entrainment is the shared mechanism causing non-24-hour rhythm disorder in up to half of totally blind people and alters treatment choice.</w:t>
            </w:r>
          </w:p>
          <w:p>
            <w:pPr>
              <w:spacing w:after="40" w:before="0" w:line="259" w:lineRule="auto"/>
            </w:pPr>
            <w:r>
              <w:rPr>
                <w:rFonts w:ascii="Calibri" w:hAnsi="Calibri"/>
                <w:b/>
                <w:i w:val="0"/>
                <w:color w:val="212121"/>
                <w:sz w:val="19"/>
              </w:rPr>
              <w:t>Up to 50% develop non-24</w:t>
            </w:r>
          </w:p>
        </w:tc>
      </w:tr>
      <w:tr>
        <w:trPr>
          <w:cantSplit/>
        </w:trPr>
        <w:tc>
          <w:tcPr>
            <w:tcW w:type="dxa" w:w="2232"/>
            <w:vAlign w:val="top"/>
          </w:tcPr>
          <w:p>
            <w:pPr>
              <w:spacing w:after="40" w:before="0" w:line="259" w:lineRule="auto"/>
            </w:pPr>
            <w:r>
              <w:rPr>
                <w:rFonts w:ascii="Calibri" w:hAnsi="Calibri"/>
                <w:b/>
                <w:i w:val="0"/>
                <w:color w:val="212121"/>
                <w:sz w:val="19"/>
              </w:rPr>
              <w:t>Gastrointestinal disorders (gastritis, reflux, IBS)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Eating against the biological clock causes dyspepsia and altered bowel habit; 32.3% of shift-working nurses reported gastritis.</w:t>
            </w:r>
          </w:p>
          <w:p>
            <w:pPr>
              <w:spacing w:after="40" w:before="0" w:line="259" w:lineRule="auto"/>
            </w:pPr>
            <w:r>
              <w:rPr>
                <w:rFonts w:ascii="Calibri" w:hAnsi="Calibri"/>
                <w:b/>
                <w:i w:val="0"/>
                <w:color w:val="212121"/>
                <w:sz w:val="19"/>
              </w:rPr>
              <w:t>~32% (shift nurses)</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common comorbid sleep disorder that also causes daytime sleepiness and must be excluded or treated, as it confounds diagnosis and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this is a problem of sleep timing (the body clock), not laziness or ordinary insomnia, and that sleep is usually normal when taken at the person’s own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including on days off, to stabilise the circadian rhythm and avoid ‘social jet lag’.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bright light in the morning and keep evenings dim, reducing phone, tablet and TV screens for 1–2 hours before the intended sleep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pattern — cannot sleep until very late and cannot wake on time (delayed), very early sleep and waking (advanced), sleep drifting later each day (non-24), or disruption after shifts or flights.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medical help if sleepiness threatens safety (driving, machinery) or if low mood, poor performance or accidents develop.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Employers should prefer forward (clockwise) shift rotation, limit consecutive night shifts, allow adequate recovery, and provide bright workplace lighting.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 and rotating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IT/BPO and healthcare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flyers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appropriately timed bright-light therapy — morning light to advance a delayed phase and evening light for advanced phase — under clinician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low-dose melatonin at the correct time (typically several hours before the desired bedtime for delayed phase), following AASM guidance for intrinsic circadian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totally blind patients with non-24, use melatonin or a melatonin-receptor agonist (tasimelteon) to entrain the clock.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chronotherapy — gradual, planned shifting of sleep timing — to realign the schedule.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shift workers, use planned pre-shift naps and strategically timed caffeine to sustain alertness, then protect a dark, quiet daytime sleep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Enforce consistent bed and wake times once the target schedule is reached to maintain the correction.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and advanced phase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Totally blind patients with non-24</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Jet lag</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 consistent sleep and wake times and keep them stable across the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Create a dark, quiet, cool bedroom — blackout curtains, an eye mask and earplugs are especially important for daytime sleepers.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calming, screen-free wind-down routine before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long or late-afternoon naps that erode night-time sleep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weekend lie-ins to reduce social jet lag and Monday-morning misalignment.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irregular schedules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daytime exercise to strengthen the sleep-wake rhythm and improve night-time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morning outdoor activity with bright light to help advance a delayed clock.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exercise in the 2–3 hours before the intended sleep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shift workers, time activity to reinforce alertness on shift and wind-down before day-sleep.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main meals during the biological day and avoid heavy meals during the night shift.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 night shifts, prefer light, balanced snacks rather than large high-fat, high-sugar meals to protect metabolism.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meal timing regular to support peripheral body clocks.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weight, blood pressure, glucose and lipids in long-term shift workers and act early on abnormalities.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rotating shift staff</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to force daytime sleep after night shifts — it fragments sleep and delays circadian adaptation.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 the hours before the intended sleep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sedative-hypnotics.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mistimed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nicotine is alerting and fragments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nicotine close to the intended sleep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Highlight the added cardiometabolic risk when smoking is combined with long-term shift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anxiety and bipolar disorder, which are bidirectionally linked with circadian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for insomnia (CBT-I) adapted to the circadian problem.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social-rhythm and routine-stabilising strategies to anchor daily timing.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and relaxation techniques to support consistent sleep timing.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psychotropic and other medications that affect sleep timing or alertness and adjust where appropriate.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mood or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delayed phase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3097403/" TargetMode="External"/><Relationship Id="rId10" Type="http://schemas.openxmlformats.org/officeDocument/2006/relationships/hyperlink" Target="https://pubmed.ncbi.nlm.nih.gov/27390478/" TargetMode="External"/><Relationship Id="rId11" Type="http://schemas.openxmlformats.org/officeDocument/2006/relationships/hyperlink" Target="https://pubmed.ncbi.nlm.nih.gov/39264534/" TargetMode="External"/><Relationship Id="rId12" Type="http://schemas.openxmlformats.org/officeDocument/2006/relationships/hyperlink" Target="https://pubmed.ncbi.nlm.nih.gov/24147658/" TargetMode="External"/><Relationship Id="rId13" Type="http://schemas.openxmlformats.org/officeDocument/2006/relationships/hyperlink" Target="https://pubmed.ncbi.nlm.nih.gov/25287985/" TargetMode="External"/><Relationship Id="rId14" Type="http://schemas.openxmlformats.org/officeDocument/2006/relationships/hyperlink" Target="https://pubmed.ncbi.nlm.nih.gov/33556868/" TargetMode="External"/><Relationship Id="rId15" Type="http://schemas.openxmlformats.org/officeDocument/2006/relationships/hyperlink" Target="https://pubmed.ncbi.nlm.nih.gov/28388406/" TargetMode="External"/><Relationship Id="rId16" Type="http://schemas.openxmlformats.org/officeDocument/2006/relationships/hyperlink" Target="https://pubmed.ncbi.nlm.nih.gov/29326647/" TargetMode="External"/><Relationship Id="rId17" Type="http://schemas.openxmlformats.org/officeDocument/2006/relationships/hyperlink" Target="https://pubmed.ncbi.nlm.nih.gov/32065791/" TargetMode="External"/><Relationship Id="rId18" Type="http://schemas.openxmlformats.org/officeDocument/2006/relationships/hyperlink" Target="https://pubmed.ncbi.nlm.nih.gov/287705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