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Xerosis / Dry Skin</w:t>
      </w:r>
    </w:p>
    <w:p>
      <w:pPr>
        <w:spacing w:before="0" w:after="160"/>
      </w:pPr>
      <w:r>
        <w:rPr>
          <w:rFonts w:ascii="Calibri" w:hAnsi="Calibri"/>
          <w:b/>
          <w:i w:val="0"/>
          <w:color w:val="212121"/>
          <w:sz w:val="22"/>
        </w:rPr>
        <w:t xml:space="preserve">AKA </w:t>
      </w:r>
      <w:r>
        <w:rPr>
          <w:rFonts w:ascii="Calibri" w:hAnsi="Calibri"/>
          <w:b w:val="0"/>
          <w:i w:val="0"/>
          <w:color w:val="212121"/>
          <w:sz w:val="22"/>
        </w:rPr>
        <w:t>i.e., Xerosis cutis, Xeroderma, Asteatosis, Dry skin, Winter itch; severe form asteatotic eczema (eczema craquele)</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Xerosis (xerosis cutis), commonly called dry skin, xeroderma or asteatosis, is a very common condition in which the skin becomes rough, scaly, flaky and tight because the outermost horny layer (stratum corneum) holds too little water and lipid. It develops when reduced natural moisturising factor, ceramides and sebum, together with increased transepidermal water loss, impair the skin barrier so that corneocytes are shed abnormally. Mild xerosis is largely cosmetic, but more severe or long-standing disease causes intense itching, cracking (fissuring) and can progress to asteatotic eczema (eczema craquele). It is frequently a marker of ageing, environmental exposure or an underlying systemic disorder such as diabetes, chronic kidney disease or hypothyroidism.</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Xerosis is one of the most common presentations in Indian dermatology practice and is near-universal in later life - dermatological references note that almost everyone over 60 years of age has some degree of dry skin. In a tertiary-care study of 250 Indian patients aged 60 and above, xerosis was documented in 45.2%. It is even more frequent in systemic disease: Indian studies report xerosis in about 76 to 80% of patients with chronic kidney disease or on maintenance haemodialysis. True community prevalence is under-estimated because most people self-manage mild dry skin and never present. India's large and ageing population, its very high and rising burden of diabetes and chronic kidney disease, and cold dry north-Indian winters together make symptomatic xerosis extremely common.</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Xerosis is a clinical diagnosis based on the appearance and symptoms of the skin, with targeted investigation reserved for severe, generalised, recent-onset or refractory disease to uncover a systemic cause. Diagnosis rests on the following:</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Dry, rough, dull skin with fine white or branny scaling, most marked on the shins and lower legs, extensor forearms, and the dorsa of the hands and feet;</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Symptoms of skin tightness, roughness and itching (pruritus) that are characteristically worse in winter, in low humidity, and after hot-water bathing with harsh soap;</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On darker (Fitzpatrick IV to VI) Indian skin, an 'ashy' greyish discolouration with accentuated skin markings and a cracked, crazy-paving surface in more severe cases;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Assessment for asteatotic change - fine superficial cracking (eczema craquele), fissures and surrounding erythema indicate progression to asteatotic eczema;</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Where available, instrumental support - corneometry showing reduced stratum corneum hydration and raised transepidermal water loss (TEWL) - though these are not required for diagnosis;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 search for secondary causes when xerosis is severe, generalised or of recent onset: fasting glucose / HbA1c (diabetes), serum TSH (hypothyroidism), renal function and eGFR (chronic kidney disease), and a review of culprit drugs (diuretics, retinoids, statins);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Exclusion of mimics - ichthyosis vulgaris (lifelong, palmar hyperlinearity, keratosis pilaris), acquired ichthyosis (malignancy, HIV), dermatophytosis and atopic dermatitis.</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Xerosis is graded by severity and classified by its underlying cause; the two schemes are used together in practice:</w:t>
      </w:r>
    </w:p>
    <w:p>
      <w:pPr>
        <w:spacing w:before="0" w:after="80"/>
      </w:pPr>
      <w:r>
        <w:rPr>
          <w:rFonts w:ascii="Calibri" w:hAnsi="Calibri"/>
          <w:b w:val="0"/>
          <w:i w:val="0"/>
          <w:color w:val="212121"/>
          <w:sz w:val="21"/>
        </w:rPr>
        <w:t>(1) By severity - mild (fine scaling and mild roughness only), moderate (visible scaling, tightness and itch) and severe (marked scaling, fissuring and eczema craquele);</w:t>
      </w:r>
    </w:p>
    <w:p>
      <w:pPr>
        <w:spacing w:before="0" w:after="80"/>
      </w:pPr>
      <w:r>
        <w:rPr>
          <w:rFonts w:ascii="Calibri" w:hAnsi="Calibri"/>
          <w:b w:val="0"/>
          <w:i w:val="0"/>
          <w:color w:val="212121"/>
          <w:sz w:val="21"/>
        </w:rPr>
        <w:t>(2) Senile / involutional xerosis - an age-related decline in barrier lipids, sebum, sweat and natural moisturising factor that makes dry skin near-universal in the elderly;</w:t>
      </w:r>
    </w:p>
    <w:p>
      <w:pPr>
        <w:spacing w:before="0" w:after="80"/>
      </w:pPr>
      <w:r>
        <w:rPr>
          <w:rFonts w:ascii="Calibri" w:hAnsi="Calibri"/>
          <w:b w:val="0"/>
          <w:i w:val="0"/>
          <w:color w:val="212121"/>
          <w:sz w:val="21"/>
        </w:rPr>
        <w:t>(3) Winter / seasonal (asteatotic) xerosis - precipitated by cold, low-humidity air, indoor heating or air-conditioning and frequent hot bathing, classically affecting the shins and presenting as 'winter itch';</w:t>
      </w:r>
    </w:p>
    <w:p>
      <w:pPr>
        <w:spacing w:before="0" w:after="80"/>
      </w:pPr>
      <w:r>
        <w:rPr>
          <w:rFonts w:ascii="Calibri" w:hAnsi="Calibri"/>
          <w:b w:val="0"/>
          <w:i w:val="0"/>
          <w:color w:val="212121"/>
          <w:sz w:val="21"/>
        </w:rPr>
        <w:t>(4) Acquired / secondary xerosis - due to systemic disease (diabetes, chronic kidney disease or uraemia, hypothyroidism, malnutrition, HIV, lymphoma) or to drugs (diuretics, oral retinoids, statins, EGFR inhibitors);</w:t>
      </w:r>
    </w:p>
    <w:p>
      <w:pPr>
        <w:spacing w:before="0" w:after="80"/>
      </w:pPr>
      <w:r>
        <w:rPr>
          <w:rFonts w:ascii="Calibri" w:hAnsi="Calibri"/>
          <w:b w:val="0"/>
          <w:i w:val="0"/>
          <w:color w:val="212121"/>
          <w:sz w:val="21"/>
        </w:rPr>
        <w:t>(5) Hereditary / constitutional dryness - ichthyosis vulgaris and related disorders of cornification driven by filaggrin loss-of-function mutations, and the constitutional dry skin of the atopic diathesis.</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Impaired skin barrier: Reduced natural moisturising factor, ceramides and intercellular lipids increase transepidermal water loss and cause abnormal, incomplete corneocyte shedding, producing visible scaling and roughness.</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Ageing: A progressive decline in sebum, eccrine sweat, barrier lipids and natural moisturising factor makes senile (involutional) xerosis almost universal after the age of 60.</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Environmental exposure: Cold dry weather, low ambient humidity, indoor heating and air-conditioning, wind and excessive sun exposure all draw water from the stratum corneum.</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Over-washing and harsh cleansing: Frequent hot-water bathing, alkaline soaps, detergents and repeated wet work strip protective surface lipids and raise skin surface pH.</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Systemic disease: Diabetes mellitus, chronic kidney disease and uraemia, hypothyroidism, malnutrition and HIV commonly present with or are aggravated by xerosis.</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Drugs: Diuretics, oral retinoids, statins and other lipid-lowering agents, and EGFR inhibitors reduce skin lipids and hydration.</w:t>
      </w:r>
    </w:p>
    <w:p>
      <w:pPr>
        <w:spacing w:after="60"/>
        <w:ind w:left="432" w:hanging="288"/>
      </w:pPr>
      <w:r>
        <w:rPr>
          <w:rFonts w:ascii="Calibri" w:hAnsi="Calibri"/>
          <w:b/>
          <w:i w:val="0"/>
          <w:color w:val="212121"/>
          <w:sz w:val="21"/>
        </w:rPr>
        <w:t xml:space="preserve">7. </w:t>
      </w:r>
      <w:r>
        <w:rPr>
          <w:rFonts w:ascii="Calibri" w:hAnsi="Calibri"/>
          <w:b w:val="0"/>
          <w:i w:val="0"/>
          <w:color w:val="212121"/>
          <w:sz w:val="21"/>
        </w:rPr>
        <w:t>Genetic / atopic predisposition: Filaggrin loss-of-function mutations (ichthyosis vulgaris) and the atopic diathesis produce constitutionally dry, barrier-deficient skin.</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Adults (working-age)</w:t>
            </w:r>
          </w:p>
        </w:tc>
        <w:tc>
          <w:tcPr>
            <w:tcW w:type="dxa" w:w="4276"/>
            <w:vAlign w:val="top"/>
          </w:tcPr>
          <w:p>
            <w:pPr>
              <w:spacing w:after="60" w:line="259" w:lineRule="auto"/>
            </w:pPr>
            <w:r>
              <w:rPr>
                <w:rFonts w:ascii="Calibri" w:hAnsi="Calibri"/>
                <w:b w:val="0"/>
                <w:i w:val="0"/>
                <w:color w:val="212121"/>
                <w:sz w:val="19"/>
              </w:rPr>
              <w:t>Occupational wet work, frequent hand-washing, harsh cleansers, air-conditioned offices and outdoor sun/wind exposure make dry, rough skin common even in otherwise healthy working-age adults, particularly on the hands and forearms.</w:t>
            </w:r>
          </w:p>
          <w:p>
            <w:pPr>
              <w:spacing w:after="40" w:before="60" w:line="259" w:lineRule="auto"/>
            </w:pPr>
            <w:r>
              <w:rPr>
                <w:rFonts w:ascii="Calibri" w:hAnsi="Calibri"/>
                <w:b w:val="0"/>
                <w:i w:val="0"/>
                <w:color w:val="212121"/>
                <w:sz w:val="19"/>
              </w:rPr>
              <w:t>Xerosis affects both sexes and all age groups, though it becomes progressively more prevalent and symptomatic with advancing age.</w:t>
            </w:r>
          </w:p>
          <w:p>
            <w:pPr>
              <w:spacing w:after="40" w:line="252" w:lineRule="auto"/>
            </w:pPr>
            <w:hyperlink r:id="rId9">
              <w:r>
                <w:rPr>
                  <w:rFonts w:ascii="Calibri" w:hAnsi="Calibri" w:cs="Calibri"/>
                  <w:sz w:val="18"/>
                  <w:color w:val="1155CC"/>
                  <w:u w:val="single"/>
                </w:rPr>
                <w:t xml:space="preserve">ncbi.nlm.nih.gov/books/NBK565884 - StatPearls (Xeroderma)</w:t>
              </w:r>
            </w:hyperlink>
          </w:p>
          <w:p>
            <w:pPr>
              <w:spacing w:before="60" w:after="40"/>
            </w:pPr>
            <w:r>
              <w:rPr>
                <w:rFonts w:ascii="Calibri" w:hAnsi="Calibri"/>
                <w:b w:val="0"/>
                <w:i w:val="0"/>
                <w:color w:val="5A5A5A"/>
                <w:sz w:val="18"/>
              </w:rPr>
              <w:t>#xerosis  #dryskin  #wetwork  #handwashing  #occupational</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Elderly</w:t>
            </w:r>
          </w:p>
        </w:tc>
        <w:tc>
          <w:tcPr>
            <w:tcW w:type="dxa" w:w="4276"/>
            <w:vAlign w:val="top"/>
          </w:tcPr>
          <w:p>
            <w:pPr>
              <w:spacing w:after="60" w:line="259" w:lineRule="auto"/>
            </w:pPr>
            <w:r>
              <w:rPr>
                <w:rFonts w:ascii="Calibri" w:hAnsi="Calibri"/>
                <w:b w:val="0"/>
                <w:i w:val="0"/>
                <w:color w:val="212121"/>
                <w:sz w:val="19"/>
              </w:rPr>
              <w:t>With ageing the skin loses sebaceous and eccrine output, barrier lipids and natural moisturising factor, so senile xerosis is the single most consistent skin finding of old age and a leading cause of pruritus in the elderly.</w:t>
            </w:r>
          </w:p>
          <w:p>
            <w:pPr>
              <w:spacing w:after="40" w:before="60" w:line="259" w:lineRule="auto"/>
            </w:pPr>
            <w:r>
              <w:rPr>
                <w:rFonts w:ascii="Calibri" w:hAnsi="Calibri"/>
                <w:b w:val="0"/>
                <w:i w:val="0"/>
                <w:color w:val="212121"/>
                <w:sz w:val="19"/>
              </w:rPr>
              <w:t>In a tertiary-care study of 250 Indian patients aged 60 and above, xerosis was present in 45.2%; dermatology references note that nearly everyone over 60 has dry skin.</w:t>
            </w:r>
          </w:p>
          <w:p>
            <w:pPr>
              <w:spacing w:after="40" w:line="252" w:lineRule="auto"/>
            </w:pPr>
            <w:hyperlink r:id="rId10">
              <w:r>
                <w:rPr>
                  <w:rFonts w:ascii="Calibri" w:hAnsi="Calibri" w:cs="Calibri"/>
                  <w:sz w:val="18"/>
                  <w:color w:val="1155CC"/>
                  <w:u w:val="single"/>
                </w:rPr>
                <w:t xml:space="preserve">pubmed.ncbi.nlm.nih.gov/33911297 - Dermatoses in the Elderly (India)</w:t>
              </w:r>
            </w:hyperlink>
          </w:p>
          <w:p>
            <w:pPr>
              <w:spacing w:before="60" w:after="40"/>
            </w:pPr>
            <w:r>
              <w:rPr>
                <w:rFonts w:ascii="Calibri" w:hAnsi="Calibri"/>
                <w:b w:val="0"/>
                <w:i w:val="0"/>
                <w:color w:val="5A5A5A"/>
                <w:sz w:val="18"/>
              </w:rPr>
              <w:t>#ageing  #senilexerosis  #geriatric  #pruritus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Post-menopausal women</w:t>
            </w:r>
          </w:p>
        </w:tc>
        <w:tc>
          <w:tcPr>
            <w:tcW w:type="dxa" w:w="4276"/>
            <w:vAlign w:val="top"/>
          </w:tcPr>
          <w:p>
            <w:pPr>
              <w:spacing w:after="60" w:line="259" w:lineRule="auto"/>
            </w:pPr>
            <w:r>
              <w:rPr>
                <w:rFonts w:ascii="Calibri" w:hAnsi="Calibri"/>
                <w:b w:val="0"/>
                <w:i w:val="0"/>
                <w:color w:val="212121"/>
                <w:sz w:val="19"/>
              </w:rPr>
              <w:t>The fall in oestrogen after menopause reduces skin lipid production, collagen and hydration, so post-menopausal women are particularly prone to dry, itchy skin; women also more often perform repetitive domestic wet work.</w:t>
            </w:r>
          </w:p>
          <w:p>
            <w:pPr>
              <w:spacing w:after="40" w:before="60" w:line="259" w:lineRule="auto"/>
            </w:pPr>
            <w:r>
              <w:rPr>
                <w:rFonts w:ascii="Calibri" w:hAnsi="Calibri"/>
                <w:b w:val="0"/>
                <w:i w:val="0"/>
                <w:color w:val="212121"/>
                <w:sz w:val="19"/>
              </w:rPr>
              <w:t>Post-menopausal women and people with atopic dermatitis are noted to be particularly susceptible to xerosis.</w:t>
            </w:r>
          </w:p>
          <w:p>
            <w:pPr>
              <w:spacing w:after="40" w:line="252" w:lineRule="auto"/>
            </w:pPr>
            <w:hyperlink r:id="rId11">
              <w:r>
                <w:rPr>
                  <w:rFonts w:ascii="Calibri" w:hAnsi="Calibri" w:cs="Calibri"/>
                  <w:sz w:val="18"/>
                  <w:color w:val="1155CC"/>
                  <w:u w:val="single"/>
                </w:rPr>
                <w:t xml:space="preserve">dermnetnz.org/topics/dry-skin - DermNet</w:t>
              </w:r>
            </w:hyperlink>
          </w:p>
          <w:p>
            <w:pPr>
              <w:spacing w:before="60" w:after="40"/>
            </w:pPr>
            <w:r>
              <w:rPr>
                <w:rFonts w:ascii="Calibri" w:hAnsi="Calibri"/>
                <w:b w:val="0"/>
                <w:i w:val="0"/>
                <w:color w:val="5A5A5A"/>
                <w:sz w:val="18"/>
              </w:rPr>
              <w:t>#menopause  #oestrogen  #womenshealth  #domesticwetwork</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status</w:t>
            </w:r>
          </w:p>
        </w:tc>
        <w:tc>
          <w:tcPr>
            <w:tcW w:type="dxa" w:w="2160"/>
            <w:vAlign w:val="top"/>
          </w:tcPr>
          <w:p>
            <w:pPr>
              <w:spacing w:after="40" w:before="0" w:line="259" w:lineRule="auto"/>
            </w:pPr>
            <w:r>
              <w:rPr>
                <w:rFonts w:ascii="Calibri" w:hAnsi="Calibri"/>
                <w:b w:val="0"/>
                <w:i w:val="0"/>
                <w:color w:val="212121"/>
                <w:sz w:val="19"/>
              </w:rPr>
              <w:t>Lower-income / manual and outdoor workers</w:t>
            </w:r>
          </w:p>
        </w:tc>
        <w:tc>
          <w:tcPr>
            <w:tcW w:type="dxa" w:w="4276"/>
            <w:vAlign w:val="top"/>
          </w:tcPr>
          <w:p>
            <w:pPr>
              <w:spacing w:after="60" w:line="259" w:lineRule="auto"/>
            </w:pPr>
            <w:r>
              <w:rPr>
                <w:rFonts w:ascii="Calibri" w:hAnsi="Calibri"/>
                <w:b w:val="0"/>
                <w:i w:val="0"/>
                <w:color w:val="212121"/>
                <w:sz w:val="19"/>
              </w:rPr>
              <w:t>Limited access to emollients and gentle cleansers, use of cheap alkaline soaps, manual and agricultural labour, sun and wind exposure, and undernutrition all predispose lower-income groups to more severe, fissured xerosis.</w:t>
            </w:r>
          </w:p>
          <w:p>
            <w:pPr>
              <w:spacing w:after="40" w:before="60" w:line="259" w:lineRule="auto"/>
            </w:pPr>
            <w:r>
              <w:rPr>
                <w:rFonts w:ascii="Calibri" w:hAnsi="Calibri"/>
                <w:b w:val="0"/>
                <w:i w:val="0"/>
                <w:color w:val="212121"/>
                <w:sz w:val="19"/>
              </w:rPr>
              <w:t>Malnutrition and general debility are recognised contributors to acquired dry skin.</w:t>
            </w:r>
          </w:p>
          <w:p>
            <w:pPr>
              <w:spacing w:after="40" w:line="252" w:lineRule="auto"/>
            </w:pPr>
            <w:hyperlink r:id="rId9">
              <w:r>
                <w:rPr>
                  <w:rFonts w:ascii="Calibri" w:hAnsi="Calibri" w:cs="Calibri"/>
                  <w:sz w:val="18"/>
                  <w:color w:val="1155CC"/>
                  <w:u w:val="single"/>
                </w:rPr>
                <w:t xml:space="preserve">ncbi.nlm.nih.gov/books/NBK565884 - StatPearls (Xeroderma)</w:t>
              </w:r>
            </w:hyperlink>
          </w:p>
          <w:p>
            <w:pPr>
              <w:spacing w:before="60" w:after="40"/>
            </w:pPr>
            <w:r>
              <w:rPr>
                <w:rFonts w:ascii="Calibri" w:hAnsi="Calibri"/>
                <w:b w:val="0"/>
                <w:i w:val="0"/>
                <w:color w:val="5A5A5A"/>
                <w:sz w:val="18"/>
              </w:rPr>
              <w:t>#lowSES  #manuallabour  #harshsoap  #undernutrition</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Align w:val="center"/>
          </w:tcPr>
          <w:p>
            <w:pPr>
              <w:spacing w:after="40"/>
            </w:pPr>
            <w:r>
              <w:rPr>
                <w:rFonts w:ascii="Calibri" w:hAnsi="Calibri"/>
                <w:b w:val="0"/>
                <w:i w:val="0"/>
                <w:color w:val="212121"/>
                <w:sz w:val="19"/>
              </w:rPr>
              <w:t>Climate / season</w:t>
            </w:r>
          </w:p>
        </w:tc>
        <w:tc>
          <w:tcPr>
            <w:tcW w:type="dxa" w:w="2160"/>
            <w:vAlign w:val="top"/>
          </w:tcPr>
          <w:p>
            <w:pPr>
              <w:spacing w:after="40" w:before="0" w:line="259" w:lineRule="auto"/>
            </w:pPr>
            <w:r>
              <w:rPr>
                <w:rFonts w:ascii="Calibri" w:hAnsi="Calibri"/>
                <w:b w:val="0"/>
                <w:i w:val="0"/>
                <w:color w:val="212121"/>
                <w:sz w:val="19"/>
              </w:rPr>
              <w:t>North Indian winter / low-humidity regions</w:t>
            </w:r>
          </w:p>
        </w:tc>
        <w:tc>
          <w:tcPr>
            <w:tcW w:type="dxa" w:w="4276"/>
            <w:vAlign w:val="top"/>
          </w:tcPr>
          <w:p>
            <w:pPr>
              <w:spacing w:after="60" w:line="259" w:lineRule="auto"/>
            </w:pPr>
            <w:r>
              <w:rPr>
                <w:rFonts w:ascii="Calibri" w:hAnsi="Calibri"/>
                <w:b w:val="0"/>
                <w:i w:val="0"/>
                <w:color w:val="212121"/>
                <w:sz w:val="19"/>
              </w:rPr>
              <w:t>Cold, dry winter air, low ambient humidity, indoor heating and wind strip water from the stratum corneum, producing the classic seasonal 'winter itch' and asteatotic eczema on the shins; north and north-west India see marked winter peaks.</w:t>
            </w:r>
          </w:p>
          <w:p>
            <w:pPr>
              <w:spacing w:after="40" w:before="60" w:line="259" w:lineRule="auto"/>
            </w:pPr>
            <w:r>
              <w:rPr>
                <w:rFonts w:ascii="Calibri" w:hAnsi="Calibri"/>
                <w:b w:val="0"/>
                <w:i w:val="0"/>
                <w:color w:val="212121"/>
                <w:sz w:val="19"/>
              </w:rPr>
              <w:t>Cold weather, low humidity and excessive bathing are established environmental precipitants of xerosis and asteatotic eczema.</w:t>
            </w:r>
          </w:p>
          <w:p>
            <w:pPr>
              <w:spacing w:after="40" w:line="252" w:lineRule="auto"/>
            </w:pPr>
            <w:hyperlink r:id="rId11">
              <w:r>
                <w:rPr>
                  <w:rFonts w:ascii="Calibri" w:hAnsi="Calibri" w:cs="Calibri"/>
                  <w:sz w:val="18"/>
                  <w:color w:val="1155CC"/>
                  <w:u w:val="single"/>
                </w:rPr>
                <w:t xml:space="preserve">dermnetnz.org/topics/dry-skin - DermNet</w:t>
              </w:r>
            </w:hyperlink>
          </w:p>
          <w:p>
            <w:pPr>
              <w:spacing w:before="60" w:after="40"/>
            </w:pPr>
            <w:r>
              <w:rPr>
                <w:rFonts w:ascii="Calibri" w:hAnsi="Calibri"/>
                <w:b w:val="0"/>
                <w:i w:val="0"/>
                <w:color w:val="5A5A5A"/>
                <w:sz w:val="18"/>
              </w:rPr>
              <w:t>#winteritch  #lowhumidity  #seasonal  #asteatotic</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Environment</w:t>
            </w:r>
          </w:p>
        </w:tc>
        <w:tc>
          <w:tcPr>
            <w:tcW w:type="dxa" w:w="2160"/>
            <w:vAlign w:val="top"/>
          </w:tcPr>
          <w:p>
            <w:pPr>
              <w:spacing w:after="40" w:before="0" w:line="259" w:lineRule="auto"/>
            </w:pPr>
            <w:r>
              <w:rPr>
                <w:rFonts w:ascii="Calibri" w:hAnsi="Calibri"/>
                <w:b w:val="0"/>
                <w:i w:val="0"/>
                <w:color w:val="212121"/>
                <w:sz w:val="19"/>
              </w:rPr>
              <w:t>Air-conditioned indoor / high-altitude dwellers</w:t>
            </w:r>
          </w:p>
        </w:tc>
        <w:tc>
          <w:tcPr>
            <w:tcW w:type="dxa" w:w="4276"/>
            <w:vAlign w:val="top"/>
          </w:tcPr>
          <w:p>
            <w:pPr>
              <w:spacing w:after="60" w:line="259" w:lineRule="auto"/>
            </w:pPr>
            <w:r>
              <w:rPr>
                <w:rFonts w:ascii="Calibri" w:hAnsi="Calibri"/>
                <w:b w:val="0"/>
                <w:i w:val="0"/>
                <w:color w:val="212121"/>
                <w:sz w:val="19"/>
              </w:rPr>
              <w:t>Prolonged time in air-conditioned or centrally heated indoor environments, and life at high altitude with low humidity and stronger UV, lowers skin surface hydration and aggravates dryness year-round.</w:t>
            </w:r>
          </w:p>
          <w:p>
            <w:pPr>
              <w:spacing w:after="40" w:before="60" w:line="259" w:lineRule="auto"/>
            </w:pPr>
            <w:r>
              <w:rPr>
                <w:rFonts w:ascii="Calibri" w:hAnsi="Calibri"/>
                <w:b w:val="0"/>
                <w:i w:val="0"/>
                <w:color w:val="212121"/>
                <w:sz w:val="19"/>
              </w:rPr>
              <w:t>Low-humidity indoor environments (heating, air-conditioning) are recognised aggravating factors for dry skin.</w:t>
            </w:r>
          </w:p>
          <w:p>
            <w:pPr>
              <w:spacing w:after="40" w:line="252" w:lineRule="auto"/>
            </w:pPr>
            <w:hyperlink r:id="rId11">
              <w:r>
                <w:rPr>
                  <w:rFonts w:ascii="Calibri" w:hAnsi="Calibri" w:cs="Calibri"/>
                  <w:sz w:val="18"/>
                  <w:color w:val="1155CC"/>
                  <w:u w:val="single"/>
                </w:rPr>
                <w:t xml:space="preserve">dermnetnz.org/topics/dry-skin - DermNet</w:t>
              </w:r>
            </w:hyperlink>
          </w:p>
          <w:p>
            <w:pPr>
              <w:spacing w:before="60" w:after="40"/>
            </w:pPr>
            <w:r>
              <w:rPr>
                <w:rFonts w:ascii="Calibri" w:hAnsi="Calibri"/>
                <w:b w:val="0"/>
                <w:i w:val="0"/>
                <w:color w:val="5A5A5A"/>
                <w:sz w:val="18"/>
              </w:rPr>
              <w:t>#airconditioning  #highaltitude  #indoorheating  #lowhumidity</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Bathing / hygiene habits</w:t>
            </w:r>
          </w:p>
        </w:tc>
        <w:tc>
          <w:tcPr>
            <w:tcW w:type="dxa" w:w="2160"/>
            <w:vAlign w:val="top"/>
          </w:tcPr>
          <w:p>
            <w:pPr>
              <w:spacing w:after="40" w:before="0" w:line="259" w:lineRule="auto"/>
            </w:pPr>
            <w:r>
              <w:rPr>
                <w:rFonts w:ascii="Calibri" w:hAnsi="Calibri"/>
                <w:b w:val="0"/>
                <w:i w:val="0"/>
                <w:color w:val="212121"/>
                <w:sz w:val="19"/>
              </w:rPr>
              <w:t>Frequent hot-water bathers, harsh-soap users</w:t>
            </w:r>
          </w:p>
        </w:tc>
        <w:tc>
          <w:tcPr>
            <w:tcW w:type="dxa" w:w="4276"/>
            <w:vAlign w:val="top"/>
          </w:tcPr>
          <w:p>
            <w:pPr>
              <w:spacing w:after="60" w:line="259" w:lineRule="auto"/>
            </w:pPr>
            <w:r>
              <w:rPr>
                <w:rFonts w:ascii="Calibri" w:hAnsi="Calibri"/>
                <w:b w:val="0"/>
                <w:i w:val="0"/>
                <w:color w:val="212121"/>
                <w:sz w:val="19"/>
              </w:rPr>
              <w:t>Frequent or prolonged hot showers, vigorous scrubbing and alkaline soaps remove protective surface lipids and raise skin pH, and are among the most important and readily modifiable causes of xerosis.</w:t>
            </w:r>
          </w:p>
          <w:p>
            <w:pPr>
              <w:spacing w:after="40" w:before="60" w:line="259" w:lineRule="auto"/>
            </w:pPr>
            <w:r>
              <w:rPr>
                <w:rFonts w:ascii="Calibri" w:hAnsi="Calibri"/>
                <w:b w:val="0"/>
                <w:i w:val="0"/>
                <w:color w:val="212121"/>
                <w:sz w:val="19"/>
              </w:rPr>
              <w:t>Excessive bathing, harsh soaps and hot water are core avoidable triggers; gentle syndet cleansers and lukewarm water are advised.</w:t>
            </w:r>
          </w:p>
          <w:p>
            <w:pPr>
              <w:spacing w:after="40" w:line="252" w:lineRule="auto"/>
            </w:pPr>
            <w:hyperlink r:id="rId9">
              <w:r>
                <w:rPr>
                  <w:rFonts w:ascii="Calibri" w:hAnsi="Calibri" w:cs="Calibri"/>
                  <w:sz w:val="18"/>
                  <w:color w:val="1155CC"/>
                  <w:u w:val="single"/>
                </w:rPr>
                <w:t xml:space="preserve">ncbi.nlm.nih.gov/books/NBK565884 - StatPearls (Xeroderma)</w:t>
              </w:r>
            </w:hyperlink>
          </w:p>
          <w:p>
            <w:pPr>
              <w:spacing w:before="60" w:after="40"/>
            </w:pPr>
            <w:r>
              <w:rPr>
                <w:rFonts w:ascii="Calibri" w:hAnsi="Calibri"/>
                <w:b w:val="0"/>
                <w:i w:val="0"/>
                <w:color w:val="5A5A5A"/>
                <w:sz w:val="18"/>
              </w:rPr>
              <w:t>#hotwater  #harshsoap  #overbathing  #skinbarrier</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Smoking</w:t>
            </w:r>
          </w:p>
        </w:tc>
        <w:tc>
          <w:tcPr>
            <w:tcW w:type="dxa" w:w="2160"/>
            <w:vAlign w:val="top"/>
          </w:tcPr>
          <w:p>
            <w:pPr>
              <w:spacing w:after="40" w:before="0" w:line="259" w:lineRule="auto"/>
            </w:pPr>
            <w:r>
              <w:rPr>
                <w:rFonts w:ascii="Calibri" w:hAnsi="Calibri"/>
                <w:b w:val="0"/>
                <w:i w:val="0"/>
                <w:color w:val="212121"/>
                <w:sz w:val="19"/>
              </w:rPr>
              <w:t>Smokers</w:t>
            </w:r>
          </w:p>
        </w:tc>
        <w:tc>
          <w:tcPr>
            <w:tcW w:type="dxa" w:w="4276"/>
            <w:vAlign w:val="top"/>
          </w:tcPr>
          <w:p>
            <w:pPr>
              <w:spacing w:after="60" w:line="259" w:lineRule="auto"/>
            </w:pPr>
            <w:r>
              <w:rPr>
                <w:rFonts w:ascii="Calibri" w:hAnsi="Calibri"/>
                <w:b w:val="0"/>
                <w:i w:val="0"/>
                <w:color w:val="212121"/>
                <w:sz w:val="19"/>
              </w:rPr>
              <w:t>Tobacco generates oxidative stress, impairs dermal microcirculation and accelerates skin ageing and barrier dysfunction, contributing to dryness and a dull, rough complexion.</w:t>
            </w:r>
          </w:p>
          <w:p>
            <w:pPr>
              <w:spacing w:after="40" w:before="60" w:line="259" w:lineRule="auto"/>
            </w:pPr>
            <w:r>
              <w:rPr>
                <w:rFonts w:ascii="Calibri" w:hAnsi="Calibri"/>
                <w:b w:val="0"/>
                <w:i w:val="0"/>
                <w:color w:val="212121"/>
                <w:sz w:val="19"/>
              </w:rPr>
              <w:t>Smoking is an established driver of premature skin ageing and barrier impairment; a direct causal link specifically to xerosis is plausible but less firmly quantified.</w:t>
            </w:r>
          </w:p>
          <w:p>
            <w:pPr>
              <w:spacing w:before="60" w:after="40"/>
            </w:pPr>
            <w:r>
              <w:rPr>
                <w:rFonts w:ascii="Calibri" w:hAnsi="Calibri"/>
                <w:b w:val="0"/>
                <w:i w:val="0"/>
                <w:color w:val="5A5A5A"/>
                <w:sz w:val="18"/>
              </w:rPr>
              <w:t>#smoking  #oxidativestress  #skinageing  #barrierdamage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Alcohol</w:t>
            </w:r>
          </w:p>
        </w:tc>
        <w:tc>
          <w:tcPr>
            <w:tcW w:type="dxa" w:w="2160"/>
            <w:vAlign w:val="top"/>
          </w:tcPr>
          <w:p>
            <w:pPr>
              <w:spacing w:after="40" w:before="0" w:line="259" w:lineRule="auto"/>
            </w:pPr>
            <w:r>
              <w:rPr>
                <w:rFonts w:ascii="Calibri" w:hAnsi="Calibri"/>
                <w:b w:val="0"/>
                <w:i w:val="0"/>
                <w:color w:val="212121"/>
                <w:sz w:val="19"/>
              </w:rPr>
              <w:t>Chronic heavy drinkers</w:t>
            </w:r>
          </w:p>
        </w:tc>
        <w:tc>
          <w:tcPr>
            <w:tcW w:type="dxa" w:w="4276"/>
            <w:vAlign w:val="top"/>
          </w:tcPr>
          <w:p>
            <w:pPr>
              <w:spacing w:after="60" w:line="259" w:lineRule="auto"/>
            </w:pPr>
            <w:r>
              <w:rPr>
                <w:rFonts w:ascii="Calibri" w:hAnsi="Calibri"/>
                <w:b w:val="0"/>
                <w:i w:val="0"/>
                <w:color w:val="212121"/>
                <w:sz w:val="19"/>
              </w:rPr>
              <w:t>Alcohol acts as a diuretic and, with associated malnutrition and micronutrient depletion, reduces skin hydration and barrier lipids, making xerosis more common and more severe.</w:t>
            </w:r>
          </w:p>
          <w:p>
            <w:pPr>
              <w:spacing w:after="40" w:before="60" w:line="259" w:lineRule="auto"/>
            </w:pPr>
            <w:r>
              <w:rPr>
                <w:rFonts w:ascii="Calibri" w:hAnsi="Calibri"/>
                <w:b w:val="0"/>
                <w:i w:val="0"/>
                <w:color w:val="212121"/>
                <w:sz w:val="19"/>
              </w:rPr>
              <w:t>In an Indian study, xerosis was significantly associated with alcohol intake (odds ratio 3.62, p=0.008).</w:t>
            </w:r>
          </w:p>
          <w:p>
            <w:pPr>
              <w:spacing w:after="40" w:line="252" w:lineRule="auto"/>
            </w:pPr>
            <w:hyperlink r:id="rId12">
              <w:r>
                <w:rPr>
                  <w:rFonts w:ascii="Calibri" w:hAnsi="Calibri" w:cs="Calibri"/>
                  <w:sz w:val="18"/>
                  <w:color w:val="1155CC"/>
                  <w:u w:val="single"/>
                </w:rPr>
                <w:t xml:space="preserve">pubmed.ncbi.nlm.nih.gov/28400639 - Dermatoses &amp; alcohol intake (India)</w:t>
              </w:r>
            </w:hyperlink>
          </w:p>
          <w:p>
            <w:pPr>
              <w:spacing w:before="60" w:after="40"/>
            </w:pPr>
            <w:r>
              <w:rPr>
                <w:rFonts w:ascii="Calibri" w:hAnsi="Calibri"/>
                <w:b w:val="0"/>
                <w:i w:val="0"/>
                <w:color w:val="5A5A5A"/>
                <w:sz w:val="18"/>
              </w:rPr>
              <w:t>#alcohol  #dehydration  #malnutrition  #skinhydration</w:t>
            </w:r>
          </w:p>
        </w:tc>
      </w:tr>
      <w:tr>
        <w:trPr>
          <w:cantSplit/>
        </w:trPr>
        <w:tc>
          <w:tcPr>
            <w:tcW w:type="dxa" w:w="1512"/>
            <w:vMerge w:val="restart"/>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Dietary preference</w:t>
            </w:r>
          </w:p>
        </w:tc>
        <w:tc>
          <w:tcPr>
            <w:tcW w:type="dxa" w:w="2160"/>
            <w:vAlign w:val="top"/>
          </w:tcPr>
          <w:p>
            <w:pPr>
              <w:spacing w:after="40" w:before="0" w:line="259" w:lineRule="auto"/>
            </w:pPr>
            <w:r>
              <w:rPr>
                <w:rFonts w:ascii="Calibri" w:hAnsi="Calibri"/>
                <w:b w:val="0"/>
                <w:i w:val="0"/>
                <w:color w:val="212121"/>
                <w:sz w:val="19"/>
              </w:rPr>
              <w:t>Very-low-fat / undernourished diets</w:t>
            </w:r>
          </w:p>
        </w:tc>
        <w:tc>
          <w:tcPr>
            <w:tcW w:type="dxa" w:w="4276"/>
            <w:vAlign w:val="top"/>
          </w:tcPr>
          <w:p>
            <w:pPr>
              <w:spacing w:after="60" w:line="259" w:lineRule="auto"/>
            </w:pPr>
            <w:r>
              <w:rPr>
                <w:rFonts w:ascii="Calibri" w:hAnsi="Calibri"/>
                <w:b w:val="0"/>
                <w:i w:val="0"/>
                <w:color w:val="212121"/>
                <w:sz w:val="19"/>
              </w:rPr>
              <w:t>Diets deficient in essential fatty acids, zinc, vitamin A and protein impair the synthesis of barrier lipids and normal keratinisation, producing generalised dry, scaly skin; relevant where restrictive or cereal-dominant diets are common.</w:t>
            </w:r>
          </w:p>
          <w:p>
            <w:pPr>
              <w:spacing w:after="40" w:before="60" w:line="259" w:lineRule="auto"/>
            </w:pPr>
            <w:r>
              <w:rPr>
                <w:rFonts w:ascii="Calibri" w:hAnsi="Calibri"/>
                <w:b w:val="0"/>
                <w:i w:val="0"/>
                <w:color w:val="212121"/>
                <w:sz w:val="19"/>
              </w:rPr>
              <w:t>Malnutrition and dietary deficiency are recognised causes of acquired xerosis.</w:t>
            </w:r>
          </w:p>
          <w:p>
            <w:pPr>
              <w:spacing w:after="40" w:line="252" w:lineRule="auto"/>
            </w:pPr>
            <w:hyperlink r:id="rId9">
              <w:r>
                <w:rPr>
                  <w:rFonts w:ascii="Calibri" w:hAnsi="Calibri" w:cs="Calibri"/>
                  <w:sz w:val="18"/>
                  <w:color w:val="1155CC"/>
                  <w:u w:val="single"/>
                </w:rPr>
                <w:t xml:space="preserve">ncbi.nlm.nih.gov/books/NBK565884 - StatPearls (Xeroderma)</w:t>
              </w:r>
            </w:hyperlink>
          </w:p>
          <w:p>
            <w:pPr>
              <w:spacing w:before="60" w:after="40"/>
            </w:pPr>
            <w:r>
              <w:rPr>
                <w:rFonts w:ascii="Calibri" w:hAnsi="Calibri"/>
                <w:b w:val="0"/>
                <w:i w:val="0"/>
                <w:color w:val="5A5A5A"/>
                <w:sz w:val="18"/>
              </w:rPr>
              <w:t>#essentialfattyacids  #zinc  #vitaminA  #malnutrition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Hydration</w:t>
            </w:r>
          </w:p>
        </w:tc>
        <w:tc>
          <w:tcPr>
            <w:tcW w:type="dxa" w:w="2160"/>
            <w:vAlign w:val="top"/>
          </w:tcPr>
          <w:p>
            <w:pPr>
              <w:spacing w:after="40" w:before="0" w:line="259" w:lineRule="auto"/>
            </w:pPr>
            <w:r>
              <w:rPr>
                <w:rFonts w:ascii="Calibri" w:hAnsi="Calibri"/>
                <w:b w:val="0"/>
                <w:i w:val="0"/>
                <w:color w:val="212121"/>
                <w:sz w:val="19"/>
              </w:rPr>
              <w:t>Low fluid intake / dehydrated individuals</w:t>
            </w:r>
          </w:p>
        </w:tc>
        <w:tc>
          <w:tcPr>
            <w:tcW w:type="dxa" w:w="4276"/>
            <w:vAlign w:val="top"/>
          </w:tcPr>
          <w:p>
            <w:pPr>
              <w:spacing w:after="60" w:line="259" w:lineRule="auto"/>
            </w:pPr>
            <w:r>
              <w:rPr>
                <w:rFonts w:ascii="Calibri" w:hAnsi="Calibri"/>
                <w:b w:val="0"/>
                <w:i w:val="0"/>
                <w:color w:val="212121"/>
                <w:sz w:val="19"/>
              </w:rPr>
              <w:t>Chronic under-hydration, common in the elderly and in outdoor workers, can lower skin water content and worsen the perception of dryness, although topical barrier repair matters more than systemic water intake.</w:t>
            </w:r>
          </w:p>
          <w:p>
            <w:pPr>
              <w:spacing w:after="40" w:before="60" w:line="259" w:lineRule="auto"/>
            </w:pPr>
            <w:r>
              <w:rPr>
                <w:rFonts w:ascii="Calibri" w:hAnsi="Calibri"/>
                <w:b w:val="0"/>
                <w:i w:val="0"/>
                <w:color w:val="212121"/>
                <w:sz w:val="19"/>
              </w:rPr>
              <w:t>Adequate hydration is advised as part of xerosis care, though direct evidence linking fluid intake to prevention is limited.</w:t>
            </w:r>
          </w:p>
          <w:p>
            <w:pPr>
              <w:spacing w:after="40" w:line="252" w:lineRule="auto"/>
            </w:pPr>
            <w:hyperlink r:id="rId9">
              <w:r>
                <w:rPr>
                  <w:rFonts w:ascii="Calibri" w:hAnsi="Calibri" w:cs="Calibri"/>
                  <w:sz w:val="18"/>
                  <w:color w:val="1155CC"/>
                  <w:u w:val="single"/>
                </w:rPr>
                <w:t xml:space="preserve">ncbi.nlm.nih.gov/books/NBK565884 - StatPearls (Xeroderma)</w:t>
              </w:r>
            </w:hyperlink>
          </w:p>
          <w:p>
            <w:pPr>
              <w:spacing w:before="60" w:after="40"/>
            </w:pPr>
            <w:r>
              <w:rPr>
                <w:rFonts w:ascii="Calibri" w:hAnsi="Calibri"/>
                <w:b w:val="0"/>
                <w:i w:val="0"/>
                <w:color w:val="5A5A5A"/>
                <w:sz w:val="18"/>
              </w:rPr>
              <w:t>#hydration  #dehydration  #waterintake  #elderly</w:t>
            </w:r>
          </w:p>
        </w:tc>
      </w:tr>
      <w:tr>
        <w:trPr>
          <w:cantSplit/>
        </w:trPr>
        <w:tc>
          <w:tcPr>
            <w:tcW w:type="dxa" w:w="1512"/>
            <w:vMerge w:val="restart"/>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Family history</w:t>
            </w:r>
          </w:p>
        </w:tc>
        <w:tc>
          <w:tcPr>
            <w:tcW w:type="dxa" w:w="2160"/>
            <w:vAlign w:val="top"/>
          </w:tcPr>
          <w:p>
            <w:pPr>
              <w:spacing w:after="40" w:before="0" w:line="259" w:lineRule="auto"/>
            </w:pPr>
            <w:r>
              <w:rPr>
                <w:rFonts w:ascii="Calibri" w:hAnsi="Calibri"/>
                <w:b w:val="0"/>
                <w:i w:val="0"/>
                <w:color w:val="212121"/>
                <w:sz w:val="19"/>
              </w:rPr>
              <w:t>Ichthyosis vulgaris / filaggrin mutation carriers</w:t>
            </w:r>
          </w:p>
        </w:tc>
        <w:tc>
          <w:tcPr>
            <w:tcW w:type="dxa" w:w="4276"/>
            <w:vAlign w:val="top"/>
          </w:tcPr>
          <w:p>
            <w:pPr>
              <w:spacing w:after="60" w:line="259" w:lineRule="auto"/>
            </w:pPr>
            <w:r>
              <w:rPr>
                <w:rFonts w:ascii="Calibri" w:hAnsi="Calibri"/>
                <w:b w:val="0"/>
                <w:i w:val="0"/>
                <w:color w:val="212121"/>
                <w:sz w:val="19"/>
              </w:rPr>
              <w:t>Loss-of-function mutations in the filaggrin gene reduce natural moisturising factor and weaken the barrier, causing lifelong dry, scaly skin with fine scaling, palmar hyperlinearity and keratosis pilaris - the commonest inherited cause of xerosis.</w:t>
            </w:r>
          </w:p>
          <w:p>
            <w:pPr>
              <w:spacing w:after="40" w:before="60" w:line="259" w:lineRule="auto"/>
            </w:pPr>
            <w:r>
              <w:rPr>
                <w:rFonts w:ascii="Calibri" w:hAnsi="Calibri"/>
                <w:b w:val="0"/>
                <w:i w:val="0"/>
                <w:color w:val="212121"/>
                <w:sz w:val="19"/>
              </w:rPr>
              <w:t>Filaggrin (FLG) mutations underlie ichthyosis vulgaris and are strongly linked to barrier-deficient dry skin and atopic dermatitis.</w:t>
            </w:r>
          </w:p>
          <w:p>
            <w:pPr>
              <w:spacing w:after="40" w:line="252" w:lineRule="auto"/>
            </w:pPr>
            <w:hyperlink r:id="rId11">
              <w:r>
                <w:rPr>
                  <w:rFonts w:ascii="Calibri" w:hAnsi="Calibri" w:cs="Calibri"/>
                  <w:sz w:val="18"/>
                  <w:color w:val="1155CC"/>
                  <w:u w:val="single"/>
                </w:rPr>
                <w:t xml:space="preserve">dermnetnz.org/topics/dry-skin - DermNet</w:t>
              </w:r>
            </w:hyperlink>
          </w:p>
          <w:p>
            <w:pPr>
              <w:spacing w:before="60" w:after="40"/>
            </w:pPr>
            <w:r>
              <w:rPr>
                <w:rFonts w:ascii="Calibri" w:hAnsi="Calibri"/>
                <w:b w:val="0"/>
                <w:i w:val="0"/>
                <w:color w:val="5A5A5A"/>
                <w:sz w:val="18"/>
              </w:rPr>
              <w:t>#filaggrin  #ichthyosisvulgaris  #FLG  #inherited</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Atopic diathesis</w:t>
            </w:r>
          </w:p>
        </w:tc>
        <w:tc>
          <w:tcPr>
            <w:tcW w:type="dxa" w:w="2160"/>
            <w:vAlign w:val="top"/>
          </w:tcPr>
          <w:p>
            <w:pPr>
              <w:spacing w:after="40" w:before="0" w:line="259" w:lineRule="auto"/>
            </w:pPr>
            <w:r>
              <w:rPr>
                <w:rFonts w:ascii="Calibri" w:hAnsi="Calibri"/>
                <w:b w:val="0"/>
                <w:i w:val="0"/>
                <w:color w:val="212121"/>
                <w:sz w:val="19"/>
              </w:rPr>
              <w:t>People with atopic dermatitis / atopy</w:t>
            </w:r>
          </w:p>
        </w:tc>
        <w:tc>
          <w:tcPr>
            <w:tcW w:type="dxa" w:w="4276"/>
            <w:vAlign w:val="top"/>
          </w:tcPr>
          <w:p>
            <w:pPr>
              <w:spacing w:after="60" w:line="259" w:lineRule="auto"/>
            </w:pPr>
            <w:r>
              <w:rPr>
                <w:rFonts w:ascii="Calibri" w:hAnsi="Calibri"/>
                <w:b w:val="0"/>
                <w:i w:val="0"/>
                <w:color w:val="212121"/>
                <w:sz w:val="19"/>
              </w:rPr>
              <w:t>Atopic individuals have a constitutionally impaired skin barrier with reduced ceramides and filaggrin, so generalised xerosis is a defining background feature between flares and a lifelong tendency.</w:t>
            </w:r>
          </w:p>
          <w:p>
            <w:pPr>
              <w:spacing w:after="40" w:before="60" w:line="259" w:lineRule="auto"/>
            </w:pPr>
            <w:r>
              <w:rPr>
                <w:rFonts w:ascii="Calibri" w:hAnsi="Calibri"/>
                <w:b w:val="0"/>
                <w:i w:val="0"/>
                <w:color w:val="212121"/>
                <w:sz w:val="19"/>
              </w:rPr>
              <w:t>People with atopic dermatitis are particularly susceptible to dry skin.</w:t>
            </w:r>
          </w:p>
          <w:p>
            <w:pPr>
              <w:spacing w:after="40" w:line="252" w:lineRule="auto"/>
            </w:pPr>
            <w:hyperlink r:id="rId11">
              <w:r>
                <w:rPr>
                  <w:rFonts w:ascii="Calibri" w:hAnsi="Calibri" w:cs="Calibri"/>
                  <w:sz w:val="18"/>
                  <w:color w:val="1155CC"/>
                  <w:u w:val="single"/>
                </w:rPr>
                <w:t xml:space="preserve">dermnetnz.org/topics/dry-skin - DermNet</w:t>
              </w:r>
            </w:hyperlink>
          </w:p>
          <w:p>
            <w:pPr>
              <w:spacing w:before="60" w:after="40"/>
            </w:pPr>
            <w:r>
              <w:rPr>
                <w:rFonts w:ascii="Calibri" w:hAnsi="Calibri"/>
                <w:b w:val="0"/>
                <w:i w:val="0"/>
                <w:color w:val="5A5A5A"/>
                <w:sz w:val="18"/>
              </w:rPr>
              <w:t>#atopy  #atopicdermatitis  #ceramides  #barrierdefect</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Diabetes mellitus</w:t>
            </w:r>
          </w:p>
        </w:tc>
        <w:tc>
          <w:tcPr>
            <w:tcW w:type="dxa" w:w="2160"/>
            <w:vAlign w:val="top"/>
          </w:tcPr>
          <w:p>
            <w:pPr>
              <w:spacing w:after="40" w:before="0" w:line="259" w:lineRule="auto"/>
            </w:pPr>
            <w:r>
              <w:rPr>
                <w:rFonts w:ascii="Calibri" w:hAnsi="Calibri"/>
                <w:b w:val="0"/>
                <w:i w:val="0"/>
                <w:color w:val="212121"/>
                <w:sz w:val="19"/>
              </w:rPr>
              <w:t>Patients with diabetes (especially poorly controlled)</w:t>
            </w:r>
          </w:p>
        </w:tc>
        <w:tc>
          <w:tcPr>
            <w:tcW w:type="dxa" w:w="4276"/>
            <w:vAlign w:val="top"/>
          </w:tcPr>
          <w:p>
            <w:pPr>
              <w:spacing w:after="60" w:line="259" w:lineRule="auto"/>
            </w:pPr>
            <w:r>
              <w:rPr>
                <w:rFonts w:ascii="Calibri" w:hAnsi="Calibri"/>
                <w:b w:val="0"/>
                <w:i w:val="0"/>
                <w:color w:val="212121"/>
                <w:sz w:val="19"/>
              </w:rPr>
              <w:t>Hyperglycaemia causes osmotic fluid loss, autonomic neuropathy with reduced sweating (anhidrosis), and microvascular change, so dry, fissured skin - particularly on the feet and lower legs - is a frequent and clinically important finding given India's enormous diabetes burden.</w:t>
            </w:r>
          </w:p>
          <w:p>
            <w:pPr>
              <w:spacing w:after="40" w:before="60" w:line="259" w:lineRule="auto"/>
            </w:pPr>
            <w:r>
              <w:rPr>
                <w:rFonts w:ascii="Calibri" w:hAnsi="Calibri"/>
                <w:b w:val="0"/>
                <w:i w:val="0"/>
                <w:color w:val="212121"/>
                <w:sz w:val="19"/>
              </w:rPr>
              <w:t>In type 2 diabetes, xerosis with fissured skin was significantly more common than in controls; dry skin is consistently among the leading cutaneous findings in Indian diabetic series.</w:t>
            </w:r>
          </w:p>
          <w:p>
            <w:pPr>
              <w:spacing w:after="40" w:line="252" w:lineRule="auto"/>
            </w:pPr>
            <w:hyperlink r:id="rId13">
              <w:r>
                <w:rPr>
                  <w:rFonts w:ascii="Calibri" w:hAnsi="Calibri" w:cs="Calibri"/>
                  <w:sz w:val="18"/>
                  <w:color w:val="1155CC"/>
                  <w:u w:val="single"/>
                </w:rPr>
                <w:t xml:space="preserve">pubmed.ncbi.nlm.nih.gov/40666554 - Dermatological manifestations in T2DM</w:t>
              </w:r>
            </w:hyperlink>
          </w:p>
          <w:p>
            <w:pPr>
              <w:spacing w:before="60" w:after="40"/>
            </w:pPr>
            <w:r>
              <w:rPr>
                <w:rFonts w:ascii="Calibri" w:hAnsi="Calibri"/>
                <w:b w:val="0"/>
                <w:i w:val="0"/>
                <w:color w:val="5A5A5A"/>
                <w:sz w:val="18"/>
              </w:rPr>
              <w:t>#diabetes  #anhidrosis  #diabeticfoot  #fissures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Chronic kidney disease</w:t>
            </w:r>
          </w:p>
        </w:tc>
        <w:tc>
          <w:tcPr>
            <w:tcW w:type="dxa" w:w="2160"/>
            <w:vAlign w:val="top"/>
          </w:tcPr>
          <w:p>
            <w:pPr>
              <w:spacing w:after="40" w:before="0" w:line="259" w:lineRule="auto"/>
            </w:pPr>
            <w:r>
              <w:rPr>
                <w:rFonts w:ascii="Calibri" w:hAnsi="Calibri"/>
                <w:b w:val="0"/>
                <w:i w:val="0"/>
                <w:color w:val="212121"/>
                <w:sz w:val="19"/>
              </w:rPr>
              <w:t>CKD patients / on maintenance haemodialysis</w:t>
            </w:r>
          </w:p>
        </w:tc>
        <w:tc>
          <w:tcPr>
            <w:tcW w:type="dxa" w:w="4276"/>
            <w:vAlign w:val="top"/>
          </w:tcPr>
          <w:p>
            <w:pPr>
              <w:spacing w:after="60" w:line="259" w:lineRule="auto"/>
            </w:pPr>
            <w:r>
              <w:rPr>
                <w:rFonts w:ascii="Calibri" w:hAnsi="Calibri"/>
                <w:b w:val="0"/>
                <w:i w:val="0"/>
                <w:color w:val="212121"/>
                <w:sz w:val="19"/>
              </w:rPr>
              <w:t>Uraemia, reduced sweat and sebaceous gland activity, secondary hyperparathyroidism and dialysis-related fluid shifts make xerosis one of the most common and distressing skin problems in renal failure, closely linked to uraemic pruritus.</w:t>
            </w:r>
          </w:p>
          <w:p>
            <w:pPr>
              <w:spacing w:after="40" w:before="60" w:line="259" w:lineRule="auto"/>
            </w:pPr>
            <w:r>
              <w:rPr>
                <w:rFonts w:ascii="Calibri" w:hAnsi="Calibri"/>
                <w:b w:val="0"/>
                <w:i w:val="0"/>
                <w:color w:val="212121"/>
                <w:sz w:val="19"/>
              </w:rPr>
              <w:t>Indian studies report xerosis in 76.2% of CKD patients and in 80% of those on haemodialysis (with pruritus in 46.7% to 65.7%).</w:t>
            </w:r>
          </w:p>
          <w:p>
            <w:pPr>
              <w:spacing w:after="40" w:line="252" w:lineRule="auto"/>
            </w:pPr>
            <w:hyperlink r:id="rId14">
              <w:r>
                <w:rPr>
                  <w:rFonts w:ascii="Calibri" w:hAnsi="Calibri" w:cs="Calibri"/>
                  <w:sz w:val="18"/>
                  <w:color w:val="1155CC"/>
                  <w:u w:val="single"/>
                </w:rPr>
                <w:t xml:space="preserve">pubmed.ncbi.nlm.nih.gov/29441293 - Mucocutaneous manifestations in CKD (India)</w:t>
              </w:r>
            </w:hyperlink>
          </w:p>
          <w:p>
            <w:pPr>
              <w:spacing w:before="60" w:after="40"/>
            </w:pPr>
            <w:r>
              <w:rPr>
                <w:rFonts w:ascii="Calibri" w:hAnsi="Calibri"/>
                <w:b w:val="0"/>
                <w:i w:val="0"/>
                <w:color w:val="5A5A5A"/>
                <w:sz w:val="18"/>
              </w:rPr>
              <w:t>#CKD  #uraemia  #haemodialysis  #uraemicpruritus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Hypothyroidism</w:t>
            </w:r>
          </w:p>
        </w:tc>
        <w:tc>
          <w:tcPr>
            <w:tcW w:type="dxa" w:w="2160"/>
            <w:vAlign w:val="top"/>
          </w:tcPr>
          <w:p>
            <w:pPr>
              <w:spacing w:after="40" w:before="0" w:line="259" w:lineRule="auto"/>
            </w:pPr>
            <w:r>
              <w:rPr>
                <w:rFonts w:ascii="Calibri" w:hAnsi="Calibri"/>
                <w:b w:val="0"/>
                <w:i w:val="0"/>
                <w:color w:val="212121"/>
                <w:sz w:val="19"/>
              </w:rPr>
              <w:t>Patients with hypothyroidism</w:t>
            </w:r>
          </w:p>
        </w:tc>
        <w:tc>
          <w:tcPr>
            <w:tcW w:type="dxa" w:w="4276"/>
            <w:vAlign w:val="top"/>
          </w:tcPr>
          <w:p>
            <w:pPr>
              <w:spacing w:after="60" w:line="259" w:lineRule="auto"/>
            </w:pPr>
            <w:r>
              <w:rPr>
                <w:rFonts w:ascii="Calibri" w:hAnsi="Calibri"/>
                <w:b w:val="0"/>
                <w:i w:val="0"/>
                <w:color w:val="212121"/>
                <w:sz w:val="19"/>
              </w:rPr>
              <w:t>Thyroid hormone deficiency reduces sebaceous and eccrine secretion and slows epidermal turnover, producing characteristically coarse, dry, rough and scaly skin that improves with thyroid replacement.</w:t>
            </w:r>
          </w:p>
          <w:p>
            <w:pPr>
              <w:spacing w:after="40" w:before="60" w:line="259" w:lineRule="auto"/>
            </w:pPr>
            <w:r>
              <w:rPr>
                <w:rFonts w:ascii="Calibri" w:hAnsi="Calibri"/>
                <w:b w:val="0"/>
                <w:i w:val="0"/>
                <w:color w:val="212121"/>
                <w:sz w:val="19"/>
              </w:rPr>
              <w:t>Hypothyroidism (thyroid deficiency) is a recognised systemic cause of acquired dry skin.</w:t>
            </w:r>
          </w:p>
          <w:p>
            <w:pPr>
              <w:spacing w:after="40" w:line="252" w:lineRule="auto"/>
            </w:pPr>
            <w:hyperlink r:id="rId11">
              <w:r>
                <w:rPr>
                  <w:rFonts w:ascii="Calibri" w:hAnsi="Calibri" w:cs="Calibri"/>
                  <w:sz w:val="18"/>
                  <w:color w:val="1155CC"/>
                  <w:u w:val="single"/>
                </w:rPr>
                <w:t xml:space="preserve">dermnetnz.org/topics/dry-skin - DermNet</w:t>
              </w:r>
            </w:hyperlink>
          </w:p>
          <w:p>
            <w:pPr>
              <w:spacing w:before="60" w:after="40"/>
            </w:pPr>
            <w:r>
              <w:rPr>
                <w:rFonts w:ascii="Calibri" w:hAnsi="Calibri"/>
                <w:b w:val="0"/>
                <w:i w:val="0"/>
                <w:color w:val="5A5A5A"/>
                <w:sz w:val="18"/>
              </w:rPr>
              <w:t>#hypothyroidism  #thyroid  #coarseskin  #reversible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Malnutrition / deficiency states</w:t>
            </w:r>
          </w:p>
        </w:tc>
        <w:tc>
          <w:tcPr>
            <w:tcW w:type="dxa" w:w="2160"/>
            <w:vAlign w:val="top"/>
          </w:tcPr>
          <w:p>
            <w:pPr>
              <w:spacing w:after="40" w:before="0" w:line="259" w:lineRule="auto"/>
            </w:pPr>
            <w:r>
              <w:rPr>
                <w:rFonts w:ascii="Calibri" w:hAnsi="Calibri"/>
                <w:b w:val="0"/>
                <w:i w:val="0"/>
                <w:color w:val="212121"/>
                <w:sz w:val="19"/>
              </w:rPr>
              <w:t>Malnourished, elderly-frail, malabsorption</w:t>
            </w:r>
          </w:p>
        </w:tc>
        <w:tc>
          <w:tcPr>
            <w:tcW w:type="dxa" w:w="4276"/>
            <w:vAlign w:val="top"/>
          </w:tcPr>
          <w:p>
            <w:pPr>
              <w:spacing w:after="60" w:line="259" w:lineRule="auto"/>
            </w:pPr>
            <w:r>
              <w:rPr>
                <w:rFonts w:ascii="Calibri" w:hAnsi="Calibri"/>
                <w:b w:val="0"/>
                <w:i w:val="0"/>
                <w:color w:val="212121"/>
                <w:sz w:val="19"/>
              </w:rPr>
              <w:t>Protein-energy malnutrition and deficiencies of essential fatty acids, zinc and vitamin A impair barrier lipid synthesis and keratinisation, causing generalised, sometimes ichthyosiform, dry skin.</w:t>
            </w:r>
          </w:p>
          <w:p>
            <w:pPr>
              <w:spacing w:after="40" w:before="60" w:line="259" w:lineRule="auto"/>
            </w:pPr>
            <w:r>
              <w:rPr>
                <w:rFonts w:ascii="Calibri" w:hAnsi="Calibri"/>
                <w:b w:val="0"/>
                <w:i w:val="0"/>
                <w:color w:val="212121"/>
                <w:sz w:val="19"/>
              </w:rPr>
              <w:t>Dietary deficiency and malnutrition are documented causes of xerosis, and correcting them improves the skin.</w:t>
            </w:r>
          </w:p>
          <w:p>
            <w:pPr>
              <w:spacing w:after="40" w:line="252" w:lineRule="auto"/>
            </w:pPr>
            <w:hyperlink r:id="rId9">
              <w:r>
                <w:rPr>
                  <w:rFonts w:ascii="Calibri" w:hAnsi="Calibri" w:cs="Calibri"/>
                  <w:sz w:val="18"/>
                  <w:color w:val="1155CC"/>
                  <w:u w:val="single"/>
                </w:rPr>
                <w:t xml:space="preserve">ncbi.nlm.nih.gov/books/NBK565884 - StatPearls (Xeroderma)</w:t>
              </w:r>
            </w:hyperlink>
          </w:p>
          <w:p>
            <w:pPr>
              <w:spacing w:before="60" w:after="40"/>
            </w:pPr>
            <w:r>
              <w:rPr>
                <w:rFonts w:ascii="Calibri" w:hAnsi="Calibri"/>
                <w:b w:val="0"/>
                <w:i w:val="0"/>
                <w:color w:val="5A5A5A"/>
                <w:sz w:val="18"/>
              </w:rPr>
              <w:t>#malnutrition  #zinc  #EFA  #vitaminA</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Drug-induced</w:t>
            </w:r>
          </w:p>
        </w:tc>
        <w:tc>
          <w:tcPr>
            <w:tcW w:type="dxa" w:w="2160"/>
            <w:vAlign w:val="top"/>
          </w:tcPr>
          <w:p>
            <w:pPr>
              <w:spacing w:after="40" w:before="0" w:line="259" w:lineRule="auto"/>
            </w:pPr>
            <w:r>
              <w:rPr>
                <w:rFonts w:ascii="Calibri" w:hAnsi="Calibri"/>
                <w:b w:val="0"/>
                <w:i w:val="0"/>
                <w:color w:val="212121"/>
                <w:sz w:val="19"/>
              </w:rPr>
              <w:t>Patients on diuretics, retinoids or statins</w:t>
            </w:r>
          </w:p>
        </w:tc>
        <w:tc>
          <w:tcPr>
            <w:tcW w:type="dxa" w:w="4276"/>
            <w:vAlign w:val="top"/>
          </w:tcPr>
          <w:p>
            <w:pPr>
              <w:spacing w:after="60" w:line="259" w:lineRule="auto"/>
            </w:pPr>
            <w:r>
              <w:rPr>
                <w:rFonts w:ascii="Calibri" w:hAnsi="Calibri"/>
                <w:b w:val="0"/>
                <w:i w:val="0"/>
                <w:color w:val="212121"/>
                <w:sz w:val="19"/>
              </w:rPr>
              <w:t>Diuretics reduce body water, systemic retinoids alter keratinisation and sebum, and statins and EGFR inhibitors deplete skin lipids, so long-term use of these agents commonly produces or worsens xerosis.</w:t>
            </w:r>
          </w:p>
          <w:p>
            <w:pPr>
              <w:spacing w:after="40" w:before="60" w:line="259" w:lineRule="auto"/>
            </w:pPr>
            <w:r>
              <w:rPr>
                <w:rFonts w:ascii="Calibri" w:hAnsi="Calibri"/>
                <w:b w:val="0"/>
                <w:i w:val="0"/>
                <w:color w:val="212121"/>
                <w:sz w:val="19"/>
              </w:rPr>
              <w:t>Diuretics, oral retinoids, statins and EGFR inhibitors are recognised drug causes of dry skin.</w:t>
            </w:r>
          </w:p>
          <w:p>
            <w:pPr>
              <w:spacing w:after="40" w:line="252" w:lineRule="auto"/>
            </w:pPr>
            <w:hyperlink r:id="rId11">
              <w:r>
                <w:rPr>
                  <w:rFonts w:ascii="Calibri" w:hAnsi="Calibri" w:cs="Calibri"/>
                  <w:sz w:val="18"/>
                  <w:color w:val="1155CC"/>
                  <w:u w:val="single"/>
                </w:rPr>
                <w:t xml:space="preserve">dermnetnz.org/topics/dry-skin - DermNet</w:t>
              </w:r>
            </w:hyperlink>
          </w:p>
          <w:p>
            <w:pPr>
              <w:spacing w:before="60" w:after="40"/>
            </w:pPr>
            <w:r>
              <w:rPr>
                <w:rFonts w:ascii="Calibri" w:hAnsi="Calibri"/>
                <w:b w:val="0"/>
                <w:i w:val="0"/>
                <w:color w:val="5A5A5A"/>
                <w:sz w:val="18"/>
              </w:rPr>
              <w:t>#diuretics  #retinoids  #statins  #druginduced</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Regular activity has no direct causal role in xerosis; profuse sweating followed by showering without re-moisturising, or repeated chlorinated-pool exposure, can mildly aggravate dryness, but overall influence is small.</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Deficiencies of essential fatty acids, zinc, vitamin A and protein impair barrier lipid synthesis and keratinisation and cause acquired xerosis; a balanced diet supports barrier repair, especially in the malnourished and elderly.</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No established direct role in the pathogenesis of xerosis, although nocturnal itching from dry skin frequently disrupts sleep, creating a bidirectional nuisance effect.</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Smoking drives oxidative stress, impairs dermal microcirculation and accelerates skin ageing and barrier dysfunction, contributing to a dull, dry, rough complexion.</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Alcohol acts as a diuretic and, with associated malnutrition, reduces skin hydration; an Indian study found xerosis significantly associated with alcohol intake (OR 3.62).</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Psychological stress can transiently impair epidermal barrier recovery and amplify the itch-scratch cycle, worsening symptomatic dry skin, but is not a primary cause.</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Adequate hydration is advised and dehydration can worsen dryness, but topical emollient barrier repair matters far more than systemic water intake for treating xerosis.</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Caffeine has a mild diuretic effect and could marginally reduce hydration, but there is no meaningful established link between caffeine intake and xerosis.</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Bathing behaviour is central: frequent or prolonged hot-water bathing, vigorous scrubbing and alkaline/harsh soaps strip surface lipids and raise skin pH, and are among the most important and modifiable drivers of xerosis.</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Xerosis is strongly provoked by cold dry weather, low ambient humidity, indoor heating or air-conditioning, wind, sun and repeated wet work or irritant exposure - the basis of seasonal 'winter itch' and asteatotic eczema.</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NA</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Merge w:val="restart"/>
            <w:vAlign w:val="center"/>
          </w:tcPr>
          <w:p>
            <w:pPr>
              <w:spacing w:after="40"/>
            </w:pPr>
            <w:r>
              <w:rPr>
                <w:rFonts w:ascii="Calibri" w:hAnsi="Calibri"/>
                <w:b w:val="0"/>
                <w:i w:val="0"/>
                <w:color w:val="212121"/>
                <w:sz w:val="19"/>
              </w:rPr>
              <w:t>Hygiene</w:t>
            </w:r>
          </w:p>
        </w:tc>
        <w:tc>
          <w:tcPr>
            <w:tcW w:type="dxa" w:w="1944"/>
            <w:vAlign w:val="top"/>
          </w:tcPr>
          <w:p>
            <w:pPr>
              <w:spacing w:after="40" w:before="0" w:line="259" w:lineRule="auto"/>
            </w:pPr>
            <w:r>
              <w:rPr>
                <w:rFonts w:ascii="Calibri" w:hAnsi="Calibri"/>
                <w:b w:val="0"/>
                <w:i w:val="0"/>
                <w:color w:val="212121"/>
                <w:sz w:val="19"/>
              </w:rPr>
              <w:t>Bathing frequency &amp; water temperature</w:t>
            </w:r>
          </w:p>
        </w:tc>
        <w:tc>
          <w:tcPr>
            <w:tcW w:type="dxa" w:w="1655"/>
            <w:vAlign w:val="top"/>
          </w:tcPr>
          <w:p>
            <w:pPr>
              <w:spacing w:after="40" w:before="0" w:line="259" w:lineRule="auto"/>
            </w:pPr>
            <w:r>
              <w:rPr>
                <w:rFonts w:ascii="Calibri" w:hAnsi="Calibri"/>
                <w:b w:val="0"/>
                <w:i w:val="0"/>
                <w:color w:val="212121"/>
                <w:sz w:val="19"/>
              </w:rPr>
              <w:t>All patients, elderly, winter-xerosis</w:t>
            </w:r>
          </w:p>
        </w:tc>
        <w:tc>
          <w:tcPr>
            <w:tcW w:type="dxa" w:w="1512"/>
            <w:vAlign w:val="top"/>
          </w:tcPr>
          <w:p>
            <w:pPr>
              <w:spacing w:after="40" w:before="0" w:line="259" w:lineRule="auto"/>
            </w:pPr>
            <w:r>
              <w:rPr>
                <w:rFonts w:ascii="Calibri" w:hAnsi="Calibri"/>
                <w:b w:val="0"/>
                <w:i w:val="0"/>
                <w:color w:val="212121"/>
                <w:sz w:val="19"/>
              </w:rPr>
              <w:t>Once daily, short, lukewarm bath</w:t>
            </w:r>
          </w:p>
        </w:tc>
        <w:tc>
          <w:tcPr>
            <w:tcW w:type="dxa" w:w="1512"/>
            <w:vAlign w:val="top"/>
          </w:tcPr>
          <w:p>
            <w:pPr>
              <w:spacing w:after="40" w:before="0" w:line="259" w:lineRule="auto"/>
            </w:pPr>
            <w:r>
              <w:rPr>
                <w:rFonts w:ascii="Calibri" w:hAnsi="Calibri"/>
                <w:b w:val="0"/>
                <w:i w:val="0"/>
                <w:color w:val="212121"/>
                <w:sz w:val="19"/>
              </w:rPr>
              <w:t>Frequent/long hot-water baths</w:t>
            </w:r>
          </w:p>
        </w:tc>
        <w:tc>
          <w:tcPr>
            <w:tcW w:type="dxa" w:w="1468"/>
            <w:vAlign w:val="top"/>
          </w:tcPr>
          <w:p>
            <w:pPr>
              <w:spacing w:after="60" w:line="259" w:lineRule="auto"/>
            </w:pPr>
            <w:r>
              <w:rPr>
                <w:rFonts w:ascii="Calibri" w:hAnsi="Calibri"/>
                <w:b w:val="0"/>
                <w:i w:val="0"/>
                <w:color w:val="212121"/>
                <w:sz w:val="19"/>
              </w:rPr>
              <w:t>Hot water and over-bathing strip barrier lipids; lukewarm and brief is protective.</w:t>
            </w:r>
          </w:p>
          <w:p>
            <w:pPr>
              <w:spacing w:after="40" w:line="252" w:lineRule="auto"/>
            </w:pPr>
            <w:hyperlink r:id="rId9">
              <w:r>
                <w:rPr>
                  <w:rFonts w:ascii="Calibri" w:hAnsi="Calibri" w:cs="Calibri"/>
                  <w:sz w:val="18"/>
                  <w:color w:val="1155CC"/>
                  <w:u w:val="single"/>
                </w:rPr>
                <w:t xml:space="preserve">https://www.ncbi.nlm.nih.gov/books/NBK565884/</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Cleanser type / skin surface pH</w:t>
            </w:r>
          </w:p>
        </w:tc>
        <w:tc>
          <w:tcPr>
            <w:tcW w:type="dxa" w:w="1655"/>
            <w:vAlign w:val="top"/>
          </w:tcPr>
          <w:p>
            <w:pPr>
              <w:spacing w:after="40" w:before="0" w:line="259" w:lineRule="auto"/>
            </w:pPr>
            <w:r>
              <w:rPr>
                <w:rFonts w:ascii="Calibri" w:hAnsi="Calibri"/>
                <w:b w:val="0"/>
                <w:i w:val="0"/>
                <w:color w:val="212121"/>
                <w:sz w:val="19"/>
              </w:rPr>
              <w:t>Harsh-soap users, wet-work occupations</w:t>
            </w:r>
          </w:p>
        </w:tc>
        <w:tc>
          <w:tcPr>
            <w:tcW w:type="dxa" w:w="1512"/>
            <w:vAlign w:val="top"/>
          </w:tcPr>
          <w:p>
            <w:pPr>
              <w:spacing w:after="40" w:before="0" w:line="259" w:lineRule="auto"/>
            </w:pPr>
            <w:r>
              <w:rPr>
                <w:rFonts w:ascii="Calibri" w:hAnsi="Calibri"/>
                <w:b w:val="0"/>
                <w:i w:val="0"/>
                <w:color w:val="212121"/>
                <w:sz w:val="19"/>
              </w:rPr>
              <w:t>Soap-free syndet, pH ~4.5-6.5</w:t>
            </w:r>
          </w:p>
        </w:tc>
        <w:tc>
          <w:tcPr>
            <w:tcW w:type="dxa" w:w="1512"/>
            <w:vAlign w:val="top"/>
          </w:tcPr>
          <w:p>
            <w:pPr>
              <w:spacing w:after="40" w:before="0" w:line="259" w:lineRule="auto"/>
            </w:pPr>
            <w:r>
              <w:rPr>
                <w:rFonts w:ascii="Calibri" w:hAnsi="Calibri"/>
                <w:b w:val="0"/>
                <w:i w:val="0"/>
                <w:color w:val="212121"/>
                <w:sz w:val="19"/>
              </w:rPr>
              <w:t>Alkaline soap (pH &gt; 9)</w:t>
            </w:r>
          </w:p>
        </w:tc>
        <w:tc>
          <w:tcPr>
            <w:tcW w:type="dxa" w:w="1468"/>
            <w:vAlign w:val="top"/>
          </w:tcPr>
          <w:p>
            <w:pPr>
              <w:spacing w:after="60" w:line="259" w:lineRule="auto"/>
            </w:pPr>
            <w:r>
              <w:rPr>
                <w:rFonts w:ascii="Calibri" w:hAnsi="Calibri"/>
                <w:b w:val="0"/>
                <w:i w:val="0"/>
                <w:color w:val="212121"/>
                <w:sz w:val="19"/>
              </w:rPr>
              <w:t>Alkaline soaps raise skin pH and disrupt the acid mantle; use gentle syndet cleansers.</w:t>
            </w:r>
          </w:p>
          <w:p>
            <w:pPr>
              <w:spacing w:after="40" w:line="252" w:lineRule="auto"/>
            </w:pPr>
            <w:hyperlink r:id="rId9">
              <w:r>
                <w:rPr>
                  <w:rFonts w:ascii="Calibri" w:hAnsi="Calibri" w:cs="Calibri"/>
                  <w:sz w:val="18"/>
                  <w:color w:val="1155CC"/>
                  <w:u w:val="single"/>
                </w:rPr>
                <w:t xml:space="preserve">https://www.ncbi.nlm.nih.gov/books/NBK565884/</w:t>
              </w:r>
            </w:hyperlink>
          </w:p>
        </w:tc>
      </w:tr>
      <w:tr>
        <w:trPr>
          <w:cantSplit/>
        </w:trPr>
        <w:tc>
          <w:tcPr>
            <w:tcW w:type="dxa" w:w="1512"/>
            <w:vMerge w:val="restart"/>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Ambient relative humidity</w:t>
            </w:r>
          </w:p>
        </w:tc>
        <w:tc>
          <w:tcPr>
            <w:tcW w:type="dxa" w:w="1655"/>
            <w:vAlign w:val="top"/>
          </w:tcPr>
          <w:p>
            <w:pPr>
              <w:spacing w:after="40" w:before="0" w:line="259" w:lineRule="auto"/>
            </w:pPr>
            <w:r>
              <w:rPr>
                <w:rFonts w:ascii="Calibri" w:hAnsi="Calibri"/>
                <w:b w:val="0"/>
                <w:i w:val="0"/>
                <w:color w:val="212121"/>
                <w:sz w:val="19"/>
              </w:rPr>
              <w:t>Winter/AC/high-altitude exposure</w:t>
            </w:r>
          </w:p>
        </w:tc>
        <w:tc>
          <w:tcPr>
            <w:tcW w:type="dxa" w:w="1512"/>
            <w:vAlign w:val="top"/>
          </w:tcPr>
          <w:p>
            <w:pPr>
              <w:spacing w:after="40" w:before="0" w:line="259" w:lineRule="auto"/>
            </w:pPr>
            <w:r>
              <w:rPr>
                <w:rFonts w:ascii="Calibri" w:hAnsi="Calibri"/>
                <w:b w:val="0"/>
                <w:i w:val="0"/>
                <w:color w:val="212121"/>
                <w:sz w:val="19"/>
              </w:rPr>
              <w:t>~40-60%</w:t>
            </w:r>
          </w:p>
        </w:tc>
        <w:tc>
          <w:tcPr>
            <w:tcW w:type="dxa" w:w="1512"/>
            <w:vAlign w:val="top"/>
          </w:tcPr>
          <w:p>
            <w:pPr>
              <w:spacing w:after="40" w:before="0" w:line="259" w:lineRule="auto"/>
            </w:pPr>
            <w:r>
              <w:rPr>
                <w:rFonts w:ascii="Calibri" w:hAnsi="Calibri"/>
                <w:b w:val="0"/>
                <w:i w:val="0"/>
                <w:color w:val="212121"/>
                <w:sz w:val="19"/>
              </w:rPr>
              <w:t>&lt; 30-40% (dry air)</w:t>
            </w:r>
          </w:p>
        </w:tc>
        <w:tc>
          <w:tcPr>
            <w:tcW w:type="dxa" w:w="1468"/>
            <w:vAlign w:val="top"/>
          </w:tcPr>
          <w:p>
            <w:pPr>
              <w:spacing w:after="60" w:line="259" w:lineRule="auto"/>
            </w:pPr>
            <w:r>
              <w:rPr>
                <w:rFonts w:ascii="Calibri" w:hAnsi="Calibri"/>
                <w:b w:val="0"/>
                <w:i w:val="0"/>
                <w:color w:val="212121"/>
                <w:sz w:val="19"/>
              </w:rPr>
              <w:t>Low humidity increases transepidermal water loss; humidifiers help.</w:t>
            </w:r>
          </w:p>
          <w:p>
            <w:pPr>
              <w:spacing w:after="40" w:line="252" w:lineRule="auto"/>
            </w:pPr>
            <w:hyperlink r:id="rId11">
              <w:r>
                <w:rPr>
                  <w:rFonts w:ascii="Calibri" w:hAnsi="Calibri" w:cs="Calibri"/>
                  <w:sz w:val="18"/>
                  <w:color w:val="1155CC"/>
                  <w:u w:val="single"/>
                </w:rPr>
                <w:t xml:space="preserve">https://dermnetnz.org/topics/dry-skin</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Emollient application frequency</w:t>
            </w:r>
          </w:p>
        </w:tc>
        <w:tc>
          <w:tcPr>
            <w:tcW w:type="dxa" w:w="1655"/>
            <w:vAlign w:val="top"/>
          </w:tcPr>
          <w:p>
            <w:pPr>
              <w:spacing w:after="40" w:before="0" w:line="259" w:lineRule="auto"/>
            </w:pPr>
            <w:r>
              <w:rPr>
                <w:rFonts w:ascii="Calibri" w:hAnsi="Calibri"/>
                <w:b w:val="0"/>
                <w:i w:val="0"/>
                <w:color w:val="212121"/>
                <w:sz w:val="19"/>
              </w:rPr>
              <w:t>All patients with dry skin</w:t>
            </w:r>
          </w:p>
        </w:tc>
        <w:tc>
          <w:tcPr>
            <w:tcW w:type="dxa" w:w="1512"/>
            <w:vAlign w:val="top"/>
          </w:tcPr>
          <w:p>
            <w:pPr>
              <w:spacing w:after="40" w:before="0" w:line="259" w:lineRule="auto"/>
            </w:pPr>
            <w:r>
              <w:rPr>
                <w:rFonts w:ascii="Calibri" w:hAnsi="Calibri"/>
                <w:b w:val="0"/>
                <w:i w:val="0"/>
                <w:color w:val="212121"/>
                <w:sz w:val="19"/>
              </w:rPr>
              <w:t>&gt;= 2x/day and within ~3 min of bathing</w:t>
            </w:r>
          </w:p>
        </w:tc>
        <w:tc>
          <w:tcPr>
            <w:tcW w:type="dxa" w:w="1512"/>
            <w:vAlign w:val="top"/>
          </w:tcPr>
          <w:p>
            <w:pPr>
              <w:spacing w:after="40" w:before="0" w:line="259" w:lineRule="auto"/>
            </w:pPr>
            <w:r>
              <w:rPr>
                <w:rFonts w:ascii="Calibri" w:hAnsi="Calibri"/>
                <w:b w:val="0"/>
                <w:i w:val="0"/>
                <w:color w:val="212121"/>
                <w:sz w:val="19"/>
              </w:rPr>
              <w:t>Little or no emollient use</w:t>
            </w:r>
          </w:p>
        </w:tc>
        <w:tc>
          <w:tcPr>
            <w:tcW w:type="dxa" w:w="1468"/>
            <w:vAlign w:val="top"/>
          </w:tcPr>
          <w:p>
            <w:pPr>
              <w:spacing w:after="60" w:line="259" w:lineRule="auto"/>
            </w:pPr>
            <w:r>
              <w:rPr>
                <w:rFonts w:ascii="Calibri" w:hAnsi="Calibri"/>
                <w:b w:val="0"/>
                <w:i w:val="0"/>
                <w:color w:val="212121"/>
                <w:sz w:val="19"/>
              </w:rPr>
              <w:t>Regular liberal emollients are the cornerstone of prevention and treatment.</w:t>
            </w:r>
          </w:p>
          <w:p>
            <w:pPr>
              <w:spacing w:after="40" w:line="252" w:lineRule="auto"/>
            </w:pPr>
            <w:hyperlink r:id="rId11">
              <w:r>
                <w:rPr>
                  <w:rFonts w:ascii="Calibri" w:hAnsi="Calibri" w:cs="Calibri"/>
                  <w:sz w:val="18"/>
                  <w:color w:val="1155CC"/>
                  <w:u w:val="single"/>
                </w:rPr>
                <w:t xml:space="preserve">https://dermnetnz.org/topics/dry-skin</w:t>
              </w:r>
            </w:hyperlink>
          </w:p>
        </w:tc>
      </w:tr>
      <w:tr>
        <w:trPr>
          <w:cantSplit/>
        </w:trPr>
        <w:tc>
          <w:tcPr>
            <w:tcW w:type="dxa" w:w="1512"/>
            <w:vMerge w:val="restart"/>
            <w:vAlign w:val="center"/>
          </w:tcPr>
          <w:p>
            <w:pPr>
              <w:spacing w:after="40"/>
            </w:pPr>
            <w:r>
              <w:rPr>
                <w:rFonts w:ascii="Calibri" w:hAnsi="Calibri"/>
                <w:b w:val="0"/>
                <w:i w:val="0"/>
                <w:color w:val="212121"/>
                <w:sz w:val="19"/>
              </w:rPr>
              <w:t>Skin barrier</w:t>
            </w:r>
          </w:p>
        </w:tc>
        <w:tc>
          <w:tcPr>
            <w:tcW w:type="dxa" w:w="1944"/>
            <w:vAlign w:val="top"/>
          </w:tcPr>
          <w:p>
            <w:pPr>
              <w:spacing w:after="40" w:before="0" w:line="259" w:lineRule="auto"/>
            </w:pPr>
            <w:r>
              <w:rPr>
                <w:rFonts w:ascii="Calibri" w:hAnsi="Calibri"/>
                <w:b w:val="0"/>
                <w:i w:val="0"/>
                <w:color w:val="212121"/>
                <w:sz w:val="19"/>
              </w:rPr>
              <w:t>Stratum corneum hydration (corneometry)</w:t>
            </w:r>
          </w:p>
        </w:tc>
        <w:tc>
          <w:tcPr>
            <w:tcW w:type="dxa" w:w="1655"/>
            <w:vAlign w:val="top"/>
          </w:tcPr>
          <w:p>
            <w:pPr>
              <w:spacing w:after="40" w:before="0" w:line="259" w:lineRule="auto"/>
            </w:pPr>
            <w:r>
              <w:rPr>
                <w:rFonts w:ascii="Calibri" w:hAnsi="Calibri"/>
                <w:b w:val="0"/>
                <w:i w:val="0"/>
                <w:color w:val="212121"/>
                <w:sz w:val="19"/>
              </w:rPr>
              <w:t>Symptomatic xerosis</w:t>
            </w:r>
          </w:p>
        </w:tc>
        <w:tc>
          <w:tcPr>
            <w:tcW w:type="dxa" w:w="1512"/>
            <w:vAlign w:val="top"/>
          </w:tcPr>
          <w:p>
            <w:pPr>
              <w:spacing w:after="40" w:before="0" w:line="259" w:lineRule="auto"/>
            </w:pPr>
            <w:r>
              <w:rPr>
                <w:rFonts w:ascii="Calibri" w:hAnsi="Calibri"/>
                <w:b w:val="0"/>
                <w:i w:val="0"/>
                <w:color w:val="212121"/>
                <w:sz w:val="19"/>
              </w:rPr>
              <w:t>SC water ~10-30%</w:t>
            </w:r>
          </w:p>
        </w:tc>
        <w:tc>
          <w:tcPr>
            <w:tcW w:type="dxa" w:w="1512"/>
            <w:vAlign w:val="top"/>
          </w:tcPr>
          <w:p>
            <w:pPr>
              <w:spacing w:after="40" w:before="0" w:line="259" w:lineRule="auto"/>
            </w:pPr>
            <w:r>
              <w:rPr>
                <w:rFonts w:ascii="Calibri" w:hAnsi="Calibri"/>
                <w:b w:val="0"/>
                <w:i w:val="0"/>
                <w:color w:val="212121"/>
                <w:sz w:val="19"/>
              </w:rPr>
              <w:t>Reduced SC water content</w:t>
            </w:r>
          </w:p>
        </w:tc>
        <w:tc>
          <w:tcPr>
            <w:tcW w:type="dxa" w:w="1468"/>
            <w:vAlign w:val="top"/>
          </w:tcPr>
          <w:p>
            <w:pPr>
              <w:spacing w:after="60" w:line="259" w:lineRule="auto"/>
            </w:pPr>
            <w:r>
              <w:rPr>
                <w:rFonts w:ascii="Calibri" w:hAnsi="Calibri"/>
                <w:b w:val="0"/>
                <w:i w:val="0"/>
                <w:color w:val="212121"/>
                <w:sz w:val="19"/>
              </w:rPr>
              <w:t>Low stratum-corneum moisture causes abnormal shedding and increased water loss.</w:t>
            </w:r>
          </w:p>
          <w:p>
            <w:pPr>
              <w:spacing w:after="40" w:line="252" w:lineRule="auto"/>
            </w:pPr>
            <w:hyperlink r:id="rId9">
              <w:r>
                <w:rPr>
                  <w:rFonts w:ascii="Calibri" w:hAnsi="Calibri" w:cs="Calibri"/>
                  <w:sz w:val="18"/>
                  <w:color w:val="1155CC"/>
                  <w:u w:val="single"/>
                </w:rPr>
                <w:t xml:space="preserve">https://www.ncbi.nlm.nih.gov/books/NBK565884/</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Transepidermal water loss (TEWL)</w:t>
            </w:r>
          </w:p>
        </w:tc>
        <w:tc>
          <w:tcPr>
            <w:tcW w:type="dxa" w:w="1655"/>
            <w:vAlign w:val="top"/>
          </w:tcPr>
          <w:p>
            <w:pPr>
              <w:spacing w:after="40" w:before="0" w:line="259" w:lineRule="auto"/>
            </w:pPr>
            <w:r>
              <w:rPr>
                <w:rFonts w:ascii="Calibri" w:hAnsi="Calibri"/>
                <w:b w:val="0"/>
                <w:i w:val="0"/>
                <w:color w:val="212121"/>
                <w:sz w:val="19"/>
              </w:rPr>
              <w:t>Xerosis, atopic, ichthyosis</w:t>
            </w:r>
          </w:p>
        </w:tc>
        <w:tc>
          <w:tcPr>
            <w:tcW w:type="dxa" w:w="1512"/>
            <w:vAlign w:val="top"/>
          </w:tcPr>
          <w:p>
            <w:pPr>
              <w:spacing w:after="40" w:before="0" w:line="259" w:lineRule="auto"/>
            </w:pPr>
            <w:r>
              <w:rPr>
                <w:rFonts w:ascii="Calibri" w:hAnsi="Calibri"/>
                <w:b w:val="0"/>
                <w:i w:val="0"/>
                <w:color w:val="212121"/>
                <w:sz w:val="19"/>
              </w:rPr>
              <w:t>Low (intact barrier)</w:t>
            </w:r>
          </w:p>
        </w:tc>
        <w:tc>
          <w:tcPr>
            <w:tcW w:type="dxa" w:w="1512"/>
            <w:vAlign w:val="top"/>
          </w:tcPr>
          <w:p>
            <w:pPr>
              <w:spacing w:after="40" w:before="0" w:line="259" w:lineRule="auto"/>
            </w:pPr>
            <w:r>
              <w:rPr>
                <w:rFonts w:ascii="Calibri" w:hAnsi="Calibri"/>
                <w:b w:val="0"/>
                <w:i w:val="0"/>
                <w:color w:val="212121"/>
                <w:sz w:val="19"/>
              </w:rPr>
              <w:t>Elevated TEWL</w:t>
            </w:r>
          </w:p>
        </w:tc>
        <w:tc>
          <w:tcPr>
            <w:tcW w:type="dxa" w:w="1468"/>
            <w:vAlign w:val="top"/>
          </w:tcPr>
          <w:p>
            <w:pPr>
              <w:spacing w:after="60" w:line="259" w:lineRule="auto"/>
            </w:pPr>
            <w:r>
              <w:rPr>
                <w:rFonts w:ascii="Calibri" w:hAnsi="Calibri"/>
                <w:b w:val="0"/>
                <w:i w:val="0"/>
                <w:color w:val="212121"/>
                <w:sz w:val="19"/>
              </w:rPr>
              <w:t>Raised TEWL reflects a defective barrier and correlates with dryness severity.</w:t>
            </w:r>
          </w:p>
          <w:p>
            <w:pPr>
              <w:spacing w:after="40" w:line="252" w:lineRule="auto"/>
            </w:pPr>
            <w:hyperlink r:id="rId9">
              <w:r>
                <w:rPr>
                  <w:rFonts w:ascii="Calibri" w:hAnsi="Calibri" w:cs="Calibri"/>
                  <w:sz w:val="18"/>
                  <w:color w:val="1155CC"/>
                  <w:u w:val="single"/>
                </w:rPr>
                <w:t xml:space="preserve">https://www.ncbi.nlm.nih.gov/books/NBK565884/</w:t>
              </w:r>
            </w:hyperlink>
          </w:p>
        </w:tc>
      </w:tr>
      <w:tr>
        <w:trPr>
          <w:cantSplit/>
        </w:trPr>
        <w:tc>
          <w:tcPr>
            <w:tcW w:type="dxa" w:w="1512"/>
            <w:vMerge w:val="restart"/>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Serum zinc / vitamin A</w:t>
            </w:r>
          </w:p>
        </w:tc>
        <w:tc>
          <w:tcPr>
            <w:tcW w:type="dxa" w:w="1655"/>
            <w:vAlign w:val="top"/>
          </w:tcPr>
          <w:p>
            <w:pPr>
              <w:spacing w:after="40" w:before="0" w:line="259" w:lineRule="auto"/>
            </w:pPr>
            <w:r>
              <w:rPr>
                <w:rFonts w:ascii="Calibri" w:hAnsi="Calibri"/>
                <w:b w:val="0"/>
                <w:i w:val="0"/>
                <w:color w:val="212121"/>
                <w:sz w:val="19"/>
              </w:rPr>
              <w:t>Malnourished, malabsorption, elderly</w:t>
            </w:r>
          </w:p>
        </w:tc>
        <w:tc>
          <w:tcPr>
            <w:tcW w:type="dxa" w:w="1512"/>
            <w:vAlign w:val="top"/>
          </w:tcPr>
          <w:p>
            <w:pPr>
              <w:spacing w:after="40" w:before="0" w:line="259" w:lineRule="auto"/>
            </w:pPr>
            <w:r>
              <w:rPr>
                <w:rFonts w:ascii="Calibri" w:hAnsi="Calibri"/>
                <w:b w:val="0"/>
                <w:i w:val="0"/>
                <w:color w:val="212121"/>
                <w:sz w:val="19"/>
              </w:rPr>
              <w:t>Within normal reference range</w:t>
            </w:r>
          </w:p>
        </w:tc>
        <w:tc>
          <w:tcPr>
            <w:tcW w:type="dxa" w:w="1512"/>
            <w:vAlign w:val="top"/>
          </w:tcPr>
          <w:p>
            <w:pPr>
              <w:spacing w:after="40" w:before="0" w:line="259" w:lineRule="auto"/>
            </w:pPr>
            <w:r>
              <w:rPr>
                <w:rFonts w:ascii="Calibri" w:hAnsi="Calibri"/>
                <w:b w:val="0"/>
                <w:i w:val="0"/>
                <w:color w:val="212121"/>
                <w:sz w:val="19"/>
              </w:rPr>
              <w:t>Deficient levels</w:t>
            </w:r>
          </w:p>
        </w:tc>
        <w:tc>
          <w:tcPr>
            <w:tcW w:type="dxa" w:w="1468"/>
            <w:vAlign w:val="top"/>
          </w:tcPr>
          <w:p>
            <w:pPr>
              <w:spacing w:after="60" w:line="259" w:lineRule="auto"/>
            </w:pPr>
            <w:r>
              <w:rPr>
                <w:rFonts w:ascii="Calibri" w:hAnsi="Calibri"/>
                <w:b w:val="0"/>
                <w:i w:val="0"/>
                <w:color w:val="212121"/>
                <w:sz w:val="19"/>
              </w:rPr>
              <w:t>Zinc and vitamin A deficiency impair keratinisation and cause dry, scaly skin.</w:t>
            </w:r>
          </w:p>
          <w:p>
            <w:pPr>
              <w:spacing w:after="40" w:line="252" w:lineRule="auto"/>
            </w:pPr>
            <w:hyperlink r:id="rId9">
              <w:r>
                <w:rPr>
                  <w:rFonts w:ascii="Calibri" w:hAnsi="Calibri" w:cs="Calibri"/>
                  <w:sz w:val="18"/>
                  <w:color w:val="1155CC"/>
                  <w:u w:val="single"/>
                </w:rPr>
                <w:t xml:space="preserve">https://www.ncbi.nlm.nih.gov/books/NBK565884/</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Dietary protein / essential fatty acids</w:t>
            </w:r>
          </w:p>
        </w:tc>
        <w:tc>
          <w:tcPr>
            <w:tcW w:type="dxa" w:w="1655"/>
            <w:vAlign w:val="top"/>
          </w:tcPr>
          <w:p>
            <w:pPr>
              <w:spacing w:after="40" w:before="0" w:line="259" w:lineRule="auto"/>
            </w:pPr>
            <w:r>
              <w:rPr>
                <w:rFonts w:ascii="Calibri" w:hAnsi="Calibri"/>
                <w:b w:val="0"/>
                <w:i w:val="0"/>
                <w:color w:val="212121"/>
                <w:sz w:val="19"/>
              </w:rPr>
              <w:t>Very-low-fat or restrictive diets</w:t>
            </w:r>
          </w:p>
        </w:tc>
        <w:tc>
          <w:tcPr>
            <w:tcW w:type="dxa" w:w="1512"/>
            <w:vAlign w:val="top"/>
          </w:tcPr>
          <w:p>
            <w:pPr>
              <w:spacing w:after="40" w:before="0" w:line="259" w:lineRule="auto"/>
            </w:pPr>
            <w:r>
              <w:rPr>
                <w:rFonts w:ascii="Calibri" w:hAnsi="Calibri"/>
                <w:b w:val="0"/>
                <w:i w:val="0"/>
                <w:color w:val="212121"/>
                <w:sz w:val="19"/>
              </w:rPr>
              <w:t>Adequate protein &amp; EFA intake</w:t>
            </w:r>
          </w:p>
        </w:tc>
        <w:tc>
          <w:tcPr>
            <w:tcW w:type="dxa" w:w="1512"/>
            <w:vAlign w:val="top"/>
          </w:tcPr>
          <w:p>
            <w:pPr>
              <w:spacing w:after="40" w:before="0" w:line="259" w:lineRule="auto"/>
            </w:pPr>
            <w:r>
              <w:rPr>
                <w:rFonts w:ascii="Calibri" w:hAnsi="Calibri"/>
                <w:b w:val="0"/>
                <w:i w:val="0"/>
                <w:color w:val="212121"/>
                <w:sz w:val="19"/>
              </w:rPr>
              <w:t>Deficient EFA / protein</w:t>
            </w:r>
          </w:p>
        </w:tc>
        <w:tc>
          <w:tcPr>
            <w:tcW w:type="dxa" w:w="1468"/>
            <w:vAlign w:val="top"/>
          </w:tcPr>
          <w:p>
            <w:pPr>
              <w:spacing w:after="60" w:line="259" w:lineRule="auto"/>
            </w:pPr>
            <w:r>
              <w:rPr>
                <w:rFonts w:ascii="Calibri" w:hAnsi="Calibri"/>
                <w:b w:val="0"/>
                <w:i w:val="0"/>
                <w:color w:val="212121"/>
                <w:sz w:val="19"/>
              </w:rPr>
              <w:t>Essential fatty acids are required for barrier lipid synthesis.</w:t>
            </w:r>
          </w:p>
          <w:p>
            <w:pPr>
              <w:spacing w:after="40" w:line="252" w:lineRule="auto"/>
            </w:pPr>
            <w:hyperlink r:id="rId9">
              <w:r>
                <w:rPr>
                  <w:rFonts w:ascii="Calibri" w:hAnsi="Calibri" w:cs="Calibri"/>
                  <w:sz w:val="18"/>
                  <w:color w:val="1155CC"/>
                  <w:u w:val="single"/>
                </w:rPr>
                <w:t xml:space="preserve">https://www.ncbi.nlm.nih.gov/books/NBK565884/</w:t>
              </w:r>
            </w:hyperlink>
          </w:p>
        </w:tc>
      </w:tr>
      <w:tr>
        <w:trPr>
          <w:cantSplit/>
        </w:trPr>
        <w:tc>
          <w:tcPr>
            <w:tcW w:type="dxa" w:w="1512"/>
            <w:vAlign w:val="center"/>
          </w:tcPr>
          <w:p>
            <w:pPr>
              <w:spacing w:after="40"/>
            </w:pPr>
            <w:r>
              <w:rPr>
                <w:rFonts w:ascii="Calibri" w:hAnsi="Calibri"/>
                <w:b w:val="0"/>
                <w:i w:val="0"/>
                <w:color w:val="212121"/>
                <w:sz w:val="19"/>
              </w:rPr>
              <w:t>Alcohol</w:t>
            </w:r>
          </w:p>
        </w:tc>
        <w:tc>
          <w:tcPr>
            <w:tcW w:type="dxa" w:w="1944"/>
            <w:vAlign w:val="top"/>
          </w:tcPr>
          <w:p>
            <w:pPr>
              <w:spacing w:after="40" w:before="0" w:line="259" w:lineRule="auto"/>
            </w:pPr>
            <w:r>
              <w:rPr>
                <w:rFonts w:ascii="Calibri" w:hAnsi="Calibri"/>
                <w:b w:val="0"/>
                <w:i w:val="0"/>
                <w:color w:val="212121"/>
                <w:sz w:val="19"/>
              </w:rPr>
              <w:t>Alcohol intake</w:t>
            </w:r>
          </w:p>
        </w:tc>
        <w:tc>
          <w:tcPr>
            <w:tcW w:type="dxa" w:w="1655"/>
            <w:vAlign w:val="top"/>
          </w:tcPr>
          <w:p>
            <w:pPr>
              <w:spacing w:after="40" w:before="0" w:line="259" w:lineRule="auto"/>
            </w:pPr>
            <w:r>
              <w:rPr>
                <w:rFonts w:ascii="Calibri" w:hAnsi="Calibri"/>
                <w:b w:val="0"/>
                <w:i w:val="0"/>
                <w:color w:val="212121"/>
                <w:sz w:val="19"/>
              </w:rPr>
              <w:t>Heavy drinkers</w:t>
            </w:r>
          </w:p>
        </w:tc>
        <w:tc>
          <w:tcPr>
            <w:tcW w:type="dxa" w:w="1512"/>
            <w:vAlign w:val="top"/>
          </w:tcPr>
          <w:p>
            <w:pPr>
              <w:spacing w:after="40" w:before="0" w:line="259" w:lineRule="auto"/>
            </w:pPr>
            <w:r>
              <w:rPr>
                <w:rFonts w:ascii="Calibri" w:hAnsi="Calibri"/>
                <w:b w:val="0"/>
                <w:i w:val="0"/>
                <w:color w:val="212121"/>
                <w:sz w:val="19"/>
              </w:rPr>
              <w:t>None / within safe limits</w:t>
            </w:r>
          </w:p>
        </w:tc>
        <w:tc>
          <w:tcPr>
            <w:tcW w:type="dxa" w:w="1512"/>
            <w:vAlign w:val="top"/>
          </w:tcPr>
          <w:p>
            <w:pPr>
              <w:spacing w:after="40" w:before="0" w:line="259" w:lineRule="auto"/>
            </w:pPr>
            <w:r>
              <w:rPr>
                <w:rFonts w:ascii="Calibri" w:hAnsi="Calibri"/>
                <w:b w:val="0"/>
                <w:i w:val="0"/>
                <w:color w:val="212121"/>
                <w:sz w:val="19"/>
              </w:rPr>
              <w:t>Chronic heavy intake</w:t>
            </w:r>
          </w:p>
        </w:tc>
        <w:tc>
          <w:tcPr>
            <w:tcW w:type="dxa" w:w="1468"/>
            <w:vAlign w:val="top"/>
          </w:tcPr>
          <w:p>
            <w:pPr>
              <w:spacing w:after="60" w:line="259" w:lineRule="auto"/>
            </w:pPr>
            <w:r>
              <w:rPr>
                <w:rFonts w:ascii="Calibri" w:hAnsi="Calibri"/>
                <w:b w:val="0"/>
                <w:i w:val="0"/>
                <w:color w:val="212121"/>
                <w:sz w:val="19"/>
              </w:rPr>
              <w:t>Xerosis significantly associated with alcohol intake (OR 3.62) in an Indian study.</w:t>
            </w:r>
          </w:p>
          <w:p>
            <w:pPr>
              <w:spacing w:after="40" w:line="252" w:lineRule="auto"/>
            </w:pPr>
            <w:hyperlink r:id="rId12">
              <w:r>
                <w:rPr>
                  <w:rFonts w:ascii="Calibri" w:hAnsi="Calibri" w:cs="Calibri"/>
                  <w:sz w:val="18"/>
                  <w:color w:val="1155CC"/>
                  <w:u w:val="single"/>
                </w:rPr>
                <w:t xml:space="preserve">https://pubmed.ncbi.nlm.nih.gov/28400639/</w:t>
              </w:r>
            </w:hyperlink>
          </w:p>
        </w:tc>
      </w:tr>
      <w:tr>
        <w:trPr>
          <w:cantSplit/>
        </w:trPr>
        <w:tc>
          <w:tcPr>
            <w:tcW w:type="dxa" w:w="1512"/>
            <w:vMerge w:val="restart"/>
            <w:vAlign w:val="center"/>
          </w:tcPr>
          <w:p>
            <w:pPr>
              <w:spacing w:after="40"/>
            </w:pPr>
            <w:r>
              <w:rPr>
                <w:rFonts w:ascii="Calibri" w:hAnsi="Calibri"/>
                <w:b w:val="0"/>
                <w:i w:val="0"/>
                <w:color w:val="212121"/>
                <w:sz w:val="19"/>
              </w:rPr>
              <w:t>Medical control</w:t>
            </w:r>
          </w:p>
        </w:tc>
        <w:tc>
          <w:tcPr>
            <w:tcW w:type="dxa" w:w="1944"/>
            <w:vAlign w:val="top"/>
          </w:tcPr>
          <w:p>
            <w:pPr>
              <w:spacing w:after="40" w:before="0" w:line="259" w:lineRule="auto"/>
            </w:pPr>
            <w:r>
              <w:rPr>
                <w:rFonts w:ascii="Calibri" w:hAnsi="Calibri"/>
                <w:b w:val="0"/>
                <w:i w:val="0"/>
                <w:color w:val="212121"/>
                <w:sz w:val="19"/>
              </w:rPr>
              <w:t>HbA1c (glycaemic control)</w:t>
            </w:r>
          </w:p>
        </w:tc>
        <w:tc>
          <w:tcPr>
            <w:tcW w:type="dxa" w:w="1655"/>
            <w:vAlign w:val="top"/>
          </w:tcPr>
          <w:p>
            <w:pPr>
              <w:spacing w:after="40" w:before="0" w:line="259" w:lineRule="auto"/>
            </w:pPr>
            <w:r>
              <w:rPr>
                <w:rFonts w:ascii="Calibri" w:hAnsi="Calibri"/>
                <w:b w:val="0"/>
                <w:i w:val="0"/>
                <w:color w:val="212121"/>
                <w:sz w:val="19"/>
              </w:rPr>
              <w:t>Diabetic patients</w:t>
            </w:r>
          </w:p>
        </w:tc>
        <w:tc>
          <w:tcPr>
            <w:tcW w:type="dxa" w:w="1512"/>
            <w:vAlign w:val="top"/>
          </w:tcPr>
          <w:p>
            <w:pPr>
              <w:spacing w:after="40" w:before="0" w:line="259" w:lineRule="auto"/>
            </w:pPr>
            <w:r>
              <w:rPr>
                <w:rFonts w:ascii="Calibri" w:hAnsi="Calibri"/>
                <w:b w:val="0"/>
                <w:i w:val="0"/>
                <w:color w:val="212121"/>
                <w:sz w:val="19"/>
              </w:rPr>
              <w:t>&lt; 7% (individualised)</w:t>
            </w:r>
          </w:p>
        </w:tc>
        <w:tc>
          <w:tcPr>
            <w:tcW w:type="dxa" w:w="1512"/>
            <w:vAlign w:val="top"/>
          </w:tcPr>
          <w:p>
            <w:pPr>
              <w:spacing w:after="40" w:before="0" w:line="259" w:lineRule="auto"/>
            </w:pPr>
            <w:r>
              <w:rPr>
                <w:rFonts w:ascii="Calibri" w:hAnsi="Calibri"/>
                <w:b w:val="0"/>
                <w:i w:val="0"/>
                <w:color w:val="212121"/>
                <w:sz w:val="19"/>
              </w:rPr>
              <w:t>Persistently elevated HbA1c</w:t>
            </w:r>
          </w:p>
        </w:tc>
        <w:tc>
          <w:tcPr>
            <w:tcW w:type="dxa" w:w="1468"/>
            <w:vAlign w:val="top"/>
          </w:tcPr>
          <w:p>
            <w:pPr>
              <w:spacing w:after="60" w:line="259" w:lineRule="auto"/>
            </w:pPr>
            <w:r>
              <w:rPr>
                <w:rFonts w:ascii="Calibri" w:hAnsi="Calibri"/>
                <w:b w:val="0"/>
                <w:i w:val="0"/>
                <w:color w:val="212121"/>
                <w:sz w:val="19"/>
              </w:rPr>
              <w:t>Poor glycaemic control worsens dry, fissured diabetic skin and foot risk.</w:t>
            </w:r>
          </w:p>
          <w:p>
            <w:pPr>
              <w:spacing w:after="40" w:line="252" w:lineRule="auto"/>
            </w:pPr>
            <w:hyperlink r:id="rId13">
              <w:r>
                <w:rPr>
                  <w:rFonts w:ascii="Calibri" w:hAnsi="Calibri" w:cs="Calibri"/>
                  <w:sz w:val="18"/>
                  <w:color w:val="1155CC"/>
                  <w:u w:val="single"/>
                </w:rPr>
                <w:t xml:space="preserve">https://pubmed.ncbi.nlm.nih.gov/40666554/</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Serum TSH</w:t>
            </w:r>
          </w:p>
        </w:tc>
        <w:tc>
          <w:tcPr>
            <w:tcW w:type="dxa" w:w="1655"/>
            <w:vAlign w:val="top"/>
          </w:tcPr>
          <w:p>
            <w:pPr>
              <w:spacing w:after="40" w:before="0" w:line="259" w:lineRule="auto"/>
            </w:pPr>
            <w:r>
              <w:rPr>
                <w:rFonts w:ascii="Calibri" w:hAnsi="Calibri"/>
                <w:b w:val="0"/>
                <w:i w:val="0"/>
                <w:color w:val="212121"/>
                <w:sz w:val="19"/>
              </w:rPr>
              <w:t>Suspected hypothyroid xerosis</w:t>
            </w:r>
          </w:p>
        </w:tc>
        <w:tc>
          <w:tcPr>
            <w:tcW w:type="dxa" w:w="1512"/>
            <w:vAlign w:val="top"/>
          </w:tcPr>
          <w:p>
            <w:pPr>
              <w:spacing w:after="40" w:before="0" w:line="259" w:lineRule="auto"/>
            </w:pPr>
            <w:r>
              <w:rPr>
                <w:rFonts w:ascii="Calibri" w:hAnsi="Calibri"/>
                <w:b w:val="0"/>
                <w:i w:val="0"/>
                <w:color w:val="212121"/>
                <w:sz w:val="19"/>
              </w:rPr>
              <w:t>~0.4-4.0 mIU/L</w:t>
            </w:r>
          </w:p>
        </w:tc>
        <w:tc>
          <w:tcPr>
            <w:tcW w:type="dxa" w:w="1512"/>
            <w:vAlign w:val="top"/>
          </w:tcPr>
          <w:p>
            <w:pPr>
              <w:spacing w:after="40" w:before="0" w:line="259" w:lineRule="auto"/>
            </w:pPr>
            <w:r>
              <w:rPr>
                <w:rFonts w:ascii="Calibri" w:hAnsi="Calibri"/>
                <w:b w:val="0"/>
                <w:i w:val="0"/>
                <w:color w:val="212121"/>
                <w:sz w:val="19"/>
              </w:rPr>
              <w:t>Elevated TSH (hypothyroid)</w:t>
            </w:r>
          </w:p>
        </w:tc>
        <w:tc>
          <w:tcPr>
            <w:tcW w:type="dxa" w:w="1468"/>
            <w:vAlign w:val="top"/>
          </w:tcPr>
          <w:p>
            <w:pPr>
              <w:spacing w:after="60" w:line="259" w:lineRule="auto"/>
            </w:pPr>
            <w:r>
              <w:rPr>
                <w:rFonts w:ascii="Calibri" w:hAnsi="Calibri"/>
                <w:b w:val="0"/>
                <w:i w:val="0"/>
                <w:color w:val="212121"/>
                <w:sz w:val="19"/>
              </w:rPr>
              <w:t>Hypothyroidism causes coarse dry skin that improves with thyroid replacement.</w:t>
            </w:r>
          </w:p>
          <w:p>
            <w:pPr>
              <w:spacing w:after="40" w:line="252" w:lineRule="auto"/>
            </w:pPr>
            <w:hyperlink r:id="rId11">
              <w:r>
                <w:rPr>
                  <w:rFonts w:ascii="Calibri" w:hAnsi="Calibri" w:cs="Calibri"/>
                  <w:sz w:val="18"/>
                  <w:color w:val="1155CC"/>
                  <w:u w:val="single"/>
                </w:rPr>
                <w:t xml:space="preserve">https://dermnetnz.org/topics/dry-skin</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eGFR / renal function</w:t>
            </w:r>
          </w:p>
        </w:tc>
        <w:tc>
          <w:tcPr>
            <w:tcW w:type="dxa" w:w="1655"/>
            <w:vAlign w:val="top"/>
          </w:tcPr>
          <w:p>
            <w:pPr>
              <w:spacing w:after="40" w:before="0" w:line="259" w:lineRule="auto"/>
            </w:pPr>
            <w:r>
              <w:rPr>
                <w:rFonts w:ascii="Calibri" w:hAnsi="Calibri"/>
                <w:b w:val="0"/>
                <w:i w:val="0"/>
                <w:color w:val="212121"/>
                <w:sz w:val="19"/>
              </w:rPr>
              <w:t>CKD, dialysis patients</w:t>
            </w:r>
          </w:p>
        </w:tc>
        <w:tc>
          <w:tcPr>
            <w:tcW w:type="dxa" w:w="1512"/>
            <w:vAlign w:val="top"/>
          </w:tcPr>
          <w:p>
            <w:pPr>
              <w:spacing w:after="40" w:before="0" w:line="259" w:lineRule="auto"/>
            </w:pPr>
            <w:r>
              <w:rPr>
                <w:rFonts w:ascii="Calibri" w:hAnsi="Calibri"/>
                <w:b w:val="0"/>
                <w:i w:val="0"/>
                <w:color w:val="212121"/>
                <w:sz w:val="19"/>
              </w:rPr>
              <w:t>Normal renal function</w:t>
            </w:r>
          </w:p>
        </w:tc>
        <w:tc>
          <w:tcPr>
            <w:tcW w:type="dxa" w:w="1512"/>
            <w:vAlign w:val="top"/>
          </w:tcPr>
          <w:p>
            <w:pPr>
              <w:spacing w:after="40" w:before="0" w:line="259" w:lineRule="auto"/>
            </w:pPr>
            <w:r>
              <w:rPr>
                <w:rFonts w:ascii="Calibri" w:hAnsi="Calibri"/>
                <w:b w:val="0"/>
                <w:i w:val="0"/>
                <w:color w:val="212121"/>
                <w:sz w:val="19"/>
              </w:rPr>
              <w:t>Reduced eGFR / uraemia</w:t>
            </w:r>
          </w:p>
        </w:tc>
        <w:tc>
          <w:tcPr>
            <w:tcW w:type="dxa" w:w="1468"/>
            <w:vAlign w:val="top"/>
          </w:tcPr>
          <w:p>
            <w:pPr>
              <w:spacing w:after="60" w:line="259" w:lineRule="auto"/>
            </w:pPr>
            <w:r>
              <w:rPr>
                <w:rFonts w:ascii="Calibri" w:hAnsi="Calibri"/>
                <w:b w:val="0"/>
                <w:i w:val="0"/>
                <w:color w:val="212121"/>
                <w:sz w:val="19"/>
              </w:rPr>
              <w:t>Xerosis in 76-80% of CKD/dialysis patients; closely tied to uraemic pruritus.</w:t>
            </w:r>
          </w:p>
          <w:p>
            <w:pPr>
              <w:spacing w:after="40" w:line="252" w:lineRule="auto"/>
            </w:pPr>
            <w:hyperlink r:id="rId15">
              <w:r>
                <w:rPr>
                  <w:rFonts w:ascii="Calibri" w:hAnsi="Calibri" w:cs="Calibri"/>
                  <w:sz w:val="18"/>
                  <w:color w:val="1155CC"/>
                  <w:u w:val="single"/>
                </w:rPr>
                <w:t xml:space="preserve">https://pubmed.ncbi.nlm.nih.gov/23439945/</w:t>
              </w:r>
            </w:hyperlink>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Fasting glucose / HbA1c</w:t>
            </w:r>
          </w:p>
        </w:tc>
        <w:tc>
          <w:tcPr>
            <w:tcW w:type="dxa" w:w="892"/>
            <w:vAlign w:val="top"/>
          </w:tcPr>
          <w:p>
            <w:pPr>
              <w:spacing w:after="40" w:before="0" w:line="259" w:lineRule="auto"/>
            </w:pPr>
            <w:r>
              <w:rPr>
                <w:rFonts w:ascii="Calibri" w:hAnsi="Calibri"/>
                <w:b w:val="0"/>
                <w:i w:val="0"/>
                <w:color w:val="212121"/>
                <w:sz w:val="16"/>
              </w:rPr>
              <w:t>Blood glucose test</w:t>
            </w:r>
          </w:p>
        </w:tc>
        <w:tc>
          <w:tcPr>
            <w:tcW w:type="dxa" w:w="950"/>
            <w:vAlign w:val="top"/>
          </w:tcPr>
          <w:p>
            <w:pPr>
              <w:spacing w:after="40" w:before="0" w:line="259" w:lineRule="auto"/>
            </w:pPr>
            <w:r>
              <w:rPr>
                <w:rFonts w:ascii="Calibri" w:hAnsi="Calibri"/>
                <w:b w:val="0"/>
                <w:i w:val="0"/>
                <w:color w:val="212121"/>
                <w:sz w:val="16"/>
              </w:rPr>
              <w:t>FPG &lt; 100 mg/dL; HbA1c &lt; 5.7%</w:t>
            </w:r>
          </w:p>
        </w:tc>
        <w:tc>
          <w:tcPr>
            <w:tcW w:type="dxa" w:w="950"/>
            <w:vAlign w:val="top"/>
          </w:tcPr>
          <w:p>
            <w:pPr>
              <w:spacing w:after="40" w:before="0" w:line="259" w:lineRule="auto"/>
            </w:pPr>
            <w:r>
              <w:rPr>
                <w:rFonts w:ascii="Calibri" w:hAnsi="Calibri"/>
                <w:b w:val="0"/>
                <w:i w:val="0"/>
                <w:color w:val="212121"/>
                <w:sz w:val="16"/>
              </w:rPr>
              <w:t>FPG &gt;= 126 mg/dL; HbA1c &gt;= 6.5%</w:t>
            </w:r>
          </w:p>
        </w:tc>
        <w:tc>
          <w:tcPr>
            <w:tcW w:type="dxa" w:w="1036"/>
            <w:vAlign w:val="top"/>
          </w:tcPr>
          <w:p>
            <w:pPr>
              <w:spacing w:after="40" w:before="0" w:line="259" w:lineRule="auto"/>
            </w:pPr>
            <w:r>
              <w:rPr>
                <w:rFonts w:ascii="Calibri" w:hAnsi="Calibri"/>
                <w:b w:val="0"/>
                <w:i w:val="0"/>
                <w:color w:val="212121"/>
                <w:sz w:val="16"/>
              </w:rPr>
              <w:t>Screens for diabetes, a common systemic cause of dry, fissured skin</w:t>
            </w:r>
          </w:p>
        </w:tc>
        <w:tc>
          <w:tcPr>
            <w:tcW w:type="dxa" w:w="1036"/>
            <w:vAlign w:val="top"/>
          </w:tcPr>
          <w:p>
            <w:pPr>
              <w:spacing w:after="40" w:before="0" w:line="259" w:lineRule="auto"/>
            </w:pPr>
            <w:r>
              <w:rPr>
                <w:rFonts w:ascii="Calibri" w:hAnsi="Calibri"/>
                <w:b w:val="0"/>
                <w:i w:val="0"/>
                <w:color w:val="212121"/>
                <w:sz w:val="16"/>
              </w:rPr>
              <w:t>Adults with generalised/foot xerosis, obese, family history</w:t>
            </w:r>
          </w:p>
        </w:tc>
        <w:tc>
          <w:tcPr>
            <w:tcW w:type="dxa" w:w="720"/>
            <w:vAlign w:val="top"/>
          </w:tcPr>
          <w:p>
            <w:pPr>
              <w:spacing w:after="40" w:before="0" w:line="259" w:lineRule="auto"/>
            </w:pPr>
            <w:r>
              <w:rPr>
                <w:rFonts w:ascii="Calibri" w:hAnsi="Calibri"/>
                <w:b w:val="0"/>
                <w:i w:val="0"/>
                <w:color w:val="212121"/>
                <w:sz w:val="16"/>
              </w:rPr>
              <w:t>Medical control; Food</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Especially with lower-limb or foot dryness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Endocrine</w:t>
            </w:r>
          </w:p>
        </w:tc>
        <w:tc>
          <w:tcPr>
            <w:tcW w:type="dxa" w:w="1036"/>
            <w:vAlign w:val="top"/>
          </w:tcPr>
          <w:p>
            <w:pPr>
              <w:spacing w:after="40" w:before="0" w:line="259" w:lineRule="auto"/>
            </w:pPr>
            <w:r>
              <w:rPr>
                <w:rFonts w:ascii="Calibri" w:hAnsi="Calibri"/>
                <w:b w:val="0"/>
                <w:i w:val="0"/>
                <w:color w:val="212121"/>
                <w:sz w:val="16"/>
              </w:rPr>
              <w:t>Thyroid-stimulating hormone (+/- free T4)</w:t>
            </w:r>
          </w:p>
        </w:tc>
        <w:tc>
          <w:tcPr>
            <w:tcW w:type="dxa" w:w="892"/>
            <w:vAlign w:val="top"/>
          </w:tcPr>
          <w:p>
            <w:pPr>
              <w:spacing w:after="40" w:before="0" w:line="259" w:lineRule="auto"/>
            </w:pPr>
            <w:r>
              <w:rPr>
                <w:rFonts w:ascii="Calibri" w:hAnsi="Calibri"/>
                <w:b w:val="0"/>
                <w:i w:val="0"/>
                <w:color w:val="212121"/>
                <w:sz w:val="16"/>
              </w:rPr>
              <w:t>Thyroid function test</w:t>
            </w:r>
          </w:p>
        </w:tc>
        <w:tc>
          <w:tcPr>
            <w:tcW w:type="dxa" w:w="950"/>
            <w:vAlign w:val="top"/>
          </w:tcPr>
          <w:p>
            <w:pPr>
              <w:spacing w:after="40" w:before="0" w:line="259" w:lineRule="auto"/>
            </w:pPr>
            <w:r>
              <w:rPr>
                <w:rFonts w:ascii="Calibri" w:hAnsi="Calibri"/>
                <w:b w:val="0"/>
                <w:i w:val="0"/>
                <w:color w:val="212121"/>
                <w:sz w:val="16"/>
              </w:rPr>
              <w:t>TSH ~0.4-4.0 mIU/L</w:t>
            </w:r>
          </w:p>
        </w:tc>
        <w:tc>
          <w:tcPr>
            <w:tcW w:type="dxa" w:w="950"/>
            <w:vAlign w:val="top"/>
          </w:tcPr>
          <w:p>
            <w:pPr>
              <w:spacing w:after="40" w:before="0" w:line="259" w:lineRule="auto"/>
            </w:pPr>
            <w:r>
              <w:rPr>
                <w:rFonts w:ascii="Calibri" w:hAnsi="Calibri"/>
                <w:b w:val="0"/>
                <w:i w:val="0"/>
                <w:color w:val="212121"/>
                <w:sz w:val="16"/>
              </w:rPr>
              <w:t>Elevated TSH (low free T4)</w:t>
            </w:r>
          </w:p>
        </w:tc>
        <w:tc>
          <w:tcPr>
            <w:tcW w:type="dxa" w:w="1036"/>
            <w:vAlign w:val="top"/>
          </w:tcPr>
          <w:p>
            <w:pPr>
              <w:spacing w:after="40" w:before="0" w:line="259" w:lineRule="auto"/>
            </w:pPr>
            <w:r>
              <w:rPr>
                <w:rFonts w:ascii="Calibri" w:hAnsi="Calibri"/>
                <w:b w:val="0"/>
                <w:i w:val="0"/>
                <w:color w:val="212121"/>
                <w:sz w:val="16"/>
              </w:rPr>
              <w:t>Detects hypothyroidism as a reversible cause of coarse dry skin</w:t>
            </w:r>
          </w:p>
        </w:tc>
        <w:tc>
          <w:tcPr>
            <w:tcW w:type="dxa" w:w="1036"/>
            <w:vAlign w:val="top"/>
          </w:tcPr>
          <w:p>
            <w:pPr>
              <w:spacing w:after="40" w:before="0" w:line="259" w:lineRule="auto"/>
            </w:pPr>
            <w:r>
              <w:rPr>
                <w:rFonts w:ascii="Calibri" w:hAnsi="Calibri"/>
                <w:b w:val="0"/>
                <w:i w:val="0"/>
                <w:color w:val="212121"/>
                <w:sz w:val="16"/>
              </w:rPr>
              <w:t>Coarse generalised xerosis, fatigue, cold intolerance</w:t>
            </w:r>
          </w:p>
        </w:tc>
        <w:tc>
          <w:tcPr>
            <w:tcW w:type="dxa" w:w="720"/>
            <w:vAlign w:val="top"/>
          </w:tcPr>
          <w:p>
            <w:pPr>
              <w:spacing w:after="40" w:before="0" w:line="259" w:lineRule="auto"/>
            </w:pPr>
            <w:r>
              <w:rPr>
                <w:rFonts w:ascii="Calibri" w:hAnsi="Calibri"/>
                <w:b w:val="0"/>
                <w:i w:val="0"/>
                <w:color w:val="212121"/>
                <w:sz w:val="16"/>
              </w:rPr>
              <w:t>Medical control</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Skin improves with replacement</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Renal</w:t>
            </w:r>
          </w:p>
        </w:tc>
        <w:tc>
          <w:tcPr>
            <w:tcW w:type="dxa" w:w="1036"/>
            <w:vAlign w:val="top"/>
          </w:tcPr>
          <w:p>
            <w:pPr>
              <w:spacing w:after="40" w:before="0" w:line="259" w:lineRule="auto"/>
            </w:pPr>
            <w:r>
              <w:rPr>
                <w:rFonts w:ascii="Calibri" w:hAnsi="Calibri"/>
                <w:b w:val="0"/>
                <w:i w:val="0"/>
                <w:color w:val="212121"/>
                <w:sz w:val="16"/>
              </w:rPr>
              <w:t>Urea, creatinine, eGFR</w:t>
            </w:r>
          </w:p>
        </w:tc>
        <w:tc>
          <w:tcPr>
            <w:tcW w:type="dxa" w:w="892"/>
            <w:vAlign w:val="top"/>
          </w:tcPr>
          <w:p>
            <w:pPr>
              <w:spacing w:after="40" w:before="0" w:line="259" w:lineRule="auto"/>
            </w:pPr>
            <w:r>
              <w:rPr>
                <w:rFonts w:ascii="Calibri" w:hAnsi="Calibri"/>
                <w:b w:val="0"/>
                <w:i w:val="0"/>
                <w:color w:val="212121"/>
                <w:sz w:val="16"/>
              </w:rPr>
              <w:t>Renal function test</w:t>
            </w:r>
          </w:p>
        </w:tc>
        <w:tc>
          <w:tcPr>
            <w:tcW w:type="dxa" w:w="950"/>
            <w:vAlign w:val="top"/>
          </w:tcPr>
          <w:p>
            <w:pPr>
              <w:spacing w:after="40" w:before="0" w:line="259" w:lineRule="auto"/>
            </w:pPr>
            <w:r>
              <w:rPr>
                <w:rFonts w:ascii="Calibri" w:hAnsi="Calibri"/>
                <w:b w:val="0"/>
                <w:i w:val="0"/>
                <w:color w:val="212121"/>
                <w:sz w:val="16"/>
              </w:rPr>
              <w:t>Normal urea/creatinine; eGFR &gt;= 90</w:t>
            </w:r>
          </w:p>
        </w:tc>
        <w:tc>
          <w:tcPr>
            <w:tcW w:type="dxa" w:w="950"/>
            <w:vAlign w:val="top"/>
          </w:tcPr>
          <w:p>
            <w:pPr>
              <w:spacing w:after="40" w:before="0" w:line="259" w:lineRule="auto"/>
            </w:pPr>
            <w:r>
              <w:rPr>
                <w:rFonts w:ascii="Calibri" w:hAnsi="Calibri"/>
                <w:b w:val="0"/>
                <w:i w:val="0"/>
                <w:color w:val="212121"/>
                <w:sz w:val="16"/>
              </w:rPr>
              <w:t>Raised urea/creatinine; low eGFR</w:t>
            </w:r>
          </w:p>
        </w:tc>
        <w:tc>
          <w:tcPr>
            <w:tcW w:type="dxa" w:w="1036"/>
            <w:vAlign w:val="top"/>
          </w:tcPr>
          <w:p>
            <w:pPr>
              <w:spacing w:after="40" w:before="0" w:line="259" w:lineRule="auto"/>
            </w:pPr>
            <w:r>
              <w:rPr>
                <w:rFonts w:ascii="Calibri" w:hAnsi="Calibri"/>
                <w:b w:val="0"/>
                <w:i w:val="0"/>
                <w:color w:val="212121"/>
                <w:sz w:val="16"/>
              </w:rPr>
              <w:t>Identifies chronic kidney disease / uraemia driving xerosis and pruritus</w:t>
            </w:r>
          </w:p>
        </w:tc>
        <w:tc>
          <w:tcPr>
            <w:tcW w:type="dxa" w:w="1036"/>
            <w:vAlign w:val="top"/>
          </w:tcPr>
          <w:p>
            <w:pPr>
              <w:spacing w:after="40" w:before="0" w:line="259" w:lineRule="auto"/>
            </w:pPr>
            <w:r>
              <w:rPr>
                <w:rFonts w:ascii="Calibri" w:hAnsi="Calibri"/>
                <w:b w:val="0"/>
                <w:i w:val="0"/>
                <w:color w:val="212121"/>
                <w:sz w:val="16"/>
              </w:rPr>
              <w:t>CKD, dialysis, uraemic pruritus, elderly</w:t>
            </w:r>
          </w:p>
        </w:tc>
        <w:tc>
          <w:tcPr>
            <w:tcW w:type="dxa" w:w="720"/>
            <w:vAlign w:val="top"/>
          </w:tcPr>
          <w:p>
            <w:pPr>
              <w:spacing w:after="40" w:before="0" w:line="259" w:lineRule="auto"/>
            </w:pPr>
            <w:r>
              <w:rPr>
                <w:rFonts w:ascii="Calibri" w:hAnsi="Calibri"/>
                <w:b w:val="0"/>
                <w:i w:val="0"/>
                <w:color w:val="212121"/>
                <w:sz w:val="16"/>
              </w:rPr>
              <w:t>Medical control</w:t>
            </w:r>
          </w:p>
        </w:tc>
        <w:tc>
          <w:tcPr>
            <w:tcW w:type="dxa" w:w="720"/>
            <w:vAlign w:val="top"/>
          </w:tcPr>
          <w:p>
            <w:pPr>
              <w:spacing w:after="40" w:before="0" w:line="259" w:lineRule="auto"/>
            </w:pPr>
            <w:r>
              <w:rPr>
                <w:rFonts w:ascii="Calibri" w:hAnsi="Calibri"/>
                <w:b w:val="0"/>
                <w:i w:val="0"/>
                <w:color w:val="212121"/>
                <w:sz w:val="16"/>
              </w:rPr>
              <w:t>Key in refractory cases</w:t>
            </w:r>
          </w:p>
        </w:tc>
        <w:tc>
          <w:tcPr>
            <w:tcW w:type="dxa" w:w="720"/>
            <w:vAlign w:val="top"/>
          </w:tcPr>
          <w:p>
            <w:pPr>
              <w:spacing w:after="40" w:before="0" w:line="259" w:lineRule="auto"/>
            </w:pPr>
            <w:r>
              <w:rPr>
                <w:rFonts w:ascii="Calibri" w:hAnsi="Calibri"/>
                <w:b w:val="0"/>
                <w:i w:val="0"/>
                <w:color w:val="212121"/>
                <w:sz w:val="16"/>
              </w:rPr>
              <w:t>Xerosis in 76-80% of CKD/HD patients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Haematology / biochemistry</w:t>
            </w:r>
          </w:p>
        </w:tc>
        <w:tc>
          <w:tcPr>
            <w:tcW w:type="dxa" w:w="1036"/>
            <w:vAlign w:val="top"/>
          </w:tcPr>
          <w:p>
            <w:pPr>
              <w:spacing w:after="40" w:before="0" w:line="259" w:lineRule="auto"/>
            </w:pPr>
            <w:r>
              <w:rPr>
                <w:rFonts w:ascii="Calibri" w:hAnsi="Calibri"/>
                <w:b w:val="0"/>
                <w:i w:val="0"/>
                <w:color w:val="212121"/>
                <w:sz w:val="16"/>
              </w:rPr>
              <w:t>CBC, serum iron, albumin</w:t>
            </w:r>
          </w:p>
        </w:tc>
        <w:tc>
          <w:tcPr>
            <w:tcW w:type="dxa" w:w="892"/>
            <w:vAlign w:val="top"/>
          </w:tcPr>
          <w:p>
            <w:pPr>
              <w:spacing w:after="40" w:before="0" w:line="259" w:lineRule="auto"/>
            </w:pPr>
            <w:r>
              <w:rPr>
                <w:rFonts w:ascii="Calibri" w:hAnsi="Calibri"/>
                <w:b w:val="0"/>
                <w:i w:val="0"/>
                <w:color w:val="212121"/>
                <w:sz w:val="16"/>
              </w:rPr>
              <w:t>Nutritional screen</w:t>
            </w:r>
          </w:p>
        </w:tc>
        <w:tc>
          <w:tcPr>
            <w:tcW w:type="dxa" w:w="950"/>
            <w:vAlign w:val="top"/>
          </w:tcPr>
          <w:p>
            <w:pPr>
              <w:spacing w:after="40" w:before="0" w:line="259" w:lineRule="auto"/>
            </w:pPr>
            <w:r>
              <w:rPr>
                <w:rFonts w:ascii="Calibri" w:hAnsi="Calibri"/>
                <w:b w:val="0"/>
                <w:i w:val="0"/>
                <w:color w:val="212121"/>
                <w:sz w:val="16"/>
              </w:rPr>
              <w:t>Normal indices</w:t>
            </w:r>
          </w:p>
        </w:tc>
        <w:tc>
          <w:tcPr>
            <w:tcW w:type="dxa" w:w="950"/>
            <w:vAlign w:val="top"/>
          </w:tcPr>
          <w:p>
            <w:pPr>
              <w:spacing w:after="40" w:before="0" w:line="259" w:lineRule="auto"/>
            </w:pPr>
            <w:r>
              <w:rPr>
                <w:rFonts w:ascii="Calibri" w:hAnsi="Calibri"/>
                <w:b w:val="0"/>
                <w:i w:val="0"/>
                <w:color w:val="212121"/>
                <w:sz w:val="16"/>
              </w:rPr>
              <w:t>Anaemia, low albumin, iron deficiency</w:t>
            </w:r>
          </w:p>
        </w:tc>
        <w:tc>
          <w:tcPr>
            <w:tcW w:type="dxa" w:w="1036"/>
            <w:vAlign w:val="top"/>
          </w:tcPr>
          <w:p>
            <w:pPr>
              <w:spacing w:after="40" w:before="0" w:line="259" w:lineRule="auto"/>
            </w:pPr>
            <w:r>
              <w:rPr>
                <w:rFonts w:ascii="Calibri" w:hAnsi="Calibri"/>
                <w:b w:val="0"/>
                <w:i w:val="0"/>
                <w:color w:val="212121"/>
                <w:sz w:val="16"/>
              </w:rPr>
              <w:t>Uncovers malnutrition and deficiency states contributing to dry skin</w:t>
            </w:r>
          </w:p>
        </w:tc>
        <w:tc>
          <w:tcPr>
            <w:tcW w:type="dxa" w:w="1036"/>
            <w:vAlign w:val="top"/>
          </w:tcPr>
          <w:p>
            <w:pPr>
              <w:spacing w:after="40" w:before="0" w:line="259" w:lineRule="auto"/>
            </w:pPr>
            <w:r>
              <w:rPr>
                <w:rFonts w:ascii="Calibri" w:hAnsi="Calibri"/>
                <w:b w:val="0"/>
                <w:i w:val="0"/>
                <w:color w:val="212121"/>
                <w:sz w:val="16"/>
              </w:rPr>
              <w:t>Malnourished, elderly-frail, malabsorption</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Adjunct</w:t>
            </w:r>
          </w:p>
        </w:tc>
        <w:tc>
          <w:tcPr>
            <w:tcW w:type="dxa" w:w="720"/>
            <w:vAlign w:val="top"/>
          </w:tcPr>
          <w:p>
            <w:pPr>
              <w:spacing w:after="40" w:before="0" w:line="259" w:lineRule="auto"/>
            </w:pPr>
            <w:r>
              <w:rPr>
                <w:rFonts w:ascii="Calibri" w:hAnsi="Calibri"/>
                <w:b w:val="0"/>
                <w:i w:val="0"/>
                <w:color w:val="212121"/>
                <w:sz w:val="16"/>
              </w:rPr>
              <w:t>Guides dietary correction</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Serum zinc / vitamin A</w:t>
            </w:r>
          </w:p>
        </w:tc>
        <w:tc>
          <w:tcPr>
            <w:tcW w:type="dxa" w:w="892"/>
            <w:vAlign w:val="top"/>
          </w:tcPr>
          <w:p>
            <w:pPr>
              <w:spacing w:after="40" w:before="0" w:line="259" w:lineRule="auto"/>
            </w:pPr>
            <w:r>
              <w:rPr>
                <w:rFonts w:ascii="Calibri" w:hAnsi="Calibri"/>
                <w:b w:val="0"/>
                <w:i w:val="0"/>
                <w:color w:val="212121"/>
                <w:sz w:val="16"/>
              </w:rPr>
              <w:t>Micronutrient assay</w:t>
            </w:r>
          </w:p>
        </w:tc>
        <w:tc>
          <w:tcPr>
            <w:tcW w:type="dxa" w:w="950"/>
            <w:vAlign w:val="top"/>
          </w:tcPr>
          <w:p>
            <w:pPr>
              <w:spacing w:after="40" w:before="0" w:line="259" w:lineRule="auto"/>
            </w:pPr>
            <w:r>
              <w:rPr>
                <w:rFonts w:ascii="Calibri" w:hAnsi="Calibri"/>
                <w:b w:val="0"/>
                <w:i w:val="0"/>
                <w:color w:val="212121"/>
                <w:sz w:val="16"/>
              </w:rPr>
              <w:t>Within reference range</w:t>
            </w:r>
          </w:p>
        </w:tc>
        <w:tc>
          <w:tcPr>
            <w:tcW w:type="dxa" w:w="950"/>
            <w:vAlign w:val="top"/>
          </w:tcPr>
          <w:p>
            <w:pPr>
              <w:spacing w:after="40" w:before="0" w:line="259" w:lineRule="auto"/>
            </w:pPr>
            <w:r>
              <w:rPr>
                <w:rFonts w:ascii="Calibri" w:hAnsi="Calibri"/>
                <w:b w:val="0"/>
                <w:i w:val="0"/>
                <w:color w:val="212121"/>
                <w:sz w:val="16"/>
              </w:rPr>
              <w:t>Deficient levels</w:t>
            </w:r>
          </w:p>
        </w:tc>
        <w:tc>
          <w:tcPr>
            <w:tcW w:type="dxa" w:w="1036"/>
            <w:vAlign w:val="top"/>
          </w:tcPr>
          <w:p>
            <w:pPr>
              <w:spacing w:after="40" w:before="0" w:line="259" w:lineRule="auto"/>
            </w:pPr>
            <w:r>
              <w:rPr>
                <w:rFonts w:ascii="Calibri" w:hAnsi="Calibri"/>
                <w:b w:val="0"/>
                <w:i w:val="0"/>
                <w:color w:val="212121"/>
                <w:sz w:val="16"/>
              </w:rPr>
              <w:t>Zinc and vitamin A deficiency impair keratinisation and barrier lipids</w:t>
            </w:r>
          </w:p>
        </w:tc>
        <w:tc>
          <w:tcPr>
            <w:tcW w:type="dxa" w:w="1036"/>
            <w:vAlign w:val="top"/>
          </w:tcPr>
          <w:p>
            <w:pPr>
              <w:spacing w:after="40" w:before="0" w:line="259" w:lineRule="auto"/>
            </w:pPr>
            <w:r>
              <w:rPr>
                <w:rFonts w:ascii="Calibri" w:hAnsi="Calibri"/>
                <w:b w:val="0"/>
                <w:i w:val="0"/>
                <w:color w:val="212121"/>
                <w:sz w:val="16"/>
              </w:rPr>
              <w:t>Restrictive diets, malabsorption, alcoholics</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Selective</w:t>
            </w:r>
          </w:p>
        </w:tc>
        <w:tc>
          <w:tcPr>
            <w:tcW w:type="dxa" w:w="720"/>
            <w:vAlign w:val="top"/>
          </w:tcPr>
          <w:p>
            <w:pPr>
              <w:spacing w:after="40" w:before="0" w:line="259" w:lineRule="auto"/>
            </w:pPr>
            <w:r>
              <w:rPr>
                <w:rFonts w:ascii="Calibri" w:hAnsi="Calibri"/>
                <w:b w:val="0"/>
                <w:i w:val="0"/>
                <w:color w:val="212121"/>
                <w:sz w:val="16"/>
              </w:rPr>
              <w:t>Order when deficiency suspected</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Mycology</w:t>
            </w:r>
          </w:p>
        </w:tc>
        <w:tc>
          <w:tcPr>
            <w:tcW w:type="dxa" w:w="1036"/>
            <w:vAlign w:val="top"/>
          </w:tcPr>
          <w:p>
            <w:pPr>
              <w:spacing w:after="40" w:before="0" w:line="259" w:lineRule="auto"/>
            </w:pPr>
            <w:r>
              <w:rPr>
                <w:rFonts w:ascii="Calibri" w:hAnsi="Calibri"/>
                <w:b w:val="0"/>
                <w:i w:val="0"/>
                <w:color w:val="212121"/>
                <w:sz w:val="16"/>
              </w:rPr>
              <w:t>KOH mount / skin scraping</w:t>
            </w:r>
          </w:p>
        </w:tc>
        <w:tc>
          <w:tcPr>
            <w:tcW w:type="dxa" w:w="892"/>
            <w:vAlign w:val="top"/>
          </w:tcPr>
          <w:p>
            <w:pPr>
              <w:spacing w:after="40" w:before="0" w:line="259" w:lineRule="auto"/>
            </w:pPr>
            <w:r>
              <w:rPr>
                <w:rFonts w:ascii="Calibri" w:hAnsi="Calibri"/>
                <w:b w:val="0"/>
                <w:i w:val="0"/>
                <w:color w:val="212121"/>
                <w:sz w:val="16"/>
              </w:rPr>
              <w:t>Fungal microscopy</w:t>
            </w:r>
          </w:p>
        </w:tc>
        <w:tc>
          <w:tcPr>
            <w:tcW w:type="dxa" w:w="950"/>
            <w:vAlign w:val="top"/>
          </w:tcPr>
          <w:p>
            <w:pPr>
              <w:spacing w:after="40" w:before="0" w:line="259" w:lineRule="auto"/>
            </w:pPr>
            <w:r>
              <w:rPr>
                <w:rFonts w:ascii="Calibri" w:hAnsi="Calibri"/>
                <w:b w:val="0"/>
                <w:i w:val="0"/>
                <w:color w:val="212121"/>
                <w:sz w:val="16"/>
              </w:rPr>
              <w:t>No fungal elements</w:t>
            </w:r>
          </w:p>
        </w:tc>
        <w:tc>
          <w:tcPr>
            <w:tcW w:type="dxa" w:w="950"/>
            <w:vAlign w:val="top"/>
          </w:tcPr>
          <w:p>
            <w:pPr>
              <w:spacing w:after="40" w:before="0" w:line="259" w:lineRule="auto"/>
            </w:pPr>
            <w:r>
              <w:rPr>
                <w:rFonts w:ascii="Calibri" w:hAnsi="Calibri"/>
                <w:b w:val="0"/>
                <w:i w:val="0"/>
                <w:color w:val="212121"/>
                <w:sz w:val="16"/>
              </w:rPr>
              <w:t>Hyphae/spores present</w:t>
            </w:r>
          </w:p>
        </w:tc>
        <w:tc>
          <w:tcPr>
            <w:tcW w:type="dxa" w:w="1036"/>
            <w:vAlign w:val="top"/>
          </w:tcPr>
          <w:p>
            <w:pPr>
              <w:spacing w:after="40" w:before="0" w:line="259" w:lineRule="auto"/>
            </w:pPr>
            <w:r>
              <w:rPr>
                <w:rFonts w:ascii="Calibri" w:hAnsi="Calibri"/>
                <w:b w:val="0"/>
                <w:i w:val="0"/>
                <w:color w:val="212121"/>
                <w:sz w:val="16"/>
              </w:rPr>
              <w:t>Excludes dermatophytosis, which can mimic or coexist with scaly xerosis</w:t>
            </w:r>
          </w:p>
        </w:tc>
        <w:tc>
          <w:tcPr>
            <w:tcW w:type="dxa" w:w="1036"/>
            <w:vAlign w:val="top"/>
          </w:tcPr>
          <w:p>
            <w:pPr>
              <w:spacing w:after="40" w:before="0" w:line="259" w:lineRule="auto"/>
            </w:pPr>
            <w:r>
              <w:rPr>
                <w:rFonts w:ascii="Calibri" w:hAnsi="Calibri"/>
                <w:b w:val="0"/>
                <w:i w:val="0"/>
                <w:color w:val="212121"/>
                <w:sz w:val="16"/>
              </w:rPr>
              <w:t>Asymmetric, annular or itchy scaly lesions</w:t>
            </w:r>
          </w:p>
        </w:tc>
        <w:tc>
          <w:tcPr>
            <w:tcW w:type="dxa" w:w="720"/>
            <w:vAlign w:val="top"/>
          </w:tcPr>
          <w:p>
            <w:pPr>
              <w:spacing w:after="40" w:before="0" w:line="259" w:lineRule="auto"/>
            </w:pPr>
            <w:r>
              <w:rPr>
                <w:rFonts w:ascii="Calibri" w:hAnsi="Calibri"/>
                <w:b w:val="0"/>
                <w:i w:val="0"/>
                <w:color w:val="212121"/>
                <w:sz w:val="16"/>
              </w:rPr>
              <w:t>Hygiene</w:t>
            </w:r>
          </w:p>
        </w:tc>
        <w:tc>
          <w:tcPr>
            <w:tcW w:type="dxa" w:w="720"/>
            <w:vAlign w:val="top"/>
          </w:tcPr>
          <w:p>
            <w:pPr>
              <w:spacing w:after="40" w:before="0" w:line="259" w:lineRule="auto"/>
            </w:pPr>
            <w:r>
              <w:rPr>
                <w:rFonts w:ascii="Calibri" w:hAnsi="Calibri"/>
                <w:b w:val="0"/>
                <w:i w:val="0"/>
                <w:color w:val="212121"/>
                <w:sz w:val="16"/>
              </w:rPr>
              <w:t>Selective</w:t>
            </w:r>
          </w:p>
        </w:tc>
        <w:tc>
          <w:tcPr>
            <w:tcW w:type="dxa" w:w="720"/>
            <w:vAlign w:val="top"/>
          </w:tcPr>
          <w:p>
            <w:pPr>
              <w:spacing w:after="40" w:before="0" w:line="259" w:lineRule="auto"/>
            </w:pPr>
            <w:r>
              <w:rPr>
                <w:rFonts w:ascii="Calibri" w:hAnsi="Calibri"/>
                <w:b w:val="0"/>
                <w:i w:val="0"/>
                <w:color w:val="212121"/>
                <w:sz w:val="16"/>
              </w:rPr>
              <w:t>Very common differential in India</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Bioengineering</w:t>
            </w:r>
          </w:p>
        </w:tc>
        <w:tc>
          <w:tcPr>
            <w:tcW w:type="dxa" w:w="1036"/>
            <w:vAlign w:val="top"/>
          </w:tcPr>
          <w:p>
            <w:pPr>
              <w:spacing w:after="40" w:before="0" w:line="259" w:lineRule="auto"/>
            </w:pPr>
            <w:r>
              <w:rPr>
                <w:rFonts w:ascii="Calibri" w:hAnsi="Calibri"/>
                <w:b w:val="0"/>
                <w:i w:val="0"/>
                <w:color w:val="212121"/>
                <w:sz w:val="16"/>
              </w:rPr>
              <w:t>Corneometry / TEWL</w:t>
            </w:r>
          </w:p>
        </w:tc>
        <w:tc>
          <w:tcPr>
            <w:tcW w:type="dxa" w:w="892"/>
            <w:vAlign w:val="top"/>
          </w:tcPr>
          <w:p>
            <w:pPr>
              <w:spacing w:after="40" w:before="0" w:line="259" w:lineRule="auto"/>
            </w:pPr>
            <w:r>
              <w:rPr>
                <w:rFonts w:ascii="Calibri" w:hAnsi="Calibri"/>
                <w:b w:val="0"/>
                <w:i w:val="0"/>
                <w:color w:val="212121"/>
                <w:sz w:val="16"/>
              </w:rPr>
              <w:t>Skin barrier measurement</w:t>
            </w:r>
          </w:p>
        </w:tc>
        <w:tc>
          <w:tcPr>
            <w:tcW w:type="dxa" w:w="950"/>
            <w:vAlign w:val="top"/>
          </w:tcPr>
          <w:p>
            <w:pPr>
              <w:spacing w:after="40" w:before="0" w:line="259" w:lineRule="auto"/>
            </w:pPr>
            <w:r>
              <w:rPr>
                <w:rFonts w:ascii="Calibri" w:hAnsi="Calibri"/>
                <w:b w:val="0"/>
                <w:i w:val="0"/>
                <w:color w:val="212121"/>
                <w:sz w:val="16"/>
              </w:rPr>
              <w:t>High hydration, low TEWL</w:t>
            </w:r>
          </w:p>
        </w:tc>
        <w:tc>
          <w:tcPr>
            <w:tcW w:type="dxa" w:w="950"/>
            <w:vAlign w:val="top"/>
          </w:tcPr>
          <w:p>
            <w:pPr>
              <w:spacing w:after="40" w:before="0" w:line="259" w:lineRule="auto"/>
            </w:pPr>
            <w:r>
              <w:rPr>
                <w:rFonts w:ascii="Calibri" w:hAnsi="Calibri"/>
                <w:b w:val="0"/>
                <w:i w:val="0"/>
                <w:color w:val="212121"/>
                <w:sz w:val="16"/>
              </w:rPr>
              <w:t>Low SC hydration, raised TEWL</w:t>
            </w:r>
          </w:p>
        </w:tc>
        <w:tc>
          <w:tcPr>
            <w:tcW w:type="dxa" w:w="1036"/>
            <w:vAlign w:val="top"/>
          </w:tcPr>
          <w:p>
            <w:pPr>
              <w:spacing w:after="40" w:before="0" w:line="259" w:lineRule="auto"/>
            </w:pPr>
            <w:r>
              <w:rPr>
                <w:rFonts w:ascii="Calibri" w:hAnsi="Calibri"/>
                <w:b w:val="0"/>
                <w:i w:val="0"/>
                <w:color w:val="212121"/>
                <w:sz w:val="16"/>
              </w:rPr>
              <w:t>Objectively quantifies barrier impairment and treatment response</w:t>
            </w:r>
          </w:p>
        </w:tc>
        <w:tc>
          <w:tcPr>
            <w:tcW w:type="dxa" w:w="1036"/>
            <w:vAlign w:val="top"/>
          </w:tcPr>
          <w:p>
            <w:pPr>
              <w:spacing w:after="40" w:before="0" w:line="259" w:lineRule="auto"/>
            </w:pPr>
            <w:r>
              <w:rPr>
                <w:rFonts w:ascii="Calibri" w:hAnsi="Calibri"/>
                <w:b w:val="0"/>
                <w:i w:val="0"/>
                <w:color w:val="212121"/>
                <w:sz w:val="16"/>
              </w:rPr>
              <w:t>Research/specialist assessment, severe/refractory xerosis</w:t>
            </w:r>
          </w:p>
        </w:tc>
        <w:tc>
          <w:tcPr>
            <w:tcW w:type="dxa" w:w="720"/>
            <w:vAlign w:val="top"/>
          </w:tcPr>
          <w:p>
            <w:pPr>
              <w:spacing w:after="40" w:before="0" w:line="259" w:lineRule="auto"/>
            </w:pPr>
            <w:r>
              <w:rPr>
                <w:rFonts w:ascii="Calibri" w:hAnsi="Calibri"/>
                <w:b w:val="0"/>
                <w:i w:val="0"/>
                <w:color w:val="212121"/>
                <w:sz w:val="16"/>
              </w:rPr>
              <w:t>Skin barrier</w:t>
            </w:r>
          </w:p>
        </w:tc>
        <w:tc>
          <w:tcPr>
            <w:tcW w:type="dxa" w:w="720"/>
            <w:vAlign w:val="top"/>
          </w:tcPr>
          <w:p>
            <w:pPr>
              <w:spacing w:after="40" w:before="0" w:line="259" w:lineRule="auto"/>
            </w:pPr>
            <w:r>
              <w:rPr>
                <w:rFonts w:ascii="Calibri" w:hAnsi="Calibri"/>
                <w:b w:val="0"/>
                <w:i w:val="0"/>
                <w:color w:val="212121"/>
                <w:sz w:val="16"/>
              </w:rPr>
              <w:t>Optional / research</w:t>
            </w:r>
          </w:p>
        </w:tc>
        <w:tc>
          <w:tcPr>
            <w:tcW w:type="dxa" w:w="720"/>
            <w:vAlign w:val="top"/>
          </w:tcPr>
          <w:p>
            <w:pPr>
              <w:spacing w:after="40" w:before="0" w:line="259" w:lineRule="auto"/>
            </w:pPr>
            <w:r>
              <w:rPr>
                <w:rFonts w:ascii="Calibri" w:hAnsi="Calibri"/>
                <w:b w:val="0"/>
                <w:i w:val="0"/>
                <w:color w:val="212121"/>
                <w:sz w:val="16"/>
              </w:rPr>
              <w:t>Not required for routine diagnosis</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Bathing &amp; emollient habits</w:t>
            </w:r>
          </w:p>
        </w:tc>
        <w:tc>
          <w:tcPr>
            <w:tcW w:type="dxa" w:w="979"/>
            <w:vAlign w:val="top"/>
          </w:tcPr>
          <w:p>
            <w:pPr>
              <w:spacing w:after="40" w:before="0" w:line="259" w:lineRule="auto"/>
            </w:pPr>
            <w:r>
              <w:rPr>
                <w:rFonts w:ascii="Calibri" w:hAnsi="Calibri"/>
                <w:b w:val="0"/>
                <w:i w:val="0"/>
                <w:color w:val="212121"/>
                <w:sz w:val="16"/>
              </w:rPr>
              <w:t>Bath frequency, water temperature, soap type, moisturiser use</w:t>
            </w:r>
          </w:p>
        </w:tc>
        <w:tc>
          <w:tcPr>
            <w:tcW w:type="dxa" w:w="950"/>
            <w:vAlign w:val="top"/>
          </w:tcPr>
          <w:p>
            <w:pPr>
              <w:spacing w:after="40" w:before="0" w:line="259" w:lineRule="auto"/>
            </w:pPr>
            <w:r>
              <w:rPr>
                <w:rFonts w:ascii="Calibri" w:hAnsi="Calibri"/>
                <w:b w:val="0"/>
                <w:i w:val="0"/>
                <w:color w:val="212121"/>
                <w:sz w:val="16"/>
              </w:rPr>
              <w:t>Lukewarm short baths, syndet cleanser, regular emollient</w:t>
            </w:r>
          </w:p>
        </w:tc>
        <w:tc>
          <w:tcPr>
            <w:tcW w:type="dxa" w:w="950"/>
            <w:vAlign w:val="top"/>
          </w:tcPr>
          <w:p>
            <w:pPr>
              <w:spacing w:after="40" w:before="0" w:line="259" w:lineRule="auto"/>
            </w:pPr>
            <w:r>
              <w:rPr>
                <w:rFonts w:ascii="Calibri" w:hAnsi="Calibri"/>
                <w:b w:val="0"/>
                <w:i w:val="0"/>
                <w:color w:val="212121"/>
                <w:sz w:val="16"/>
              </w:rPr>
              <w:t>Frequent hot baths, harsh soap, no emollient</w:t>
            </w:r>
          </w:p>
        </w:tc>
        <w:tc>
          <w:tcPr>
            <w:tcW w:type="dxa" w:w="1036"/>
            <w:vAlign w:val="top"/>
          </w:tcPr>
          <w:p>
            <w:pPr>
              <w:spacing w:after="40" w:before="0" w:line="259" w:lineRule="auto"/>
            </w:pPr>
            <w:r>
              <w:rPr>
                <w:rFonts w:ascii="Calibri" w:hAnsi="Calibri"/>
                <w:b w:val="0"/>
                <w:i w:val="0"/>
                <w:color w:val="212121"/>
                <w:sz w:val="16"/>
              </w:rPr>
              <w:t>Identifies the leading modifiable behavioural drivers of xerosis</w:t>
            </w:r>
          </w:p>
        </w:tc>
        <w:tc>
          <w:tcPr>
            <w:tcW w:type="dxa" w:w="1036"/>
            <w:vAlign w:val="top"/>
          </w:tcPr>
          <w:p>
            <w:pPr>
              <w:spacing w:after="40" w:before="0" w:line="259" w:lineRule="auto"/>
            </w:pPr>
            <w:r>
              <w:rPr>
                <w:rFonts w:ascii="Calibri" w:hAnsi="Calibri"/>
                <w:b w:val="0"/>
                <w:i w:val="0"/>
                <w:color w:val="212121"/>
                <w:sz w:val="16"/>
              </w:rPr>
              <w:t>All patients, winter-xerosis, wet-work occupations</w:t>
            </w:r>
          </w:p>
        </w:tc>
        <w:tc>
          <w:tcPr>
            <w:tcW w:type="dxa" w:w="720"/>
            <w:vAlign w:val="top"/>
          </w:tcPr>
          <w:p>
            <w:pPr>
              <w:spacing w:after="40" w:before="0" w:line="259" w:lineRule="auto"/>
            </w:pPr>
            <w:r>
              <w:rPr>
                <w:rFonts w:ascii="Calibri" w:hAnsi="Calibri"/>
                <w:b w:val="0"/>
                <w:i w:val="0"/>
                <w:color w:val="212121"/>
                <w:sz w:val="16"/>
              </w:rPr>
              <w:t>Hygiene</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Cornerstone of history</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Environmental / occupational exposure</w:t>
            </w:r>
          </w:p>
        </w:tc>
        <w:tc>
          <w:tcPr>
            <w:tcW w:type="dxa" w:w="979"/>
            <w:vAlign w:val="top"/>
          </w:tcPr>
          <w:p>
            <w:pPr>
              <w:spacing w:after="40" w:before="0" w:line="259" w:lineRule="auto"/>
            </w:pPr>
            <w:r>
              <w:rPr>
                <w:rFonts w:ascii="Calibri" w:hAnsi="Calibri"/>
                <w:b w:val="0"/>
                <w:i w:val="0"/>
                <w:color w:val="212121"/>
                <w:sz w:val="16"/>
              </w:rPr>
              <w:t>Cold/dry climate, heating/AC, wind, sun, wet or irritant work</w:t>
            </w:r>
          </w:p>
        </w:tc>
        <w:tc>
          <w:tcPr>
            <w:tcW w:type="dxa" w:w="950"/>
            <w:vAlign w:val="top"/>
          </w:tcPr>
          <w:p>
            <w:pPr>
              <w:spacing w:after="40" w:before="0" w:line="259" w:lineRule="auto"/>
            </w:pPr>
            <w:r>
              <w:rPr>
                <w:rFonts w:ascii="Calibri" w:hAnsi="Calibri"/>
                <w:b w:val="0"/>
                <w:i w:val="0"/>
                <w:color w:val="212121"/>
                <w:sz w:val="16"/>
              </w:rPr>
              <w:t>No major exposure</w:t>
            </w:r>
          </w:p>
        </w:tc>
        <w:tc>
          <w:tcPr>
            <w:tcW w:type="dxa" w:w="950"/>
            <w:vAlign w:val="top"/>
          </w:tcPr>
          <w:p>
            <w:pPr>
              <w:spacing w:after="40" w:before="0" w:line="259" w:lineRule="auto"/>
            </w:pPr>
            <w:r>
              <w:rPr>
                <w:rFonts w:ascii="Calibri" w:hAnsi="Calibri"/>
                <w:b w:val="0"/>
                <w:i w:val="0"/>
                <w:color w:val="212121"/>
                <w:sz w:val="16"/>
              </w:rPr>
              <w:t>Low-humidity or wet-work exposure</w:t>
            </w:r>
          </w:p>
        </w:tc>
        <w:tc>
          <w:tcPr>
            <w:tcW w:type="dxa" w:w="1036"/>
            <w:vAlign w:val="top"/>
          </w:tcPr>
          <w:p>
            <w:pPr>
              <w:spacing w:after="40" w:before="0" w:line="259" w:lineRule="auto"/>
            </w:pPr>
            <w:r>
              <w:rPr>
                <w:rFonts w:ascii="Calibri" w:hAnsi="Calibri"/>
                <w:b w:val="0"/>
                <w:i w:val="0"/>
                <w:color w:val="212121"/>
                <w:sz w:val="16"/>
              </w:rPr>
              <w:t>Establishes provoking factors and seasonal pattern</w:t>
            </w:r>
          </w:p>
        </w:tc>
        <w:tc>
          <w:tcPr>
            <w:tcW w:type="dxa" w:w="1036"/>
            <w:vAlign w:val="top"/>
          </w:tcPr>
          <w:p>
            <w:pPr>
              <w:spacing w:after="40" w:before="0" w:line="259" w:lineRule="auto"/>
            </w:pPr>
            <w:r>
              <w:rPr>
                <w:rFonts w:ascii="Calibri" w:hAnsi="Calibri"/>
                <w:b w:val="0"/>
                <w:i w:val="0"/>
                <w:color w:val="212121"/>
                <w:sz w:val="16"/>
              </w:rPr>
              <w:t>Outdoor workers, homemakers, healthcare/food workers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Note winter aggravation</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Drug history</w:t>
            </w:r>
          </w:p>
        </w:tc>
        <w:tc>
          <w:tcPr>
            <w:tcW w:type="dxa" w:w="979"/>
            <w:vAlign w:val="top"/>
          </w:tcPr>
          <w:p>
            <w:pPr>
              <w:spacing w:after="40" w:before="0" w:line="259" w:lineRule="auto"/>
            </w:pPr>
            <w:r>
              <w:rPr>
                <w:rFonts w:ascii="Calibri" w:hAnsi="Calibri"/>
                <w:b w:val="0"/>
                <w:i w:val="0"/>
                <w:color w:val="212121"/>
                <w:sz w:val="16"/>
              </w:rPr>
              <w:t>Diuretics, retinoids, statins, EGFR inhibitors</w:t>
            </w:r>
          </w:p>
        </w:tc>
        <w:tc>
          <w:tcPr>
            <w:tcW w:type="dxa" w:w="950"/>
            <w:vAlign w:val="top"/>
          </w:tcPr>
          <w:p>
            <w:pPr>
              <w:spacing w:after="40" w:before="0" w:line="259" w:lineRule="auto"/>
            </w:pPr>
            <w:r>
              <w:rPr>
                <w:rFonts w:ascii="Calibri" w:hAnsi="Calibri"/>
                <w:b w:val="0"/>
                <w:i w:val="0"/>
                <w:color w:val="212121"/>
                <w:sz w:val="16"/>
              </w:rPr>
              <w:t>No culprit drug</w:t>
            </w:r>
          </w:p>
        </w:tc>
        <w:tc>
          <w:tcPr>
            <w:tcW w:type="dxa" w:w="950"/>
            <w:vAlign w:val="top"/>
          </w:tcPr>
          <w:p>
            <w:pPr>
              <w:spacing w:after="40" w:before="0" w:line="259" w:lineRule="auto"/>
            </w:pPr>
            <w:r>
              <w:rPr>
                <w:rFonts w:ascii="Calibri" w:hAnsi="Calibri"/>
                <w:b w:val="0"/>
                <w:i w:val="0"/>
                <w:color w:val="212121"/>
                <w:sz w:val="16"/>
              </w:rPr>
              <w:t>Long-term barrier-depleting drug</w:t>
            </w:r>
          </w:p>
        </w:tc>
        <w:tc>
          <w:tcPr>
            <w:tcW w:type="dxa" w:w="1036"/>
            <w:vAlign w:val="top"/>
          </w:tcPr>
          <w:p>
            <w:pPr>
              <w:spacing w:after="40" w:before="0" w:line="259" w:lineRule="auto"/>
            </w:pPr>
            <w:r>
              <w:rPr>
                <w:rFonts w:ascii="Calibri" w:hAnsi="Calibri"/>
                <w:b w:val="0"/>
                <w:i w:val="0"/>
                <w:color w:val="212121"/>
                <w:sz w:val="16"/>
              </w:rPr>
              <w:t>Identifies drug-induced xerosis amenable to review</w:t>
            </w:r>
          </w:p>
        </w:tc>
        <w:tc>
          <w:tcPr>
            <w:tcW w:type="dxa" w:w="1036"/>
            <w:vAlign w:val="top"/>
          </w:tcPr>
          <w:p>
            <w:pPr>
              <w:spacing w:after="40" w:before="0" w:line="259" w:lineRule="auto"/>
            </w:pPr>
            <w:r>
              <w:rPr>
                <w:rFonts w:ascii="Calibri" w:hAnsi="Calibri"/>
                <w:b w:val="0"/>
                <w:i w:val="0"/>
                <w:color w:val="212121"/>
                <w:sz w:val="16"/>
              </w:rPr>
              <w:t>Elderly, polypharmacy, chronic disease</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Common and reversible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Systemic review</w:t>
            </w:r>
          </w:p>
        </w:tc>
        <w:tc>
          <w:tcPr>
            <w:tcW w:type="dxa" w:w="979"/>
            <w:vAlign w:val="top"/>
          </w:tcPr>
          <w:p>
            <w:pPr>
              <w:spacing w:after="40" w:before="0" w:line="259" w:lineRule="auto"/>
            </w:pPr>
            <w:r>
              <w:rPr>
                <w:rFonts w:ascii="Calibri" w:hAnsi="Calibri"/>
                <w:b w:val="0"/>
                <w:i w:val="0"/>
                <w:color w:val="212121"/>
                <w:sz w:val="16"/>
              </w:rPr>
              <w:t>Polyuria/thirst, cold intolerance, weight loss, uraemic symptoms</w:t>
            </w:r>
          </w:p>
        </w:tc>
        <w:tc>
          <w:tcPr>
            <w:tcW w:type="dxa" w:w="950"/>
            <w:vAlign w:val="top"/>
          </w:tcPr>
          <w:p>
            <w:pPr>
              <w:spacing w:after="40" w:before="0" w:line="259" w:lineRule="auto"/>
            </w:pPr>
            <w:r>
              <w:rPr>
                <w:rFonts w:ascii="Calibri" w:hAnsi="Calibri"/>
                <w:b w:val="0"/>
                <w:i w:val="0"/>
                <w:color w:val="212121"/>
                <w:sz w:val="16"/>
              </w:rPr>
              <w:t>No systemic features</w:t>
            </w:r>
          </w:p>
        </w:tc>
        <w:tc>
          <w:tcPr>
            <w:tcW w:type="dxa" w:w="950"/>
            <w:vAlign w:val="top"/>
          </w:tcPr>
          <w:p>
            <w:pPr>
              <w:spacing w:after="40" w:before="0" w:line="259" w:lineRule="auto"/>
            </w:pPr>
            <w:r>
              <w:rPr>
                <w:rFonts w:ascii="Calibri" w:hAnsi="Calibri"/>
                <w:b w:val="0"/>
                <w:i w:val="0"/>
                <w:color w:val="212121"/>
                <w:sz w:val="16"/>
              </w:rPr>
              <w:t>Features of DM, hypothyroidism or CKD</w:t>
            </w:r>
          </w:p>
        </w:tc>
        <w:tc>
          <w:tcPr>
            <w:tcW w:type="dxa" w:w="1036"/>
            <w:vAlign w:val="top"/>
          </w:tcPr>
          <w:p>
            <w:pPr>
              <w:spacing w:after="40" w:before="0" w:line="259" w:lineRule="auto"/>
            </w:pPr>
            <w:r>
              <w:rPr>
                <w:rFonts w:ascii="Calibri" w:hAnsi="Calibri"/>
                <w:b w:val="0"/>
                <w:i w:val="0"/>
                <w:color w:val="212121"/>
                <w:sz w:val="16"/>
              </w:rPr>
              <w:t>Flags an underlying systemic cause requiring investigation</w:t>
            </w:r>
          </w:p>
        </w:tc>
        <w:tc>
          <w:tcPr>
            <w:tcW w:type="dxa" w:w="1036"/>
            <w:vAlign w:val="top"/>
          </w:tcPr>
          <w:p>
            <w:pPr>
              <w:spacing w:after="40" w:before="0" w:line="259" w:lineRule="auto"/>
            </w:pPr>
            <w:r>
              <w:rPr>
                <w:rFonts w:ascii="Calibri" w:hAnsi="Calibri"/>
                <w:b w:val="0"/>
                <w:i w:val="0"/>
                <w:color w:val="212121"/>
                <w:sz w:val="16"/>
              </w:rPr>
              <w:t>Generalised, recent-onset or refractory xerosis</w:t>
            </w:r>
          </w:p>
        </w:tc>
        <w:tc>
          <w:tcPr>
            <w:tcW w:type="dxa" w:w="720"/>
            <w:vAlign w:val="top"/>
          </w:tcPr>
          <w:p>
            <w:pPr>
              <w:spacing w:after="40" w:before="0" w:line="259" w:lineRule="auto"/>
            </w:pPr>
            <w:r>
              <w:rPr>
                <w:rFonts w:ascii="Calibri" w:hAnsi="Calibri"/>
                <w:b w:val="0"/>
                <w:i w:val="0"/>
                <w:color w:val="212121"/>
                <w:sz w:val="16"/>
              </w:rPr>
              <w:t>Medical control</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Directs targeted testing</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Family &amp; atopy history</w:t>
            </w:r>
          </w:p>
        </w:tc>
        <w:tc>
          <w:tcPr>
            <w:tcW w:type="dxa" w:w="979"/>
            <w:vAlign w:val="top"/>
          </w:tcPr>
          <w:p>
            <w:pPr>
              <w:spacing w:after="40" w:before="0" w:line="259" w:lineRule="auto"/>
            </w:pPr>
            <w:r>
              <w:rPr>
                <w:rFonts w:ascii="Calibri" w:hAnsi="Calibri"/>
                <w:b w:val="0"/>
                <w:i w:val="0"/>
                <w:color w:val="212121"/>
                <w:sz w:val="16"/>
              </w:rPr>
              <w:t>Lifelong dry/scaly skin, ichthyosis, atopic dermatitis, asthma/rhinitis</w:t>
            </w:r>
          </w:p>
        </w:tc>
        <w:tc>
          <w:tcPr>
            <w:tcW w:type="dxa" w:w="950"/>
            <w:vAlign w:val="top"/>
          </w:tcPr>
          <w:p>
            <w:pPr>
              <w:spacing w:after="40" w:before="0" w:line="259" w:lineRule="auto"/>
            </w:pPr>
            <w:r>
              <w:rPr>
                <w:rFonts w:ascii="Calibri" w:hAnsi="Calibri"/>
                <w:b w:val="0"/>
                <w:i w:val="0"/>
                <w:color w:val="212121"/>
                <w:sz w:val="16"/>
              </w:rPr>
              <w:t>No family or atopic history</w:t>
            </w:r>
          </w:p>
        </w:tc>
        <w:tc>
          <w:tcPr>
            <w:tcW w:type="dxa" w:w="950"/>
            <w:vAlign w:val="top"/>
          </w:tcPr>
          <w:p>
            <w:pPr>
              <w:spacing w:after="40" w:before="0" w:line="259" w:lineRule="auto"/>
            </w:pPr>
            <w:r>
              <w:rPr>
                <w:rFonts w:ascii="Calibri" w:hAnsi="Calibri"/>
                <w:b w:val="0"/>
                <w:i w:val="0"/>
                <w:color w:val="212121"/>
                <w:sz w:val="16"/>
              </w:rPr>
              <w:t>Lifelong dryness / positive atopy</w:t>
            </w:r>
          </w:p>
        </w:tc>
        <w:tc>
          <w:tcPr>
            <w:tcW w:type="dxa" w:w="1036"/>
            <w:vAlign w:val="top"/>
          </w:tcPr>
          <w:p>
            <w:pPr>
              <w:spacing w:after="40" w:before="0" w:line="259" w:lineRule="auto"/>
            </w:pPr>
            <w:r>
              <w:rPr>
                <w:rFonts w:ascii="Calibri" w:hAnsi="Calibri"/>
                <w:b w:val="0"/>
                <w:i w:val="0"/>
                <w:color w:val="212121"/>
                <w:sz w:val="16"/>
              </w:rPr>
              <w:t>Suggests filaggrin-related ichthyosis vulgaris or atopic diathesis</w:t>
            </w:r>
          </w:p>
        </w:tc>
        <w:tc>
          <w:tcPr>
            <w:tcW w:type="dxa" w:w="1036"/>
            <w:vAlign w:val="top"/>
          </w:tcPr>
          <w:p>
            <w:pPr>
              <w:spacing w:after="40" w:before="0" w:line="259" w:lineRule="auto"/>
            </w:pPr>
            <w:r>
              <w:rPr>
                <w:rFonts w:ascii="Calibri" w:hAnsi="Calibri"/>
                <w:b w:val="0"/>
                <w:i w:val="0"/>
                <w:color w:val="212121"/>
                <w:sz w:val="16"/>
              </w:rPr>
              <w:t>Onset in childhood, keratosis pilaris, palmar hyperlinearity</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Indicates constitutional cause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w:t>
            </w:r>
          </w:p>
        </w:tc>
        <w:tc>
          <w:tcPr>
            <w:tcW w:type="dxa" w:w="950"/>
            <w:vAlign w:val="top"/>
          </w:tcPr>
          <w:p>
            <w:pPr>
              <w:spacing w:after="40" w:before="0" w:line="259" w:lineRule="auto"/>
            </w:pPr>
            <w:r>
              <w:rPr>
                <w:rFonts w:ascii="Calibri" w:hAnsi="Calibri"/>
                <w:b w:val="0"/>
                <w:i w:val="0"/>
                <w:color w:val="212121"/>
                <w:sz w:val="16"/>
              </w:rPr>
              <w:t>Distribution &amp; morphology</w:t>
            </w:r>
          </w:p>
        </w:tc>
        <w:tc>
          <w:tcPr>
            <w:tcW w:type="dxa" w:w="979"/>
            <w:vAlign w:val="top"/>
          </w:tcPr>
          <w:p>
            <w:pPr>
              <w:spacing w:after="40" w:before="0" w:line="259" w:lineRule="auto"/>
            </w:pPr>
            <w:r>
              <w:rPr>
                <w:rFonts w:ascii="Calibri" w:hAnsi="Calibri"/>
                <w:b w:val="0"/>
                <w:i w:val="0"/>
                <w:color w:val="212121"/>
                <w:sz w:val="16"/>
              </w:rPr>
              <w:t>Site (shins, forearms, hands, feet), scaling, 'ashy' change, fissures</w:t>
            </w:r>
          </w:p>
        </w:tc>
        <w:tc>
          <w:tcPr>
            <w:tcW w:type="dxa" w:w="950"/>
            <w:vAlign w:val="top"/>
          </w:tcPr>
          <w:p>
            <w:pPr>
              <w:spacing w:after="40" w:before="0" w:line="259" w:lineRule="auto"/>
            </w:pPr>
            <w:r>
              <w:rPr>
                <w:rFonts w:ascii="Calibri" w:hAnsi="Calibri"/>
                <w:b w:val="0"/>
                <w:i w:val="0"/>
                <w:color w:val="212121"/>
                <w:sz w:val="16"/>
              </w:rPr>
              <w:t>Smooth, well-hydrated skin</w:t>
            </w:r>
          </w:p>
        </w:tc>
        <w:tc>
          <w:tcPr>
            <w:tcW w:type="dxa" w:w="950"/>
            <w:vAlign w:val="top"/>
          </w:tcPr>
          <w:p>
            <w:pPr>
              <w:spacing w:after="40" w:before="0" w:line="259" w:lineRule="auto"/>
            </w:pPr>
            <w:r>
              <w:rPr>
                <w:rFonts w:ascii="Calibri" w:hAnsi="Calibri"/>
                <w:b w:val="0"/>
                <w:i w:val="0"/>
                <w:color w:val="212121"/>
                <w:sz w:val="16"/>
              </w:rPr>
              <w:t>Rough, scaly, fissured, ashy skin</w:t>
            </w:r>
          </w:p>
        </w:tc>
        <w:tc>
          <w:tcPr>
            <w:tcW w:type="dxa" w:w="1036"/>
            <w:vAlign w:val="top"/>
          </w:tcPr>
          <w:p>
            <w:pPr>
              <w:spacing w:after="40" w:before="0" w:line="259" w:lineRule="auto"/>
            </w:pPr>
            <w:r>
              <w:rPr>
                <w:rFonts w:ascii="Calibri" w:hAnsi="Calibri"/>
                <w:b w:val="0"/>
                <w:i w:val="0"/>
                <w:color w:val="212121"/>
                <w:sz w:val="16"/>
              </w:rPr>
              <w:t>Confirms xerosis and grades severity</w:t>
            </w:r>
          </w:p>
        </w:tc>
        <w:tc>
          <w:tcPr>
            <w:tcW w:type="dxa" w:w="1036"/>
            <w:vAlign w:val="top"/>
          </w:tcPr>
          <w:p>
            <w:pPr>
              <w:spacing w:after="40" w:before="0" w:line="259" w:lineRule="auto"/>
            </w:pPr>
            <w:r>
              <w:rPr>
                <w:rFonts w:ascii="Calibri" w:hAnsi="Calibri"/>
                <w:b w:val="0"/>
                <w:i w:val="0"/>
                <w:color w:val="212121"/>
                <w:sz w:val="16"/>
              </w:rPr>
              <w:t>All patients</w:t>
            </w:r>
          </w:p>
        </w:tc>
        <w:tc>
          <w:tcPr>
            <w:tcW w:type="dxa" w:w="720"/>
            <w:vAlign w:val="top"/>
          </w:tcPr>
          <w:p>
            <w:pPr>
              <w:spacing w:after="40" w:before="0" w:line="259" w:lineRule="auto"/>
            </w:pPr>
            <w:r>
              <w:rPr>
                <w:rFonts w:ascii="Calibri" w:hAnsi="Calibri"/>
                <w:b w:val="0"/>
                <w:i w:val="0"/>
                <w:color w:val="212121"/>
                <w:sz w:val="16"/>
              </w:rPr>
              <w:t>Hygiene</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Shins most commonly affected</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w:t>
            </w:r>
          </w:p>
        </w:tc>
        <w:tc>
          <w:tcPr>
            <w:tcW w:type="dxa" w:w="950"/>
            <w:vAlign w:val="top"/>
          </w:tcPr>
          <w:p>
            <w:pPr>
              <w:spacing w:after="40" w:before="0" w:line="259" w:lineRule="auto"/>
            </w:pPr>
            <w:r>
              <w:rPr>
                <w:rFonts w:ascii="Calibri" w:hAnsi="Calibri"/>
                <w:b w:val="0"/>
                <w:i w:val="0"/>
                <w:color w:val="212121"/>
                <w:sz w:val="16"/>
              </w:rPr>
              <w:t>Assessment for asteatotic eczema</w:t>
            </w:r>
          </w:p>
        </w:tc>
        <w:tc>
          <w:tcPr>
            <w:tcW w:type="dxa" w:w="979"/>
            <w:vAlign w:val="top"/>
          </w:tcPr>
          <w:p>
            <w:pPr>
              <w:spacing w:after="40" w:before="0" w:line="259" w:lineRule="auto"/>
            </w:pPr>
            <w:r>
              <w:rPr>
                <w:rFonts w:ascii="Calibri" w:hAnsi="Calibri"/>
                <w:b w:val="0"/>
                <w:i w:val="0"/>
                <w:color w:val="212121"/>
                <w:sz w:val="16"/>
              </w:rPr>
              <w:t>Crazy-paving cracking, fissures, erythema, excoriation</w:t>
            </w:r>
          </w:p>
        </w:tc>
        <w:tc>
          <w:tcPr>
            <w:tcW w:type="dxa" w:w="950"/>
            <w:vAlign w:val="top"/>
          </w:tcPr>
          <w:p>
            <w:pPr>
              <w:spacing w:after="40" w:before="0" w:line="259" w:lineRule="auto"/>
            </w:pPr>
            <w:r>
              <w:rPr>
                <w:rFonts w:ascii="Calibri" w:hAnsi="Calibri"/>
                <w:b w:val="0"/>
                <w:i w:val="0"/>
                <w:color w:val="212121"/>
                <w:sz w:val="16"/>
              </w:rPr>
              <w:t>No eczematous change</w:t>
            </w:r>
          </w:p>
        </w:tc>
        <w:tc>
          <w:tcPr>
            <w:tcW w:type="dxa" w:w="950"/>
            <w:vAlign w:val="top"/>
          </w:tcPr>
          <w:p>
            <w:pPr>
              <w:spacing w:after="40" w:before="0" w:line="259" w:lineRule="auto"/>
            </w:pPr>
            <w:r>
              <w:rPr>
                <w:rFonts w:ascii="Calibri" w:hAnsi="Calibri"/>
                <w:b w:val="0"/>
                <w:i w:val="0"/>
                <w:color w:val="212121"/>
                <w:sz w:val="16"/>
              </w:rPr>
              <w:t>Eczema craquele / dermatitis present</w:t>
            </w:r>
          </w:p>
        </w:tc>
        <w:tc>
          <w:tcPr>
            <w:tcW w:type="dxa" w:w="1036"/>
            <w:vAlign w:val="top"/>
          </w:tcPr>
          <w:p>
            <w:pPr>
              <w:spacing w:after="40" w:before="0" w:line="259" w:lineRule="auto"/>
            </w:pPr>
            <w:r>
              <w:rPr>
                <w:rFonts w:ascii="Calibri" w:hAnsi="Calibri"/>
                <w:b w:val="0"/>
                <w:i w:val="0"/>
                <w:color w:val="212121"/>
                <w:sz w:val="16"/>
              </w:rPr>
              <w:t>Detects progression to asteatotic eczema needing anti-inflammatory therapy</w:t>
            </w:r>
          </w:p>
        </w:tc>
        <w:tc>
          <w:tcPr>
            <w:tcW w:type="dxa" w:w="1036"/>
            <w:vAlign w:val="top"/>
          </w:tcPr>
          <w:p>
            <w:pPr>
              <w:spacing w:after="40" w:before="0" w:line="259" w:lineRule="auto"/>
            </w:pPr>
            <w:r>
              <w:rPr>
                <w:rFonts w:ascii="Calibri" w:hAnsi="Calibri"/>
                <w:b w:val="0"/>
                <w:i w:val="0"/>
                <w:color w:val="212121"/>
                <w:sz w:val="16"/>
              </w:rPr>
              <w:t>Elderly, severe winter xerosis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Guides step-up treatment</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Skin tightness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A pulling, tight sensation, especially after bathing and in cold, dry weather.</w:t>
            </w:r>
          </w:p>
        </w:tc>
      </w:tr>
      <w:tr>
        <w:trPr>
          <w:cantSplit/>
        </w:trPr>
        <w:tc>
          <w:tcPr>
            <w:tcW w:type="dxa" w:w="2304"/>
            <w:vAlign w:val="top"/>
          </w:tcPr>
          <w:p>
            <w:pPr>
              <w:spacing w:after="40" w:before="0" w:line="259" w:lineRule="auto"/>
            </w:pPr>
            <w:r>
              <w:rPr>
                <w:rFonts w:ascii="Calibri" w:hAnsi="Calibri"/>
                <w:b/>
                <w:i w:val="0"/>
                <w:color w:val="212121"/>
                <w:sz w:val="19"/>
              </w:rPr>
              <w:t>Rough, sandpaper-like texture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Skin feels coarse and uneven to touch, particularly on the legs, arms and hands.</w:t>
            </w:r>
          </w:p>
        </w:tc>
      </w:tr>
      <w:tr>
        <w:trPr>
          <w:cantSplit/>
        </w:trPr>
        <w:tc>
          <w:tcPr>
            <w:tcW w:type="dxa" w:w="2304"/>
            <w:vAlign w:val="top"/>
          </w:tcPr>
          <w:p>
            <w:pPr>
              <w:spacing w:after="40" w:before="0" w:line="259" w:lineRule="auto"/>
            </w:pPr>
            <w:r>
              <w:rPr>
                <w:rFonts w:ascii="Calibri" w:hAnsi="Calibri"/>
                <w:b/>
                <w:i w:val="0"/>
                <w:color w:val="212121"/>
                <w:sz w:val="19"/>
              </w:rPr>
              <w:t>Flaking and scaling</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Fine white or branny scales that shed onto clothing; skin looks dull and powdery.</w:t>
            </w:r>
          </w:p>
        </w:tc>
      </w:tr>
      <w:tr>
        <w:trPr>
          <w:cantSplit/>
        </w:trPr>
        <w:tc>
          <w:tcPr>
            <w:tcW w:type="dxa" w:w="2304"/>
            <w:vAlign w:val="top"/>
          </w:tcPr>
          <w:p>
            <w:pPr>
              <w:spacing w:after="40" w:before="0" w:line="259" w:lineRule="auto"/>
            </w:pPr>
            <w:r>
              <w:rPr>
                <w:rFonts w:ascii="Calibri" w:hAnsi="Calibri"/>
                <w:b/>
                <w:i w:val="0"/>
                <w:color w:val="212121"/>
                <w:sz w:val="19"/>
              </w:rPr>
              <w:t>Itching (pruritus)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The most troublesome symptom; ranges from mild to intense and worsens at night and in winter.</w:t>
            </w:r>
          </w:p>
        </w:tc>
      </w:tr>
      <w:tr>
        <w:trPr>
          <w:cantSplit/>
        </w:trPr>
        <w:tc>
          <w:tcPr>
            <w:tcW w:type="dxa" w:w="2304"/>
            <w:vAlign w:val="top"/>
          </w:tcPr>
          <w:p>
            <w:pPr>
              <w:spacing w:after="40" w:before="0" w:line="259" w:lineRule="auto"/>
            </w:pPr>
            <w:r>
              <w:rPr>
                <w:rFonts w:ascii="Calibri" w:hAnsi="Calibri"/>
                <w:b/>
                <w:i w:val="0"/>
                <w:color w:val="212121"/>
                <w:sz w:val="19"/>
              </w:rPr>
              <w:t>'Ashy' greyish appearance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On darker Indian skin, dryness shows as a grey-white ashy discolouration with accentuated markings.</w:t>
            </w:r>
          </w:p>
        </w:tc>
      </w:tr>
      <w:tr>
        <w:trPr>
          <w:cantSplit/>
        </w:trPr>
        <w:tc>
          <w:tcPr>
            <w:tcW w:type="dxa" w:w="2304"/>
            <w:vAlign w:val="top"/>
          </w:tcPr>
          <w:p>
            <w:pPr>
              <w:spacing w:after="40" w:before="0" w:line="259" w:lineRule="auto"/>
            </w:pPr>
            <w:r>
              <w:rPr>
                <w:rFonts w:ascii="Calibri" w:hAnsi="Calibri"/>
                <w:b/>
                <w:i w:val="0"/>
                <w:color w:val="212121"/>
                <w:sz w:val="19"/>
              </w:rPr>
              <w:t>Worsening in winter / low humidity</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Classic seasonal 'winter itch' aggravated by cold, heating and hot-water bathing.</w:t>
            </w:r>
          </w:p>
        </w:tc>
      </w:tr>
      <w:tr>
        <w:trPr>
          <w:cantSplit/>
        </w:trPr>
        <w:tc>
          <w:tcPr>
            <w:tcW w:type="dxa" w:w="2304"/>
            <w:vAlign w:val="top"/>
          </w:tcPr>
          <w:p>
            <w:pPr>
              <w:spacing w:after="40" w:before="0" w:line="259" w:lineRule="auto"/>
            </w:pPr>
            <w:r>
              <w:rPr>
                <w:rFonts w:ascii="Calibri" w:hAnsi="Calibri"/>
                <w:b/>
                <w:i w:val="0"/>
                <w:color w:val="212121"/>
                <w:sz w:val="19"/>
              </w:rPr>
              <w:t>Cracking and fissuring</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Painful splits in the skin, typically on heels, fingertips and shins in more severe disease.</w:t>
            </w:r>
          </w:p>
        </w:tc>
      </w:tr>
      <w:tr>
        <w:trPr>
          <w:cantSplit/>
        </w:trPr>
        <w:tc>
          <w:tcPr>
            <w:tcW w:type="dxa" w:w="2304"/>
            <w:vAlign w:val="top"/>
          </w:tcPr>
          <w:p>
            <w:pPr>
              <w:spacing w:after="40" w:before="0" w:line="259" w:lineRule="auto"/>
            </w:pPr>
            <w:r>
              <w:rPr>
                <w:rFonts w:ascii="Calibri" w:hAnsi="Calibri"/>
                <w:b/>
                <w:i w:val="0"/>
                <w:color w:val="212121"/>
                <w:sz w:val="19"/>
              </w:rPr>
              <w:t>Stinging or burning</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A stinging sensation, particularly where the barrier is broken or products are applied.</w:t>
            </w:r>
          </w:p>
        </w:tc>
      </w:tr>
      <w:tr>
        <w:trPr>
          <w:cantSplit/>
        </w:trPr>
        <w:tc>
          <w:tcPr>
            <w:tcW w:type="dxa" w:w="2304"/>
            <w:vAlign w:val="top"/>
          </w:tcPr>
          <w:p>
            <w:pPr>
              <w:spacing w:after="40" w:before="0" w:line="259" w:lineRule="auto"/>
            </w:pPr>
            <w:r>
              <w:rPr>
                <w:rFonts w:ascii="Calibri" w:hAnsi="Calibri"/>
                <w:b/>
                <w:i w:val="0"/>
                <w:color w:val="212121"/>
                <w:sz w:val="19"/>
              </w:rPr>
              <w:t>Skin feels tight/painful after washing</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Discomfort immediately after contact with hot water and soap due to lipid stripping.</w:t>
            </w:r>
          </w:p>
        </w:tc>
      </w:tr>
      <w:tr>
        <w:trPr>
          <w:cantSplit/>
        </w:trPr>
        <w:tc>
          <w:tcPr>
            <w:tcW w:type="dxa" w:w="2304"/>
            <w:vAlign w:val="top"/>
          </w:tcPr>
          <w:p>
            <w:pPr>
              <w:spacing w:after="40" w:before="0" w:line="259" w:lineRule="auto"/>
            </w:pPr>
            <w:r>
              <w:rPr>
                <w:rFonts w:ascii="Calibri" w:hAnsi="Calibri"/>
                <w:b/>
                <w:i w:val="0"/>
                <w:color w:val="212121"/>
                <w:sz w:val="19"/>
              </w:rPr>
              <w:t>Sleep disturbance from nocturnal itch</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Night-time scratching interrupts sleep, a common complaint in the elderly and in CKD.</w:t>
            </w:r>
          </w:p>
        </w:tc>
      </w:tr>
      <w:tr>
        <w:trPr>
          <w:cantSplit/>
        </w:trPr>
        <w:tc>
          <w:tcPr>
            <w:tcW w:type="dxa" w:w="2304"/>
            <w:vAlign w:val="top"/>
          </w:tcPr>
          <w:p>
            <w:pPr>
              <w:spacing w:after="40" w:before="0" w:line="259" w:lineRule="auto"/>
            </w:pPr>
            <w:r>
              <w:rPr>
                <w:rFonts w:ascii="Calibri" w:hAnsi="Calibri"/>
                <w:b/>
                <w:i w:val="0"/>
                <w:color w:val="212121"/>
                <w:sz w:val="19"/>
              </w:rPr>
              <w:t>Bleeding from deep cracks</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Deep painful fissures, e.g. on the heels, may bleed and become a portal for infection.</w:t>
            </w:r>
          </w:p>
        </w:tc>
      </w:tr>
      <w:tr>
        <w:trPr>
          <w:cantSplit/>
        </w:trPr>
        <w:tc>
          <w:tcPr>
            <w:tcW w:type="dxa" w:w="2304"/>
            <w:vAlign w:val="top"/>
          </w:tcPr>
          <w:p>
            <w:pPr>
              <w:spacing w:after="40" w:before="0" w:line="259" w:lineRule="auto"/>
            </w:pPr>
            <w:r>
              <w:rPr>
                <w:rFonts w:ascii="Calibri" w:hAnsi="Calibri"/>
                <w:b/>
                <w:i w:val="0"/>
                <w:color w:val="212121"/>
                <w:sz w:val="19"/>
              </w:rPr>
              <w:t>Skin sensitivity to products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A weakened barrier allows irritation from soaps, fragrances and cosmetics.</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Dry, dull, rough skin surface</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Loss of the normal sheen with a rough, uneven surface on inspection and palpation.</w:t>
            </w:r>
          </w:p>
        </w:tc>
      </w:tr>
      <w:tr>
        <w:trPr>
          <w:cantSplit/>
        </w:trPr>
        <w:tc>
          <w:tcPr>
            <w:tcW w:type="dxa" w:w="3456"/>
            <w:vAlign w:val="top"/>
          </w:tcPr>
          <w:p>
            <w:pPr>
              <w:spacing w:after="40" w:before="0" w:line="259" w:lineRule="auto"/>
            </w:pPr>
            <w:r>
              <w:rPr>
                <w:rFonts w:ascii="Calibri" w:hAnsi="Calibri"/>
                <w:b/>
                <w:i w:val="0"/>
                <w:color w:val="212121"/>
                <w:sz w:val="19"/>
              </w:rPr>
              <w:t>Fine white / branny scaling</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Superficial scaling most marked over the shins, extensor forearms and dorsa of hands/feet.</w:t>
            </w:r>
          </w:p>
        </w:tc>
      </w:tr>
      <w:tr>
        <w:trPr>
          <w:cantSplit/>
        </w:trPr>
        <w:tc>
          <w:tcPr>
            <w:tcW w:type="dxa" w:w="3456"/>
            <w:vAlign w:val="top"/>
          </w:tcPr>
          <w:p>
            <w:pPr>
              <w:spacing w:after="40" w:before="0" w:line="259" w:lineRule="auto"/>
            </w:pPr>
            <w:r>
              <w:rPr>
                <w:rFonts w:ascii="Calibri" w:hAnsi="Calibri"/>
                <w:b/>
                <w:i w:val="0"/>
                <w:color w:val="212121"/>
                <w:sz w:val="19"/>
              </w:rPr>
              <w:t>'Ashy' grey discolouration</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Greyish surface change with accentuated skin markings characteristic of dry darker skin.</w:t>
            </w:r>
          </w:p>
        </w:tc>
      </w:tr>
      <w:tr>
        <w:trPr>
          <w:cantSplit/>
        </w:trPr>
        <w:tc>
          <w:tcPr>
            <w:tcW w:type="dxa" w:w="3456"/>
            <w:vAlign w:val="top"/>
          </w:tcPr>
          <w:p>
            <w:pPr>
              <w:spacing w:after="40" w:before="0" w:line="259" w:lineRule="auto"/>
            </w:pPr>
            <w:r>
              <w:rPr>
                <w:rFonts w:ascii="Calibri" w:hAnsi="Calibri"/>
                <w:b/>
                <w:i w:val="0"/>
                <w:color w:val="212121"/>
                <w:sz w:val="19"/>
              </w:rPr>
              <w:t>Reduced skin elasticity / turgor</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Skin is less pliable and recoils slowly, reflecting low hydration and elasticity.</w:t>
            </w:r>
          </w:p>
        </w:tc>
      </w:tr>
      <w:tr>
        <w:trPr>
          <w:cantSplit/>
        </w:trPr>
        <w:tc>
          <w:tcPr>
            <w:tcW w:type="dxa" w:w="3456"/>
            <w:vAlign w:val="top"/>
          </w:tcPr>
          <w:p>
            <w:pPr>
              <w:spacing w:after="40" w:before="0" w:line="259" w:lineRule="auto"/>
            </w:pPr>
            <w:r>
              <w:rPr>
                <w:rFonts w:ascii="Calibri" w:hAnsi="Calibri"/>
                <w:b/>
                <w:i w:val="0"/>
                <w:color w:val="212121"/>
                <w:sz w:val="19"/>
              </w:rPr>
              <w:t>Fissures and cracks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Linear splits, especially on heels, fingertips and shins, sometimes deep and painful.</w:t>
            </w:r>
          </w:p>
        </w:tc>
      </w:tr>
      <w:tr>
        <w:trPr>
          <w:cantSplit/>
        </w:trPr>
        <w:tc>
          <w:tcPr>
            <w:tcW w:type="dxa" w:w="3456"/>
            <w:vAlign w:val="top"/>
          </w:tcPr>
          <w:p>
            <w:pPr>
              <w:spacing w:after="40" w:before="0" w:line="259" w:lineRule="auto"/>
            </w:pPr>
            <w:r>
              <w:rPr>
                <w:rFonts w:ascii="Calibri" w:hAnsi="Calibri"/>
                <w:b/>
                <w:i w:val="0"/>
                <w:color w:val="212121"/>
                <w:sz w:val="19"/>
              </w:rPr>
              <w:t>Eczema craquele (asteatotic eczema)</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A 'crazy-paving' or 'crazed porcelain' pattern of superficial cracking with erythema, classically on the shins of the elderly.</w:t>
            </w:r>
          </w:p>
        </w:tc>
      </w:tr>
      <w:tr>
        <w:trPr>
          <w:cantSplit/>
        </w:trPr>
        <w:tc>
          <w:tcPr>
            <w:tcW w:type="dxa" w:w="3456"/>
            <w:vAlign w:val="top"/>
          </w:tcPr>
          <w:p>
            <w:pPr>
              <w:spacing w:after="40" w:before="0" w:line="259" w:lineRule="auto"/>
            </w:pPr>
            <w:r>
              <w:rPr>
                <w:rFonts w:ascii="Calibri" w:hAnsi="Calibri"/>
                <w:b/>
                <w:i w:val="0"/>
                <w:color w:val="212121"/>
                <w:sz w:val="19"/>
              </w:rPr>
              <w:t>Excoriations from scratching</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Linear scratch marks and secondary crusting from persistent pruritus.</w:t>
            </w:r>
          </w:p>
        </w:tc>
      </w:tr>
      <w:tr>
        <w:trPr>
          <w:cantSplit/>
        </w:trPr>
        <w:tc>
          <w:tcPr>
            <w:tcW w:type="dxa" w:w="3456"/>
            <w:vAlign w:val="top"/>
          </w:tcPr>
          <w:p>
            <w:pPr>
              <w:spacing w:after="40" w:before="0" w:line="259" w:lineRule="auto"/>
            </w:pPr>
            <w:r>
              <w:rPr>
                <w:rFonts w:ascii="Calibri" w:hAnsi="Calibri"/>
                <w:b/>
                <w:i w:val="0"/>
                <w:color w:val="212121"/>
                <w:sz w:val="19"/>
              </w:rPr>
              <w:t>Erythema</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Redness surrounding cracks and scaling as inflammation supervenes.</w:t>
            </w:r>
          </w:p>
        </w:tc>
      </w:tr>
      <w:tr>
        <w:trPr>
          <w:cantSplit/>
        </w:trPr>
        <w:tc>
          <w:tcPr>
            <w:tcW w:type="dxa" w:w="3456"/>
            <w:vAlign w:val="top"/>
          </w:tcPr>
          <w:p>
            <w:pPr>
              <w:spacing w:after="40" w:before="0" w:line="259" w:lineRule="auto"/>
            </w:pPr>
            <w:r>
              <w:rPr>
                <w:rFonts w:ascii="Calibri" w:hAnsi="Calibri"/>
                <w:b/>
                <w:i w:val="0"/>
                <w:color w:val="212121"/>
                <w:sz w:val="19"/>
              </w:rPr>
              <w:t>Hyperkeratosis / heel fissuring</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Thickened, cracked skin over pressure areas such as the heels, common in diabetics.</w:t>
            </w:r>
          </w:p>
        </w:tc>
      </w:tr>
      <w:tr>
        <w:trPr>
          <w:cantSplit/>
        </w:trPr>
        <w:tc>
          <w:tcPr>
            <w:tcW w:type="dxa" w:w="3456"/>
            <w:vAlign w:val="top"/>
          </w:tcPr>
          <w:p>
            <w:pPr>
              <w:spacing w:after="40" w:before="0" w:line="259" w:lineRule="auto"/>
            </w:pPr>
            <w:r>
              <w:rPr>
                <w:rFonts w:ascii="Calibri" w:hAnsi="Calibri"/>
                <w:b/>
                <w:i w:val="0"/>
                <w:color w:val="212121"/>
                <w:sz w:val="19"/>
              </w:rPr>
              <w:t>Lichenification</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Thickened, leathery skin with exaggerated markings from chronic rubbing and scratching.</w:t>
            </w:r>
          </w:p>
        </w:tc>
      </w:tr>
      <w:tr>
        <w:trPr>
          <w:cantSplit/>
        </w:trPr>
        <w:tc>
          <w:tcPr>
            <w:tcW w:type="dxa" w:w="3456"/>
            <w:vAlign w:val="top"/>
          </w:tcPr>
          <w:p>
            <w:pPr>
              <w:spacing w:after="40" w:before="0" w:line="259" w:lineRule="auto"/>
            </w:pPr>
            <w:r>
              <w:rPr>
                <w:rFonts w:ascii="Calibri" w:hAnsi="Calibri"/>
                <w:b/>
                <w:i w:val="0"/>
                <w:color w:val="212121"/>
                <w:sz w:val="19"/>
              </w:rPr>
              <w:t>Secondary infection (impetiginisation)</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Crusting, pustules or cellulitis where fissures have allowed bacterial entry.</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Persistent pruritus (itching)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Skin cracking and painful fissures (heels, fingertips, shins)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Asteatotic eczema / eczema craquele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Impaired barrier with increased transepidermal water loss</w:t>
            </w:r>
          </w:p>
        </w:tc>
        <w:tc>
          <w:tcPr>
            <w:tcW w:type="dxa" w:w="2980"/>
            <w:vAlign w:val="top"/>
          </w:tcPr>
          <w:p>
            <w:pPr>
              <w:spacing w:after="40" w:before="0" w:line="259" w:lineRule="auto"/>
            </w:pPr>
            <w:r>
              <w:rPr>
                <w:rFonts w:ascii="Calibri" w:hAnsi="Calibri"/>
                <w:b w:val="0"/>
                <w:i w:val="0"/>
                <w:color w:val="212121"/>
                <w:sz w:val="19"/>
              </w:rPr>
              <w:t>Direct consequences of a lipid- and water-depleted stratum corneum; usually reversible with barrier repair.</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Secondary bacterial infection through fissures (impetigo, folliculitis, cellulitis)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Nummular (discoid) eczema and generalised dermatitis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Irritant and allergic contact dermatitis (barrier breach promotes sensitisation)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Sleep disturbance and reduced quality of life from chronic itch</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Aggravation of coexisting atopic dermatitis</w:t>
            </w:r>
          </w:p>
        </w:tc>
        <w:tc>
          <w:tcPr>
            <w:tcW w:type="dxa" w:w="2980"/>
            <w:vAlign w:val="top"/>
          </w:tcPr>
          <w:p>
            <w:pPr>
              <w:spacing w:after="40" w:before="0" w:line="259" w:lineRule="auto"/>
            </w:pPr>
            <w:r>
              <w:rPr>
                <w:rFonts w:ascii="Calibri" w:hAnsi="Calibri"/>
                <w:b w:val="0"/>
                <w:i w:val="0"/>
                <w:color w:val="212121"/>
                <w:sz w:val="19"/>
              </w:rPr>
              <w:t>Downstream inflammatory, infective and psychosocial effects of an unrepaired barrier and the itch-scratch cycle.</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lichenified eczema from persistent scratching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Recurrent cellulitis / erysipelas, particularly in the legs of diabetics and the elderly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Contribution to diabetic foot fissuring and ulceration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Intractable uraemic or diabetic pruritus with marked impairment of quality of life</w:t>
            </w:r>
          </w:p>
        </w:tc>
        <w:tc>
          <w:tcPr>
            <w:tcW w:type="dxa" w:w="2980"/>
            <w:vAlign w:val="top"/>
          </w:tcPr>
          <w:p>
            <w:pPr>
              <w:spacing w:after="40" w:before="0" w:line="259" w:lineRule="auto"/>
            </w:pPr>
            <w:r>
              <w:rPr>
                <w:rFonts w:ascii="Calibri" w:hAnsi="Calibri"/>
                <w:b w:val="0"/>
                <w:i w:val="0"/>
                <w:color w:val="212121"/>
                <w:sz w:val="19"/>
              </w:rPr>
              <w:t>Longstanding or systemic-disease-associated sequelae; largely preventable with early, consistent emollient and treatment of the underlying cause.</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Chronic kidney disease / haemodialysis</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Uraemia and reduced gland activity make xerosis one of the commonest skin problems in renal failure, closely tied to uraemic pruritus.</w:t>
            </w:r>
          </w:p>
          <w:p>
            <w:pPr>
              <w:spacing w:after="40" w:before="0" w:line="259" w:lineRule="auto"/>
            </w:pPr>
            <w:r>
              <w:rPr>
                <w:rFonts w:ascii="Calibri" w:hAnsi="Calibri"/>
                <w:b/>
                <w:i w:val="0"/>
                <w:color w:val="212121"/>
                <w:sz w:val="19"/>
              </w:rPr>
              <w:t>Up to 76-80%</w:t>
            </w:r>
          </w:p>
        </w:tc>
      </w:tr>
      <w:tr>
        <w:trPr>
          <w:cantSplit/>
        </w:trPr>
        <w:tc>
          <w:tcPr>
            <w:tcW w:type="dxa" w:w="2232"/>
            <w:vAlign w:val="top"/>
          </w:tcPr>
          <w:p>
            <w:pPr>
              <w:spacing w:after="40" w:before="0" w:line="259" w:lineRule="auto"/>
            </w:pPr>
            <w:r>
              <w:rPr>
                <w:rFonts w:ascii="Calibri" w:hAnsi="Calibri"/>
                <w:b/>
                <w:i w:val="0"/>
                <w:color w:val="212121"/>
                <w:sz w:val="19"/>
              </w:rPr>
              <w:t>Ageing / senile skin</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Age-related decline in barrier lipids, sebum and NMF makes dry skin near-universal in the elderly.</w:t>
            </w:r>
          </w:p>
          <w:p>
            <w:pPr>
              <w:spacing w:after="40" w:before="0" w:line="259" w:lineRule="auto"/>
            </w:pPr>
            <w:r>
              <w:rPr>
                <w:rFonts w:ascii="Calibri" w:hAnsi="Calibri"/>
                <w:b/>
                <w:i w:val="0"/>
                <w:color w:val="212121"/>
                <w:sz w:val="19"/>
              </w:rPr>
              <w:t>Up to 45.2% (&gt;=60y, India)</w:t>
            </w:r>
          </w:p>
        </w:tc>
      </w:tr>
      <w:tr>
        <w:trPr>
          <w:cantSplit/>
        </w:trPr>
        <w:tc>
          <w:tcPr>
            <w:tcW w:type="dxa" w:w="2232"/>
            <w:vAlign w:val="top"/>
          </w:tcPr>
          <w:p>
            <w:pPr>
              <w:spacing w:after="40" w:before="0" w:line="259" w:lineRule="auto"/>
            </w:pPr>
            <w:r>
              <w:rPr>
                <w:rFonts w:ascii="Calibri" w:hAnsi="Calibri"/>
                <w:b/>
                <w:i w:val="0"/>
                <w:color w:val="212121"/>
                <w:sz w:val="19"/>
              </w:rPr>
              <w:t>Diabetes mellitus</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Osmotic fluid loss and autonomic neuropathy (reduced sweating) produce dry, fissured skin, especially on the feet.</w:t>
            </w:r>
          </w:p>
        </w:tc>
      </w:tr>
      <w:tr>
        <w:trPr>
          <w:cantSplit/>
        </w:trPr>
        <w:tc>
          <w:tcPr>
            <w:tcW w:type="dxa" w:w="2232"/>
            <w:vAlign w:val="top"/>
          </w:tcPr>
          <w:p>
            <w:pPr>
              <w:spacing w:after="40" w:before="0" w:line="259" w:lineRule="auto"/>
            </w:pPr>
            <w:r>
              <w:rPr>
                <w:rFonts w:ascii="Calibri" w:hAnsi="Calibri"/>
                <w:b/>
                <w:i w:val="0"/>
                <w:color w:val="212121"/>
                <w:sz w:val="19"/>
              </w:rPr>
              <w:t>Atopic dermatitis</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Constitutional barrier defect with reduced ceramides and filaggrin; xerosis is a defining background feature.</w:t>
            </w:r>
          </w:p>
        </w:tc>
      </w:tr>
      <w:tr>
        <w:trPr>
          <w:cantSplit/>
        </w:trPr>
        <w:tc>
          <w:tcPr>
            <w:tcW w:type="dxa" w:w="2232"/>
            <w:vAlign w:val="top"/>
          </w:tcPr>
          <w:p>
            <w:pPr>
              <w:spacing w:after="40" w:before="0" w:line="259" w:lineRule="auto"/>
            </w:pPr>
            <w:r>
              <w:rPr>
                <w:rFonts w:ascii="Calibri" w:hAnsi="Calibri"/>
                <w:b/>
                <w:i w:val="0"/>
                <w:color w:val="212121"/>
                <w:sz w:val="19"/>
              </w:rPr>
              <w:t>Ichthyosis vulgaris</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Filaggrin loss-of-function causes lifelong dry, scaly skin - the commonest inherited cause of xerosis.</w:t>
            </w:r>
          </w:p>
        </w:tc>
      </w:tr>
      <w:tr>
        <w:trPr>
          <w:cantSplit/>
        </w:trPr>
        <w:tc>
          <w:tcPr>
            <w:tcW w:type="dxa" w:w="2232"/>
            <w:vAlign w:val="top"/>
          </w:tcPr>
          <w:p>
            <w:pPr>
              <w:spacing w:after="40" w:before="0" w:line="259" w:lineRule="auto"/>
            </w:pPr>
            <w:r>
              <w:rPr>
                <w:rFonts w:ascii="Calibri" w:hAnsi="Calibri"/>
                <w:b/>
                <w:i w:val="0"/>
                <w:color w:val="212121"/>
                <w:sz w:val="19"/>
              </w:rPr>
              <w:t>Hypothyroidism</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Reduced sebaceous/eccrine secretion and slow turnover cause coarse, dry skin that improves with replacement.</w:t>
            </w:r>
          </w:p>
        </w:tc>
      </w:tr>
      <w:tr>
        <w:trPr>
          <w:cantSplit/>
        </w:trPr>
        <w:tc>
          <w:tcPr>
            <w:tcW w:type="dxa" w:w="2232"/>
            <w:vAlign w:val="top"/>
          </w:tcPr>
          <w:p>
            <w:pPr>
              <w:spacing w:after="40" w:before="0" w:line="259" w:lineRule="auto"/>
            </w:pPr>
            <w:r>
              <w:rPr>
                <w:rFonts w:ascii="Calibri" w:hAnsi="Calibri"/>
                <w:b/>
                <w:i w:val="0"/>
                <w:color w:val="212121"/>
                <w:sz w:val="19"/>
              </w:rPr>
              <w:t>Malnutrition / micronutrient deficiency</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Essential fatty acid, zinc and vitamin A deficiency impair barrier lipids and keratinisation.</w:t>
            </w:r>
          </w:p>
        </w:tc>
      </w:tr>
      <w:tr>
        <w:trPr>
          <w:cantSplit/>
        </w:trPr>
        <w:tc>
          <w:tcPr>
            <w:tcW w:type="dxa" w:w="2232"/>
            <w:vAlign w:val="top"/>
          </w:tcPr>
          <w:p>
            <w:pPr>
              <w:spacing w:after="40" w:before="0" w:line="259" w:lineRule="auto"/>
            </w:pPr>
            <w:r>
              <w:rPr>
                <w:rFonts w:ascii="Calibri" w:hAnsi="Calibri"/>
                <w:b/>
                <w:i w:val="0"/>
                <w:color w:val="212121"/>
                <w:sz w:val="19"/>
              </w:rPr>
              <w:t>Alcohol use</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Diuresis and malnutrition reduce skin hydration; xerosis significantly associated with alcohol (OR 3.62, India).</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Understand that xerosis is common, largely preventable and controllable with consistent skin care rather than one-off treatment.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Bathe once daily for a short time in lukewarm (not hot) water and avoid vigorous scrubbing.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Replace harsh alkaline soaps with mild soap-free syndet cleansers, and limit their use to necessary areas.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Apply a liberal emollient at least twice daily, and ideally within about 3 minutes of bathing to lock in moisture (soak-and-seal).</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a humidifier and avoid over-heating or over-air-conditioning rooms, especially in dry winters.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warning signs of complication - painful cracking, spreading redness, oozing or fever - and seek care.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Consider traditional practices sensibly - plain natural oils (e.g. coconut) can help as occlusives, but avoid irritant or perfumed products on cracked skin.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Elderly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Winter-xerosis sufferers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Diabetics and CKD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Wet-work occupations</w:t>
            </w:r>
          </w:p>
        </w:tc>
        <w:tc>
          <w:tcPr>
            <w:tcW w:type="dxa" w:w="1036"/>
            <w:vAlign w:val="top"/>
          </w:tcPr>
          <w:p>
            <w:pPr>
              <w:spacing w:after="40" w:before="0" w:line="259" w:lineRule="auto"/>
            </w:pPr>
            <w:r>
              <w:rPr>
                <w:rFonts w:ascii="Calibri" w:hAnsi="Calibri"/>
                <w:b w:val="0"/>
                <w:i w:val="0"/>
                <w:color w:val="212121"/>
                <w:sz w:val="19"/>
              </w:rPr>
              <w:t>NA</w:t>
            </w:r>
          </w:p>
        </w:tc>
      </w:tr>
      <w:tr>
        <w:trPr>
          <w:cantSplit/>
        </w:trPr>
        <w:tc>
          <w:tcPr>
            <w:tcW w:type="dxa" w:w="1224"/>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Continue regular activity, but shower promptly after heavy sweating and re-apply emollient afterwards.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Rinse and moisturise after swimming, as chlorinated water can dry the skin.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Wear soft, breathable cotton clothing during exercise to reduce friction on dry, itchy skin.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Active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Swimmers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Outdoor workers</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Merge w:val="restart"/>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Eat a balanced diet with adequate protein and healthy fats (nuts, seeds, oily fish or plant oils) to support the skin barrier.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Ensure sufficient sources of essential fatty acids, zinc and vitamin A (green leafy vegetables, pulses, dairy/eggs where acceptable).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adequate fluid intake, particularly in the elderly and in hot, dry conditions.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Limit excess alcohol, which dehydrates the skin and worsens dryness.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Malnourished / frail</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Elderly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Restrictive-diet followers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Heavy drinkers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Correct documented deficiencies of zinc, vitamin A, essential fatty acids or protein under guidance.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Optimise nutrition in malnourished, elderly or malabsorptive patients as part of xerosis treatment.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Treat and control the underlying systemic driver (diabetes, thyroid, renal disease) alongside dietary measures.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Deficiency states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Malnourished / post-illness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systemic disease</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Apply emollient before bed and keep the bedroom humidified to reduce night-time itching.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nails short and consider light cotton gloves at night to limit sleep-disrupting scratching.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very hot showers close to bedtime, which intensify evening itch.</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Elderly with nocturnal itch</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CKD/uraemic pruritus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Atopic patients</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Stop smoking to reduce oxidative stress, protect skin microcirculation and slow barrier-damaging skin ageing.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Combine cessation with good emollient care for best improvement in skin quality.</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Smokers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premature skin ageing</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Limit alcohol to protect skin hydration and nutritional status.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Address heavy or dependent drinking, which is associated with more severe xerosis and malnutrition.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Heavy drinkers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Malnourished adults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stress-reduction techniques (relaxation, mindfulness, yoga) to help break the itch-scratch cycle.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Provide reassurance about the benign, controllable nature of most dry skin to reduce anxiety.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Offer support where chronic itch and disturbed sleep are causing low mood or distress.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High-stress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pruritus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Elderly with sleep disturbance</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For active patients with established xerosis, adjust routines to minimise repeated hot showers and chlorine exposure.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Reinforce post-activity emollient application as part of the treatment plan.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Active patients with xerosis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Swimmers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Gym-goers</w:t>
            </w:r>
          </w:p>
        </w:tc>
        <w:tc>
          <w:tcPr>
            <w:tcW w:type="dxa" w:w="1036"/>
            <w:vAlign w:val="top"/>
          </w:tcPr>
          <w:p>
            <w:pPr>
              <w:spacing w:after="40" w:before="0" w:line="259" w:lineRule="auto"/>
            </w:pPr>
            <w:r>
              <w:rPr>
                <w:rFonts w:ascii="Calibri" w:hAnsi="Calibri"/>
                <w:b w:val="0"/>
                <w:i w:val="0"/>
                <w:color w:val="212121"/>
                <w:sz w:val="19"/>
              </w:rPr>
              <w:t>Low</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ncbi.nlm.nih.gov/books/NBK565884/" TargetMode="External"/><Relationship Id="rId10" Type="http://schemas.openxmlformats.org/officeDocument/2006/relationships/hyperlink" Target="https://pubmed.ncbi.nlm.nih.gov/33911297/" TargetMode="External"/><Relationship Id="rId11" Type="http://schemas.openxmlformats.org/officeDocument/2006/relationships/hyperlink" Target="https://dermnetnz.org/topics/dry-skin" TargetMode="External"/><Relationship Id="rId12" Type="http://schemas.openxmlformats.org/officeDocument/2006/relationships/hyperlink" Target="https://pubmed.ncbi.nlm.nih.gov/28400639/" TargetMode="External"/><Relationship Id="rId13" Type="http://schemas.openxmlformats.org/officeDocument/2006/relationships/hyperlink" Target="https://pubmed.ncbi.nlm.nih.gov/40666554/" TargetMode="External"/><Relationship Id="rId14" Type="http://schemas.openxmlformats.org/officeDocument/2006/relationships/hyperlink" Target="https://pubmed.ncbi.nlm.nih.gov/29441293/" TargetMode="External"/><Relationship Id="rId15" Type="http://schemas.openxmlformats.org/officeDocument/2006/relationships/hyperlink" Target="https://pubmed.ncbi.nlm.nih.gov/2343994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