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Uncorrected Refractive Error</w:t>
      </w:r>
    </w:p>
    <w:p>
      <w:pPr>
        <w:spacing w:before="0" w:after="160"/>
      </w:pPr>
      <w:r>
        <w:rPr>
          <w:rFonts w:ascii="Calibri" w:hAnsi="Calibri"/>
          <w:b/>
          <w:i w:val="0"/>
          <w:color w:val="212121"/>
          <w:sz w:val="22"/>
        </w:rPr>
        <w:t xml:space="preserve">AKA </w:t>
      </w:r>
      <w:r>
        <w:rPr>
          <w:rFonts w:ascii="Calibri" w:hAnsi="Calibri"/>
          <w:b w:val="0"/>
          <w:i w:val="0"/>
          <w:color w:val="212121"/>
          <w:sz w:val="22"/>
        </w:rPr>
        <w:t>i.e., URE; refractive error (myopia / short-sight, hyperopia / hypermetropia / long-sight, astigmatism, presbyopia); 'need for glasses'; uncorrected or undercorrected ametropia; refractive / avoidable visual impairment (lay + clinical)</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Uncorrected refractive error (URE) is reduced vision caused by a refractive error - myopia, hyperopia (hypermetropia), astigmatism or presbyopia - that has not been corrected, or is inadequately corrected, with spectacles, contact lenses or refractive surgery. A refractive error occurs when the eye cannot focus light precisely on the retina because the axial length of the eye is mismatched with the focusing power of the cornea and lens, so the retinal image is blurred. URE is the leading cause of moderate-to-severe distance vision impairment worldwide and, together with presbyopia, a leading cause of near vision impairment; because it is simple and inexpensive to correct, it is considered the single largest cause of avoidable visual impairment, with a particularly heavy and under-addressed burden in India and other low- and middle-income settings.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Uncorrected refractive error is the leading cause of vision impairment worldwide and a major avoidable cause of visual impairment and blindness in India. Globally at least 2.2 billion people have a near or distance vision impairment, of whom at least 1 billion have a condition that could have been prevented or is yet to be addressed; refractive error (about 88.4 million of these unaddressed cases) and cataract are the two leading causes, and an estimated 2 out of every 3 people in low-income countries who need eyeglasses do not have access to them. A systematic review of Indian adults aged 30 years and above estimated the overall prevalence of refractive error at about 53%, with uncorrected refractive error in roughly 10% and uncorrected presbyopia in about 33% - a large, largely correctable burden. Childhood myopia is rising rapidly, especially in urban India, mirroring the East-Asian trend; globally about half the world's population is projected to be myopic by 2050. URE is a public-health priority because correction is cheap and effective, yet it is estimated to cost children worldwide about 6.3 million years of schooling and USD 173 billion in future earnings every year, and refractive error correction consistently reaches women less often than men.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URE is identified when reduced presenting (uncorrected) visual acuity improves with refraction or a pinhole, after other ocular causes of blur have been excluded. A standard assessment includes: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Presenting (habitual / uncorrected) distance visual acuity on a Snellen or logMAR chart - URE is suspected when presenting acuity in the better eye is worse than 6/12 (in some surveys 6/18);</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Pinhole test - an improvement in acuity through a pinhole points to a refractive (correctable) cause rather than media opacity or retinal / optic-nerve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refraction by retinoscopy and/or autorefraction to quantify sphere, cylinder and axis;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Subjective refraction with trial lenses or a phoropter and Jackson cross-cylinder to refine the correction and record best-corrected visual acuity (BCVA);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Confirmation of URE - presenting acuity below the threshold that improves to that threshold or better with best correction / pinhole, i.e. the deficit is due to an uncorrected or undercorrected refractive error;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Cycloplegic refraction in children, young hyperopes and whenever latent hyperopia or accommodative spasm is suspected, to relax accommodation and reveal the true error;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Near visual acuity (N-notation at 40 cm) to detect uncorrected presbyopia and hyperopia;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Keratometry / corneal topography for astigmatism and to exclude keratoconus, and ocular biometry (axial length) to grade and monitor myopia, especially in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Slit-lamp and dilated fundus examination to exclude cataract, corneal disease and, in high myopia, sight-threatening retinal pathology.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Uncorrected refractive error covers any refractive error that is not, or is inadequately, corrected. It is described by the underlying type of refractive error and by its severity and correction status:</w:t>
      </w:r>
    </w:p>
    <w:p>
      <w:pPr>
        <w:spacing w:before="0" w:after="80"/>
      </w:pPr>
      <w:r>
        <w:rPr>
          <w:rFonts w:ascii="Calibri" w:hAnsi="Calibri"/>
          <w:b w:val="0"/>
          <w:i w:val="0"/>
          <w:color w:val="212121"/>
          <w:sz w:val="21"/>
        </w:rPr>
        <w:t>(1) Myopia (nearsightedness / short-sight) - light focuses in front of the retina because the eye is too long or the cornea/lens too powerful, causing blurred distance vision; graded mild (-0.50 to -3.00 D), moderate (-3.00 to -6.00 D) and high (greater than -6.00 D);</w:t>
      </w:r>
    </w:p>
    <w:p>
      <w:pPr>
        <w:spacing w:before="0" w:after="80"/>
      </w:pPr>
      <w:r>
        <w:rPr>
          <w:rFonts w:ascii="Calibri" w:hAnsi="Calibri"/>
          <w:b w:val="0"/>
          <w:i w:val="0"/>
          <w:color w:val="212121"/>
          <w:sz w:val="21"/>
        </w:rPr>
        <w:t>(2) Hyperopia (hypermetropia / farsightedness / long-sight) - light focuses behind the retina because the eye is too short or has too little focusing power, causing near (and, when high, distance) blur, eyestrain and, in children, accommodative esotropia; latent hyperopia may be masked by accommodation and unmasked only on cycloplegia;</w:t>
      </w:r>
    </w:p>
    <w:p>
      <w:pPr>
        <w:spacing w:before="0" w:after="80"/>
      </w:pPr>
      <w:r>
        <w:rPr>
          <w:rFonts w:ascii="Calibri" w:hAnsi="Calibri"/>
          <w:b w:val="0"/>
          <w:i w:val="0"/>
          <w:color w:val="212121"/>
          <w:sz w:val="21"/>
        </w:rPr>
        <w:t>(3) Astigmatism - unequal curvature of the cornea (or lens) focuses light at more than one point, blurring and distorting vision at all distances; it may be regular (corneal, spectacle-correctable) or irregular (e.g. keratoconus, corneal scarring, needing rigid or specialty contact lenses);</w:t>
      </w:r>
    </w:p>
    <w:p>
      <w:pPr>
        <w:spacing w:before="0" w:after="80"/>
      </w:pPr>
      <w:r>
        <w:rPr>
          <w:rFonts w:ascii="Calibri" w:hAnsi="Calibri"/>
          <w:b w:val="0"/>
          <w:i w:val="0"/>
          <w:color w:val="212121"/>
          <w:sz w:val="21"/>
        </w:rPr>
        <w:t>(4) Presbyopia - progressive age-related loss of accommodation from the early-to-mid 40s causing near blur; it is universal with ageing and the leading cause of near vision impairment worldwide;</w:t>
      </w:r>
    </w:p>
    <w:p>
      <w:pPr>
        <w:spacing w:before="0" w:after="80"/>
      </w:pPr>
      <w:r>
        <w:rPr>
          <w:rFonts w:ascii="Calibri" w:hAnsi="Calibri"/>
          <w:b w:val="0"/>
          <w:i w:val="0"/>
          <w:color w:val="212121"/>
          <w:sz w:val="21"/>
        </w:rPr>
        <w:t>(5) By correction status and severity - URE may reflect no correction at all, undercorrection (an outgrown or outdated prescription), or lack of access to services; anisometropia (a large difference in error between the two eyes) and high bilateral error in young children are amblyogenic and demand early correction.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Optical / axial mismatch: Refractive error arises when the axial length of the eye does not match the combined focusing power of the cornea and lens, so light focuses in front of (myopia) or behind (hyperopia) the retina, or unevenly (astigmatism) - the fundamental mechanism of blur.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Refractive error, especially myopia, is strongly heritable; risk rises with one affected parent and further with two, and specific ethnic groups (East Asian) carry high myopia risk.</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Intensive near work and education: Sustained near work and high educational load drive axial elongation and myopia onset and progression, particularly in children and students.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Reduced time outdoors: Low exposure to bright outdoor daylight is a key modifiable driver of childhood myopia; more outdoor time is protective.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Ageing of the lens (presbyopia and index myopia): Age-related loss of accommodation causes presbyopia, and nuclear sclerotic cataract increases lens power, producing myopic 'index' shifts and undercorrection in older adults.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Lack of access to eye care and spectacles: The defining cause of the 'uncorrected' burden - poverty, distance to services, cost, low awareness and gender-related barriers leave existing refractive errors uncorrected, especially in rural and low-income India.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Secondary and ocular causes: Keratoconus and corneal scarring (irregular astigmatism), diabetes (fluctuating index shifts), prematurity / retinopathy of prematurity (high myopia) and prior ocular surgery or trauma create refractive errors that are often undercorrected.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School-age children (about 5 to 15 years)</w:t>
            </w:r>
          </w:p>
        </w:tc>
        <w:tc>
          <w:tcPr>
            <w:tcW w:type="dxa" w:w="4276"/>
            <w:vAlign w:val="top"/>
          </w:tcPr>
          <w:p>
            <w:pPr>
              <w:spacing w:after="60" w:line="259" w:lineRule="auto"/>
            </w:pPr>
            <w:r>
              <w:rPr>
                <w:rFonts w:ascii="Calibri" w:hAnsi="Calibri"/>
                <w:b w:val="0"/>
                <w:i w:val="0"/>
                <w:color w:val="212121"/>
                <w:sz w:val="19"/>
              </w:rPr>
              <w:t>Refractive errors, above all myopia, commonly develop and progress during the school years; uncorrected error blurs the blackboard and printed page, harms learning, and if unequal between the eyes or high can cause amblyopia. Early detection through school vision screening is critical because childhood amblyopia can become permanent.</w:t>
            </w:r>
          </w:p>
          <w:p>
            <w:pPr>
              <w:spacing w:after="40" w:before="60" w:line="259" w:lineRule="auto"/>
            </w:pPr>
            <w:r>
              <w:rPr>
                <w:rFonts w:ascii="Calibri" w:hAnsi="Calibri"/>
                <w:b w:val="0"/>
                <w:i w:val="0"/>
                <w:color w:val="212121"/>
                <w:sz w:val="19"/>
              </w:rPr>
              <w:t>Myopia usually starts between ages 6 and 14 and gets worse until the early twenties; childhood myopia is rising rapidly, especially in urban India.</w:t>
            </w:r>
          </w:p>
          <w:p>
            <w:pPr>
              <w:spacing w:after="40" w:line="252" w:lineRule="auto"/>
            </w:pPr>
            <w:hyperlink r:id="rId9">
              <w:r>
                <w:rPr>
                  <w:rFonts w:ascii="Calibri" w:hAnsi="Calibri" w:cs="Calibri"/>
                  <w:sz w:val="18"/>
                  <w:color w:val="1155CC"/>
                  <w:u w:val="single"/>
                </w:rPr>
                <w:t xml:space="preserve">nei.nih.gov - Nearsightedness (Myopia), National Eye Institute</w:t>
              </w:r>
            </w:hyperlink>
          </w:p>
          <w:p>
            <w:pPr>
              <w:spacing w:before="60" w:after="40"/>
            </w:pPr>
            <w:r>
              <w:rPr>
                <w:rFonts w:ascii="Calibri" w:hAnsi="Calibri"/>
                <w:b w:val="0"/>
                <w:i w:val="0"/>
                <w:color w:val="5A5A5A"/>
                <w:sz w:val="18"/>
              </w:rPr>
              <w:t>#myopia  #schoolmyopia  #children  #amblyopia  #blackboardblur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Uncorrected or undercorrected refractive error in working-age adults reduces productivity, driving safety and quality of life; from the 40s presbyopia adds near blur. Refractive error is highly prevalent in Indian adults and much of it is correctable.</w:t>
            </w:r>
          </w:p>
          <w:p>
            <w:pPr>
              <w:spacing w:after="40" w:before="60" w:line="259" w:lineRule="auto"/>
            </w:pPr>
            <w:r>
              <w:rPr>
                <w:rFonts w:ascii="Calibri" w:hAnsi="Calibri"/>
                <w:b w:val="0"/>
                <w:i w:val="0"/>
                <w:color w:val="212121"/>
                <w:sz w:val="19"/>
              </w:rPr>
              <w:t>In Indian adults aged 30 and above, overall refractive error prevalence is about 53% and uncorrected refractive error about 10%.</w:t>
            </w:r>
          </w:p>
          <w:p>
            <w:pPr>
              <w:spacing w:after="40" w:line="252" w:lineRule="auto"/>
            </w:pPr>
            <w:hyperlink r:id="rId10">
              <w:r>
                <w:rPr>
                  <w:rFonts w:ascii="Calibri" w:hAnsi="Calibri" w:cs="Calibri"/>
                  <w:sz w:val="18"/>
                  <w:color w:val="1155CC"/>
                  <w:u w:val="single"/>
                </w:rPr>
                <w:t xml:space="preserve">pubmed.ncbi.nlm.nih.gov/31007213 - Sheeladevi 2019, refractive error, URE &amp; presbyopia in Indian adults (Indian J Ophthalmol)</w:t>
              </w:r>
            </w:hyperlink>
          </w:p>
          <w:p>
            <w:pPr>
              <w:spacing w:before="60" w:after="40"/>
            </w:pPr>
            <w:r>
              <w:rPr>
                <w:rFonts w:ascii="Calibri" w:hAnsi="Calibri"/>
                <w:b w:val="0"/>
                <w:i w:val="0"/>
                <w:color w:val="5A5A5A"/>
                <w:sz w:val="18"/>
              </w:rPr>
              <w:t>#adults  #productivity  #drivingsafety  #URE  #ametropia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(50 years and above)</w:t>
            </w:r>
          </w:p>
        </w:tc>
        <w:tc>
          <w:tcPr>
            <w:tcW w:type="dxa" w:w="4276"/>
            <w:vAlign w:val="top"/>
          </w:tcPr>
          <w:p>
            <w:pPr>
              <w:spacing w:after="60" w:line="259" w:lineRule="auto"/>
            </w:pPr>
            <w:r>
              <w:rPr>
                <w:rFonts w:ascii="Calibri" w:hAnsi="Calibri"/>
                <w:b w:val="0"/>
                <w:i w:val="0"/>
                <w:color w:val="212121"/>
                <w:sz w:val="19"/>
              </w:rPr>
              <w:t>Presbyopia is essentially universal by the mid-50s and coexists with cataract and index myopic shifts; uncorrected near and distance error is very common in older adults and compounds falls, dependence and difficulty with daily tasks.</w:t>
            </w:r>
          </w:p>
          <w:p>
            <w:pPr>
              <w:spacing w:after="40" w:before="60" w:line="259" w:lineRule="auto"/>
            </w:pPr>
            <w:r>
              <w:rPr>
                <w:rFonts w:ascii="Calibri" w:hAnsi="Calibri"/>
                <w:b w:val="0"/>
                <w:i w:val="0"/>
                <w:color w:val="212121"/>
                <w:sz w:val="19"/>
              </w:rPr>
              <w:t>Uncorrected presbyopia affects about a third (roughly 33%) of Indian adults; presbyopia is the main cause of near vision impairment worldwide (826 million people globally).</w:t>
            </w:r>
          </w:p>
          <w:p>
            <w:pPr>
              <w:spacing w:after="40" w:line="252" w:lineRule="auto"/>
            </w:pPr>
            <w:hyperlink r:id="rId10">
              <w:r>
                <w:rPr>
                  <w:rFonts w:ascii="Calibri" w:hAnsi="Calibri" w:cs="Calibri"/>
                  <w:sz w:val="18"/>
                  <w:color w:val="1155CC"/>
                  <w:u w:val="single"/>
                </w:rPr>
                <w:t xml:space="preserve">pubmed.ncbi.nlm.nih.gov/31007213 - Sheeladevi 2019, refractive error, URE &amp; presbyopia in Indian adults (Indian J Ophthalmol)</w:t>
              </w:r>
            </w:hyperlink>
          </w:p>
          <w:p>
            <w:pPr>
              <w:spacing w:before="60" w:after="40"/>
            </w:pPr>
            <w:r>
              <w:rPr>
                <w:rFonts w:ascii="Calibri" w:hAnsi="Calibri"/>
                <w:b w:val="0"/>
                <w:i w:val="0"/>
                <w:color w:val="5A5A5A"/>
                <w:sz w:val="18"/>
              </w:rPr>
              <w:t>#presbyopia  #elderly  #cataractoverlap  #nearvision  #falls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(especially rural / low-income)</w:t>
            </w:r>
          </w:p>
        </w:tc>
        <w:tc>
          <w:tcPr>
            <w:tcW w:type="dxa" w:w="4276"/>
            <w:vAlign w:val="top"/>
          </w:tcPr>
          <w:p>
            <w:pPr>
              <w:spacing w:after="60" w:line="259" w:lineRule="auto"/>
            </w:pPr>
            <w:r>
              <w:rPr>
                <w:rFonts w:ascii="Calibri" w:hAnsi="Calibri"/>
                <w:b w:val="0"/>
                <w:i w:val="0"/>
                <w:color w:val="212121"/>
                <w:sz w:val="19"/>
              </w:rPr>
              <w:t>Women, particularly in rural and low-income Indian households, have lower spectacle coverage and higher unmet need owing to affordability, restricted mobility, competing priorities and gender-related barriers to seeking eye care.</w:t>
            </w:r>
          </w:p>
          <w:p>
            <w:pPr>
              <w:spacing w:after="40" w:before="60" w:line="259" w:lineRule="auto"/>
            </w:pPr>
            <w:r>
              <w:rPr>
                <w:rFonts w:ascii="Calibri" w:hAnsi="Calibri"/>
                <w:b w:val="0"/>
                <w:i w:val="0"/>
                <w:color w:val="212121"/>
                <w:sz w:val="19"/>
              </w:rPr>
              <w:t>Refractive error correction coverage is consistently lower in women than in men across population-based studies worldwide.</w:t>
            </w:r>
          </w:p>
          <w:p>
            <w:pPr>
              <w:spacing w:after="40" w:line="252" w:lineRule="auto"/>
            </w:pPr>
            <w:hyperlink r:id="rId11">
              <w:r>
                <w:rPr>
                  <w:rFonts w:ascii="Calibri" w:hAnsi="Calibri" w:cs="Calibri"/>
                  <w:sz w:val="18"/>
                  <w:color w:val="1155CC"/>
                  <w:u w:val="single"/>
                </w:rPr>
                <w:t xml:space="preserve">visionatlas.iapb.org - IAPB Vision Atlas (global vision impairment &amp; refractive error coverage)</w:t>
              </w:r>
            </w:hyperlink>
          </w:p>
          <w:p>
            <w:pPr>
              <w:spacing w:before="60" w:after="40"/>
            </w:pPr>
            <w:r>
              <w:rPr>
                <w:rFonts w:ascii="Calibri" w:hAnsi="Calibri"/>
                <w:b w:val="0"/>
                <w:i w:val="0"/>
                <w:color w:val="5A5A5A"/>
                <w:sz w:val="18"/>
              </w:rPr>
              <w:t>#women  #gendergap  #spectaclecoverage  #unmetneed  #accessgap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adults</w:t>
            </w:r>
          </w:p>
        </w:tc>
        <w:tc>
          <w:tcPr>
            <w:tcW w:type="dxa" w:w="4276"/>
            <w:vAlign w:val="top"/>
          </w:tcPr>
          <w:p>
            <w:pPr>
              <w:spacing w:after="60" w:line="259" w:lineRule="auto"/>
            </w:pPr>
            <w:r>
              <w:rPr>
                <w:rFonts w:ascii="Calibri" w:hAnsi="Calibri"/>
                <w:b w:val="0"/>
                <w:i w:val="0"/>
                <w:color w:val="212121"/>
                <w:sz w:val="19"/>
              </w:rPr>
              <w:t>The 'uncorrected' part of URE is driven mainly by socioeconomic barriers - poverty, distance to eye-care services, the cost of an eye test and spectacles, and low awareness - so a cheap and effective pair of glasses is never obtained.</w:t>
            </w:r>
          </w:p>
          <w:p>
            <w:pPr>
              <w:spacing w:after="40" w:before="60" w:line="259" w:lineRule="auto"/>
            </w:pPr>
            <w:r>
              <w:rPr>
                <w:rFonts w:ascii="Calibri" w:hAnsi="Calibri"/>
                <w:b w:val="0"/>
                <w:i w:val="0"/>
                <w:color w:val="212121"/>
                <w:sz w:val="19"/>
              </w:rPr>
              <w:t>An estimated 2 out of 3 people in low-income countries who need eyeglasses do not have access to them; refractive error and cataract are the two leading causes of vision impairment.</w:t>
            </w:r>
          </w:p>
          <w:p>
            <w:pPr>
              <w:spacing w:after="40" w:line="252" w:lineRule="auto"/>
            </w:pPr>
            <w:hyperlink r:id="rId12">
              <w:r>
                <w:rPr>
                  <w:rFonts w:ascii="Calibri" w:hAnsi="Calibri" w:cs="Calibri"/>
                  <w:sz w:val="18"/>
                  <w:color w:val="1155CC"/>
                  <w:u w:val="single"/>
                </w:rPr>
                <w:t xml:space="preserve">who.int - Blindness and vision impairment fact sheet (WHO)</w:t>
              </w:r>
            </w:hyperlink>
          </w:p>
          <w:p>
            <w:pPr>
              <w:spacing w:before="60" w:after="40"/>
            </w:pPr>
            <w:r>
              <w:rPr>
                <w:rFonts w:ascii="Calibri" w:hAnsi="Calibri"/>
                <w:b w:val="0"/>
                <w:i w:val="0"/>
                <w:color w:val="5A5A5A"/>
                <w:sz w:val="18"/>
              </w:rPr>
              <w:t>#poverty  #rural  #accesstocare  #affordability  #avoidable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East &amp; South-East Asian ancestry; urban Indian children</w:t>
            </w:r>
          </w:p>
        </w:tc>
        <w:tc>
          <w:tcPr>
            <w:tcW w:type="dxa" w:w="4276"/>
            <w:vAlign w:val="top"/>
          </w:tcPr>
          <w:p>
            <w:pPr>
              <w:spacing w:after="60" w:line="259" w:lineRule="auto"/>
            </w:pPr>
            <w:r>
              <w:rPr>
                <w:rFonts w:ascii="Calibri" w:hAnsi="Calibri"/>
                <w:b w:val="0"/>
                <w:i w:val="0"/>
                <w:color w:val="212121"/>
                <w:sz w:val="19"/>
              </w:rPr>
              <w:t>Myopia prevalence is highest in East and South-East Asian populations and is rising steeply among urban Indian children, driven by intensive schooling, heavy near work and little time outdoors that together promote axial elongation of the eye.</w:t>
            </w:r>
          </w:p>
          <w:p>
            <w:pPr>
              <w:spacing w:after="40" w:before="60" w:line="259" w:lineRule="auto"/>
            </w:pPr>
            <w:r>
              <w:rPr>
                <w:rFonts w:ascii="Calibri" w:hAnsi="Calibri"/>
                <w:b w:val="0"/>
                <w:i w:val="0"/>
                <w:color w:val="212121"/>
                <w:sz w:val="19"/>
              </w:rPr>
              <w:t>East Asian adolescents show 80 to 90% myopia; globally about 50% of the population could be myopic by 2050, with around 10% highly myopic.</w:t>
            </w:r>
          </w:p>
          <w:p>
            <w:pPr>
              <w:spacing w:after="40" w:line="252" w:lineRule="auto"/>
            </w:pPr>
            <w:hyperlink r:id="rId13">
              <w:r>
                <w:rPr>
                  <w:rFonts w:ascii="Calibri" w:hAnsi="Calibri" w:cs="Calibri"/>
                  <w:sz w:val="18"/>
                  <w:color w:val="1155CC"/>
                  <w:u w:val="single"/>
                </w:rPr>
                <w:t xml:space="preserve">ncbi.nlm.nih.gov/books/NBK580529 - Myopia, StatPearls</w:t>
              </w:r>
            </w:hyperlink>
          </w:p>
          <w:p>
            <w:pPr>
              <w:spacing w:before="60" w:after="40"/>
            </w:pPr>
            <w:r>
              <w:rPr>
                <w:rFonts w:ascii="Calibri" w:hAnsi="Calibri"/>
                <w:b w:val="0"/>
                <w:i w:val="0"/>
                <w:color w:val="5A5A5A"/>
                <w:sz w:val="18"/>
              </w:rPr>
              <w:t>#myopia  #EastAsia  #urbanIndia  #education  #axialelongation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access</w:t>
            </w:r>
          </w:p>
        </w:tc>
        <w:tc>
          <w:tcPr>
            <w:tcW w:type="dxa" w:w="2160"/>
            <w:vAlign w:val="top"/>
          </w:tcPr>
          <w:p>
            <w:pPr>
              <w:spacing w:after="40" w:before="0" w:line="259" w:lineRule="auto"/>
            </w:pPr>
            <w:r>
              <w:rPr>
                <w:rFonts w:ascii="Calibri" w:hAnsi="Calibri"/>
                <w:b w:val="0"/>
                <w:i w:val="0"/>
                <w:color w:val="212121"/>
                <w:sz w:val="19"/>
              </w:rPr>
              <w:t>Rural &amp; remote India</w:t>
            </w:r>
          </w:p>
        </w:tc>
        <w:tc>
          <w:tcPr>
            <w:tcW w:type="dxa" w:w="4276"/>
            <w:vAlign w:val="top"/>
          </w:tcPr>
          <w:p>
            <w:pPr>
              <w:spacing w:after="60" w:line="259" w:lineRule="auto"/>
            </w:pPr>
            <w:r>
              <w:rPr>
                <w:rFonts w:ascii="Calibri" w:hAnsi="Calibri"/>
                <w:b w:val="0"/>
                <w:i w:val="0"/>
                <w:color w:val="212121"/>
                <w:sz w:val="19"/>
              </w:rPr>
              <w:t>Rural and remote populations have the lowest spectacle coverage and effective refractive-error correction because screening, refraction and dispensing services are sparse and far away, so treatable blur goes uncorrected.</w:t>
            </w:r>
          </w:p>
          <w:p>
            <w:pPr>
              <w:spacing w:after="40" w:before="60" w:line="259" w:lineRule="auto"/>
            </w:pPr>
            <w:r>
              <w:rPr>
                <w:rFonts w:ascii="Calibri" w:hAnsi="Calibri"/>
                <w:b w:val="0"/>
                <w:i w:val="0"/>
                <w:color w:val="212121"/>
                <w:sz w:val="19"/>
              </w:rPr>
              <w:t>Refractive error and cataract are the leading causes of vision impairment globally, and unaddressed vision impairment is far more common in low-income and rural settings.</w:t>
            </w:r>
          </w:p>
          <w:p>
            <w:pPr>
              <w:spacing w:after="40" w:line="252" w:lineRule="auto"/>
            </w:pPr>
            <w:hyperlink r:id="rId12">
              <w:r>
                <w:rPr>
                  <w:rFonts w:ascii="Calibri" w:hAnsi="Calibri" w:cs="Calibri"/>
                  <w:sz w:val="18"/>
                  <w:color w:val="1155CC"/>
                  <w:u w:val="single"/>
                </w:rPr>
                <w:t xml:space="preserve">who.int - Blindness and vision impairment fact sheet (WHO)</w:t>
              </w:r>
            </w:hyperlink>
          </w:p>
          <w:p>
            <w:pPr>
              <w:spacing w:before="60" w:after="40"/>
            </w:pPr>
            <w:r>
              <w:rPr>
                <w:rFonts w:ascii="Calibri" w:hAnsi="Calibri"/>
                <w:b w:val="0"/>
                <w:i w:val="0"/>
                <w:color w:val="5A5A5A"/>
                <w:sz w:val="18"/>
              </w:rPr>
              <w:t>#rural  #coverage  #eyecareaccess  #URE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lifestyle geography</w:t>
            </w:r>
          </w:p>
        </w:tc>
        <w:tc>
          <w:tcPr>
            <w:tcW w:type="dxa" w:w="2160"/>
            <w:vAlign w:val="top"/>
          </w:tcPr>
          <w:p>
            <w:pPr>
              <w:spacing w:after="40" w:before="0" w:line="259" w:lineRule="auto"/>
            </w:pPr>
            <w:r>
              <w:rPr>
                <w:rFonts w:ascii="Calibri" w:hAnsi="Calibri"/>
                <w:b w:val="0"/>
                <w:i w:val="0"/>
                <w:color w:val="212121"/>
                <w:sz w:val="19"/>
              </w:rPr>
              <w:t>Outdoor, high-sunlight communities</w:t>
            </w:r>
          </w:p>
        </w:tc>
        <w:tc>
          <w:tcPr>
            <w:tcW w:type="dxa" w:w="4276"/>
            <w:vAlign w:val="top"/>
          </w:tcPr>
          <w:p>
            <w:pPr>
              <w:spacing w:after="60" w:line="259" w:lineRule="auto"/>
            </w:pPr>
            <w:r>
              <w:rPr>
                <w:rFonts w:ascii="Calibri" w:hAnsi="Calibri"/>
                <w:b w:val="0"/>
                <w:i w:val="0"/>
                <w:color w:val="212121"/>
                <w:sz w:val="19"/>
              </w:rPr>
              <w:t>Abundant outdoor daylight (farming, coastal and rural childhood) is protective against myopia onset, so heavily indoor urban children carry higher myopia risk; among outdoor adult groups, uncorrected hyperopia and early presbyopia tend to predominate.</w:t>
            </w:r>
          </w:p>
          <w:p>
            <w:pPr>
              <w:spacing w:after="40" w:before="60" w:line="259" w:lineRule="auto"/>
            </w:pPr>
            <w:r>
              <w:rPr>
                <w:rFonts w:ascii="Calibri" w:hAnsi="Calibri"/>
                <w:b w:val="0"/>
                <w:i w:val="0"/>
                <w:color w:val="212121"/>
                <w:sz w:val="19"/>
              </w:rPr>
              <w:t>Children who spend more time outdoors are less likely to develop myopia; outdoor exposure of about 90 to 120 minutes daily slows myopia progression.</w:t>
            </w:r>
          </w:p>
          <w:p>
            <w:pPr>
              <w:spacing w:after="40" w:line="252" w:lineRule="auto"/>
            </w:pPr>
            <w:hyperlink r:id="rId9">
              <w:r>
                <w:rPr>
                  <w:rFonts w:ascii="Calibri" w:hAnsi="Calibri" w:cs="Calibri"/>
                  <w:sz w:val="18"/>
                  <w:color w:val="1155CC"/>
                  <w:u w:val="single"/>
                </w:rPr>
                <w:t xml:space="preserve">nei.nih.gov - Nearsightedness (Myopia), National Eye Institute</w:t>
              </w:r>
            </w:hyperlink>
          </w:p>
          <w:p>
            <w:pPr>
              <w:spacing w:before="60" w:after="40"/>
            </w:pPr>
            <w:r>
              <w:rPr>
                <w:rFonts w:ascii="Calibri" w:hAnsi="Calibri"/>
                <w:b w:val="0"/>
                <w:i w:val="0"/>
                <w:color w:val="5A5A5A"/>
                <w:sz w:val="18"/>
              </w:rPr>
              <w:t>#outdoortime  #daylight  #myopiaprevention  #ruralchildren  #sunlight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Near work &amp; education intensity</w:t>
            </w:r>
          </w:p>
        </w:tc>
        <w:tc>
          <w:tcPr>
            <w:tcW w:type="dxa" w:w="2160"/>
            <w:vAlign w:val="top"/>
          </w:tcPr>
          <w:p>
            <w:pPr>
              <w:spacing w:after="40" w:before="0" w:line="259" w:lineRule="auto"/>
            </w:pPr>
            <w:r>
              <w:rPr>
                <w:rFonts w:ascii="Calibri" w:hAnsi="Calibri"/>
                <w:b w:val="0"/>
                <w:i w:val="0"/>
                <w:color w:val="212121"/>
                <w:sz w:val="19"/>
              </w:rPr>
              <w:t>Students, IT &amp; desk workers, tailors, fine-craft workers</w:t>
            </w:r>
          </w:p>
        </w:tc>
        <w:tc>
          <w:tcPr>
            <w:tcW w:type="dxa" w:w="4276"/>
            <w:vAlign w:val="top"/>
          </w:tcPr>
          <w:p>
            <w:pPr>
              <w:spacing w:after="60" w:line="259" w:lineRule="auto"/>
            </w:pPr>
            <w:r>
              <w:rPr>
                <w:rFonts w:ascii="Calibri" w:hAnsi="Calibri"/>
                <w:b w:val="0"/>
                <w:i w:val="0"/>
                <w:color w:val="212121"/>
                <w:sz w:val="19"/>
              </w:rPr>
              <w:t>Sustained near work and high educational load are strong drivers of myopia onset and progression and unmask hyperopic and presbyopic eyestrain; near-work occupations both increase refractive error and are most disabled by even mild uncorrected error.</w:t>
            </w:r>
          </w:p>
          <w:p>
            <w:pPr>
              <w:spacing w:after="40" w:before="60" w:line="259" w:lineRule="auto"/>
            </w:pPr>
            <w:r>
              <w:rPr>
                <w:rFonts w:ascii="Calibri" w:hAnsi="Calibri"/>
                <w:b w:val="0"/>
                <w:i w:val="0"/>
                <w:color w:val="212121"/>
                <w:sz w:val="19"/>
              </w:rPr>
              <w:t>Intensive near work and education are linked to the very high myopia seen in East Asia and to rising myopia in urban India; global myopia is projected to reach about 50% by 2050.</w:t>
            </w:r>
          </w:p>
          <w:p>
            <w:pPr>
              <w:spacing w:after="40" w:line="252" w:lineRule="auto"/>
            </w:pPr>
            <w:hyperlink r:id="rId13">
              <w:r>
                <w:rPr>
                  <w:rFonts w:ascii="Calibri" w:hAnsi="Calibri" w:cs="Calibri"/>
                  <w:sz w:val="18"/>
                  <w:color w:val="1155CC"/>
                  <w:u w:val="single"/>
                </w:rPr>
                <w:t xml:space="preserve">ncbi.nlm.nih.gov/books/NBK580529 - Myopia, StatPearls</w:t>
              </w:r>
            </w:hyperlink>
          </w:p>
          <w:p>
            <w:pPr>
              <w:spacing w:before="60" w:after="40"/>
            </w:pPr>
            <w:r>
              <w:rPr>
                <w:rFonts w:ascii="Calibri" w:hAnsi="Calibri"/>
                <w:b w:val="0"/>
                <w:i w:val="0"/>
                <w:color w:val="5A5A5A"/>
                <w:sz w:val="18"/>
              </w:rPr>
              <w:t>#nearwork  #education  #students  #screens  #myopiaprogression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Reduced outdoor time &amp; screen use</w:t>
            </w:r>
          </w:p>
        </w:tc>
        <w:tc>
          <w:tcPr>
            <w:tcW w:type="dxa" w:w="2160"/>
            <w:vAlign w:val="top"/>
          </w:tcPr>
          <w:p>
            <w:pPr>
              <w:spacing w:after="40" w:before="0" w:line="259" w:lineRule="auto"/>
            </w:pPr>
            <w:r>
              <w:rPr>
                <w:rFonts w:ascii="Calibri" w:hAnsi="Calibri"/>
                <w:b w:val="0"/>
                <w:i w:val="0"/>
                <w:color w:val="212121"/>
                <w:sz w:val="19"/>
              </w:rPr>
              <w:t>Indoor urban children &amp; heavy device users</w:t>
            </w:r>
          </w:p>
        </w:tc>
        <w:tc>
          <w:tcPr>
            <w:tcW w:type="dxa" w:w="4276"/>
            <w:vAlign w:val="top"/>
          </w:tcPr>
          <w:p>
            <w:pPr>
              <w:spacing w:after="60" w:line="259" w:lineRule="auto"/>
            </w:pPr>
            <w:r>
              <w:rPr>
                <w:rFonts w:ascii="Calibri" w:hAnsi="Calibri"/>
                <w:b w:val="0"/>
                <w:i w:val="0"/>
                <w:color w:val="212121"/>
                <w:sz w:val="19"/>
              </w:rPr>
              <w:t>Little time outdoors together with heavy screen and near-device use in childhood strongly raises myopia risk; increasing daily outdoor time is the best-supported measure to delay myopia onset and slow its progression.</w:t>
            </w:r>
          </w:p>
          <w:p>
            <w:pPr>
              <w:spacing w:after="40" w:before="60" w:line="259" w:lineRule="auto"/>
            </w:pPr>
            <w:r>
              <w:rPr>
                <w:rFonts w:ascii="Calibri" w:hAnsi="Calibri"/>
                <w:b w:val="0"/>
                <w:i w:val="0"/>
                <w:color w:val="212121"/>
                <w:sz w:val="19"/>
              </w:rPr>
              <w:t>Outdoor exposure to 90 to 120 minutes daily slows myopia progression, and more time outdoors lowers the risk of developing myopia in children.</w:t>
            </w:r>
          </w:p>
          <w:p>
            <w:pPr>
              <w:spacing w:after="40" w:line="252" w:lineRule="auto"/>
            </w:pPr>
            <w:hyperlink r:id="rId13">
              <w:r>
                <w:rPr>
                  <w:rFonts w:ascii="Calibri" w:hAnsi="Calibri" w:cs="Calibri"/>
                  <w:sz w:val="18"/>
                  <w:color w:val="1155CC"/>
                  <w:u w:val="single"/>
                </w:rPr>
                <w:t xml:space="preserve">ncbi.nlm.nih.gov/books/NBK580529 - Myopia, StatPearls</w:t>
              </w:r>
            </w:hyperlink>
          </w:p>
          <w:p>
            <w:pPr>
              <w:spacing w:before="60" w:after="40"/>
            </w:pPr>
            <w:r>
              <w:rPr>
                <w:rFonts w:ascii="Calibri" w:hAnsi="Calibri"/>
                <w:b w:val="0"/>
                <w:i w:val="0"/>
                <w:color w:val="5A5A5A"/>
                <w:sz w:val="18"/>
              </w:rPr>
              <w:t>#screentime  #indoorlifestyle  #outdoorplay  #children  #myopia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Adult smokers</w:t>
            </w:r>
          </w:p>
        </w:tc>
        <w:tc>
          <w:tcPr>
            <w:tcW w:type="dxa" w:w="4276"/>
            <w:vAlign w:val="top"/>
          </w:tcPr>
          <w:p>
            <w:pPr>
              <w:spacing w:after="60" w:line="259" w:lineRule="auto"/>
            </w:pPr>
            <w:r>
              <w:rPr>
                <w:rFonts w:ascii="Calibri" w:hAnsi="Calibri"/>
                <w:b w:val="0"/>
                <w:i w:val="0"/>
                <w:color w:val="212121"/>
                <w:sz w:val="19"/>
              </w:rPr>
              <w:t>Smoking accelerates oxidative lens changes and cataract, which can produce index myopic shifts and undercorrection in older adults; it is a contributor to lens-related refractive change rather than a primary cause of refractive error.</w:t>
            </w:r>
          </w:p>
          <w:p>
            <w:pPr>
              <w:spacing w:after="40" w:before="60" w:line="259" w:lineRule="auto"/>
            </w:pPr>
            <w:r>
              <w:rPr>
                <w:rFonts w:ascii="Calibri" w:hAnsi="Calibri"/>
                <w:b w:val="0"/>
                <w:i w:val="0"/>
                <w:color w:val="212121"/>
                <w:sz w:val="19"/>
              </w:rPr>
              <w:t>Smoking accelerates cataract and lens ageing, which can shift the eye's refraction and cause fluctuating or progressive undercorrection.</w:t>
            </w:r>
          </w:p>
          <w:p>
            <w:pPr>
              <w:spacing w:before="60" w:after="40"/>
            </w:pPr>
            <w:r>
              <w:rPr>
                <w:rFonts w:ascii="Calibri" w:hAnsi="Calibri"/>
                <w:b w:val="0"/>
                <w:i w:val="0"/>
                <w:color w:val="5A5A5A"/>
                <w:sz w:val="18"/>
              </w:rPr>
              <w:t>#smoking  #cataract  #indexmyopia  #oxidativestress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Heavy alcohol use has no established direct role in refractive error; any effect is indirect, through nutritional deficiency and an increased risk of cataract that can alter refraction.</w:t>
            </w:r>
          </w:p>
          <w:p>
            <w:pPr>
              <w:spacing w:after="40" w:before="60" w:line="259" w:lineRule="auto"/>
            </w:pPr>
            <w:r>
              <w:rPr>
                <w:rFonts w:ascii="Calibri" w:hAnsi="Calibri"/>
                <w:b w:val="0"/>
                <w:i w:val="0"/>
                <w:color w:val="212121"/>
                <w:sz w:val="19"/>
              </w:rPr>
              <w:t>No direct causal link between alcohol and refractive error; ageing, genetics and near work are the dominant determinants.</w:t>
            </w:r>
          </w:p>
          <w:p>
            <w:pPr>
              <w:spacing w:before="60" w:after="40"/>
            </w:pPr>
            <w:r>
              <w:rPr>
                <w:rFonts w:ascii="Calibri" w:hAnsi="Calibri"/>
                <w:b w:val="0"/>
                <w:i w:val="0"/>
                <w:color w:val="5A5A5A"/>
                <w:sz w:val="18"/>
              </w:rPr>
              <w:t>#alcohol  #indirect  #nutrition  #cataractrisk</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 / nutrition</w:t>
            </w:r>
          </w:p>
        </w:tc>
        <w:tc>
          <w:tcPr>
            <w:tcW w:type="dxa" w:w="2160"/>
            <w:vAlign w:val="top"/>
          </w:tcPr>
          <w:p>
            <w:pPr>
              <w:spacing w:after="40" w:before="0" w:line="259" w:lineRule="auto"/>
            </w:pPr>
            <w:r>
              <w:rPr>
                <w:rFonts w:ascii="Calibri" w:hAnsi="Calibri"/>
                <w:b w:val="0"/>
                <w:i w:val="0"/>
                <w:color w:val="212121"/>
                <w:sz w:val="19"/>
              </w:rPr>
              <w:t>Low-micronutrient diets; poor glycaemic control</w:t>
            </w:r>
          </w:p>
        </w:tc>
        <w:tc>
          <w:tcPr>
            <w:tcW w:type="dxa" w:w="4276"/>
            <w:vAlign w:val="top"/>
          </w:tcPr>
          <w:p>
            <w:pPr>
              <w:spacing w:after="60" w:line="259" w:lineRule="auto"/>
            </w:pPr>
            <w:r>
              <w:rPr>
                <w:rFonts w:ascii="Calibri" w:hAnsi="Calibri"/>
                <w:b w:val="0"/>
                <w:i w:val="0"/>
                <w:color w:val="212121"/>
                <w:sz w:val="19"/>
              </w:rPr>
              <w:t>Direct dietary causes of refractive error are weak and unproven; however severe vitamin A deficiency harms overall eye health and night vision, and poorly controlled diabetes causes osmotic lens swelling with fluctuating, often myopic, refractive shifts.</w:t>
            </w:r>
          </w:p>
          <w:p>
            <w:pPr>
              <w:spacing w:after="40" w:before="60" w:line="259" w:lineRule="auto"/>
            </w:pPr>
            <w:r>
              <w:rPr>
                <w:rFonts w:ascii="Calibri" w:hAnsi="Calibri"/>
                <w:b w:val="0"/>
                <w:i w:val="0"/>
                <w:color w:val="212121"/>
                <w:sz w:val="19"/>
              </w:rPr>
              <w:t>Evidence for diet as a direct cause of refractive error is limited; glycaemic control materially affects refraction in people with diabetes.</w:t>
            </w:r>
          </w:p>
          <w:p>
            <w:pPr>
              <w:spacing w:before="60" w:after="40"/>
            </w:pPr>
            <w:r>
              <w:rPr>
                <w:rFonts w:ascii="Calibri" w:hAnsi="Calibri"/>
                <w:b w:val="0"/>
                <w:i w:val="0"/>
                <w:color w:val="5A5A5A"/>
                <w:sz w:val="18"/>
              </w:rPr>
              <w:t>#nutrition  #vitaminA  #glycaemiccontrol  #diabetes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Children of myopic / highly ametropic parents</w:t>
            </w:r>
          </w:p>
        </w:tc>
        <w:tc>
          <w:tcPr>
            <w:tcW w:type="dxa" w:w="4276"/>
            <w:vAlign w:val="top"/>
          </w:tcPr>
          <w:p>
            <w:pPr>
              <w:spacing w:after="60" w:line="259" w:lineRule="auto"/>
            </w:pPr>
            <w:r>
              <w:rPr>
                <w:rFonts w:ascii="Calibri" w:hAnsi="Calibri"/>
                <w:b w:val="0"/>
                <w:i w:val="0"/>
                <w:color w:val="212121"/>
                <w:sz w:val="19"/>
              </w:rPr>
              <w:t>Refractive error, especially myopia, is strongly heritable; a child's risk rises when one relative is nearsighted and further when both parents are, so parental refractive status is a key predictor and an indication for early screening.</w:t>
            </w:r>
          </w:p>
          <w:p>
            <w:pPr>
              <w:spacing w:after="40" w:before="60" w:line="259" w:lineRule="auto"/>
            </w:pPr>
            <w:r>
              <w:rPr>
                <w:rFonts w:ascii="Calibri" w:hAnsi="Calibri"/>
                <w:b w:val="0"/>
                <w:i w:val="0"/>
                <w:color w:val="212121"/>
                <w:sz w:val="19"/>
              </w:rPr>
              <w:t>Family history is the primary risk factor for myopia - risk is higher when a child's relatives are nearsighted.</w:t>
            </w:r>
          </w:p>
          <w:p>
            <w:pPr>
              <w:spacing w:after="40" w:line="252" w:lineRule="auto"/>
            </w:pPr>
            <w:hyperlink r:id="rId9">
              <w:r>
                <w:rPr>
                  <w:rFonts w:ascii="Calibri" w:hAnsi="Calibri" w:cs="Calibri"/>
                  <w:sz w:val="18"/>
                  <w:color w:val="1155CC"/>
                  <w:u w:val="single"/>
                </w:rPr>
                <w:t xml:space="preserve">nei.nih.gov - Nearsightedness (Myopia), National Eye Institute</w:t>
              </w:r>
            </w:hyperlink>
          </w:p>
          <w:p>
            <w:pPr>
              <w:spacing w:before="60" w:after="40"/>
            </w:pPr>
            <w:r>
              <w:rPr>
                <w:rFonts w:ascii="Calibri" w:hAnsi="Calibri"/>
                <w:b w:val="0"/>
                <w:i w:val="0"/>
                <w:color w:val="5A5A5A"/>
                <w:sz w:val="18"/>
              </w:rPr>
              <w:t>#familyhistory  #heritability  #parentalmyopia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 / poor glycaemic control</w:t>
            </w:r>
          </w:p>
        </w:tc>
        <w:tc>
          <w:tcPr>
            <w:tcW w:type="dxa" w:w="4276"/>
            <w:vAlign w:val="top"/>
          </w:tcPr>
          <w:p>
            <w:pPr>
              <w:spacing w:after="60" w:line="259" w:lineRule="auto"/>
            </w:pPr>
            <w:r>
              <w:rPr>
                <w:rFonts w:ascii="Calibri" w:hAnsi="Calibri"/>
                <w:b w:val="0"/>
                <w:i w:val="0"/>
                <w:color w:val="212121"/>
                <w:sz w:val="19"/>
              </w:rPr>
              <w:t>Hyperglycaemia causes osmotic swelling and biochemical changes in the crystalline lens that produce fluctuating, usually transient myopic (sometimes hyperopic) refractive shifts and blurred vision; a stable, accurate refraction cannot be obtained until glucose is controlled.</w:t>
            </w:r>
          </w:p>
          <w:p>
            <w:pPr>
              <w:spacing w:after="40" w:before="60" w:line="259" w:lineRule="auto"/>
            </w:pPr>
            <w:r>
              <w:rPr>
                <w:rFonts w:ascii="Calibri" w:hAnsi="Calibri"/>
                <w:b w:val="0"/>
                <w:i w:val="0"/>
                <w:color w:val="212121"/>
                <w:sz w:val="19"/>
              </w:rPr>
              <w:t>Marked hyperglycaemia causes fluctuating refractive error; refraction should be deferred and spectacles prescribed only once blood glucose is stable.</w:t>
            </w:r>
          </w:p>
          <w:p>
            <w:pPr>
              <w:spacing w:before="60" w:after="40"/>
            </w:pPr>
            <w:r>
              <w:rPr>
                <w:rFonts w:ascii="Calibri" w:hAnsi="Calibri"/>
                <w:b w:val="0"/>
                <w:i w:val="0"/>
                <w:color w:val="5A5A5A"/>
                <w:sz w:val="18"/>
              </w:rPr>
              <w:t>#diabetes  #fluctuatingvision  #indexmyopia  #hyperglycaemia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Cataract (nuclear sclerosis)</w:t>
            </w:r>
          </w:p>
        </w:tc>
        <w:tc>
          <w:tcPr>
            <w:tcW w:type="dxa" w:w="2160"/>
            <w:vAlign w:val="top"/>
          </w:tcPr>
          <w:p>
            <w:pPr>
              <w:spacing w:after="40" w:before="0" w:line="259" w:lineRule="auto"/>
            </w:pPr>
            <w:r>
              <w:rPr>
                <w:rFonts w:ascii="Calibri" w:hAnsi="Calibri"/>
                <w:b w:val="0"/>
                <w:i w:val="0"/>
                <w:color w:val="212121"/>
                <w:sz w:val="19"/>
              </w:rPr>
              <w:t>Older adults with early age-related cataract</w:t>
            </w:r>
          </w:p>
        </w:tc>
        <w:tc>
          <w:tcPr>
            <w:tcW w:type="dxa" w:w="4276"/>
            <w:vAlign w:val="top"/>
          </w:tcPr>
          <w:p>
            <w:pPr>
              <w:spacing w:after="60" w:line="259" w:lineRule="auto"/>
            </w:pPr>
            <w:r>
              <w:rPr>
                <w:rFonts w:ascii="Calibri" w:hAnsi="Calibri"/>
                <w:b w:val="0"/>
                <w:i w:val="0"/>
                <w:color w:val="212121"/>
                <w:sz w:val="19"/>
              </w:rPr>
              <w:t>Nuclear sclerotic cataract increases the refractive power of the lens, causing a myopic 'index' shift ('second sight') and progressively uncorrectable blur; it is a common cause of changing prescriptions and undercorrection in the elderly.</w:t>
            </w:r>
          </w:p>
          <w:p>
            <w:pPr>
              <w:spacing w:after="40" w:before="60" w:line="259" w:lineRule="auto"/>
            </w:pPr>
            <w:r>
              <w:rPr>
                <w:rFonts w:ascii="Calibri" w:hAnsi="Calibri"/>
                <w:b w:val="0"/>
                <w:i w:val="0"/>
                <w:color w:val="212121"/>
                <w:sz w:val="19"/>
              </w:rPr>
              <w:t>Nuclear sclerosis causes an index myopic shift and frequently coexists with uncorrected refractive error in older adults.</w:t>
            </w:r>
          </w:p>
          <w:p>
            <w:pPr>
              <w:spacing w:before="60" w:after="40"/>
            </w:pPr>
            <w:r>
              <w:rPr>
                <w:rFonts w:ascii="Calibri" w:hAnsi="Calibri"/>
                <w:b w:val="0"/>
                <w:i w:val="0"/>
                <w:color w:val="5A5A5A"/>
                <w:sz w:val="18"/>
              </w:rPr>
              <w:t>#cataract  #nuclearsclerosis  #secondsight  #indexmyopia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Keratoconus &amp; corneal disease</w:t>
            </w:r>
          </w:p>
        </w:tc>
        <w:tc>
          <w:tcPr>
            <w:tcW w:type="dxa" w:w="2160"/>
            <w:vAlign w:val="top"/>
          </w:tcPr>
          <w:p>
            <w:pPr>
              <w:spacing w:after="40" w:before="0" w:line="259" w:lineRule="auto"/>
            </w:pPr>
            <w:r>
              <w:rPr>
                <w:rFonts w:ascii="Calibri" w:hAnsi="Calibri"/>
                <w:b w:val="0"/>
                <w:i w:val="0"/>
                <w:color w:val="212121"/>
                <w:sz w:val="19"/>
              </w:rPr>
              <w:t>Young adults with progressive irregular astigmatism</w:t>
            </w:r>
          </w:p>
        </w:tc>
        <w:tc>
          <w:tcPr>
            <w:tcW w:type="dxa" w:w="4276"/>
            <w:vAlign w:val="top"/>
          </w:tcPr>
          <w:p>
            <w:pPr>
              <w:spacing w:after="60" w:line="259" w:lineRule="auto"/>
            </w:pPr>
            <w:r>
              <w:rPr>
                <w:rFonts w:ascii="Calibri" w:hAnsi="Calibri"/>
                <w:b w:val="0"/>
                <w:i w:val="0"/>
                <w:color w:val="212121"/>
                <w:sz w:val="19"/>
              </w:rPr>
              <w:t>Keratoconus and corneal scarring produce high, irregular astigmatism that spectacles cannot fully correct, requiring rigid gas-permeable or specialty contact lenses and sometimes cross-linking or grafting; India is a recognised keratoconus hotspot.</w:t>
            </w:r>
          </w:p>
          <w:p>
            <w:pPr>
              <w:spacing w:after="40" w:before="60" w:line="259" w:lineRule="auto"/>
            </w:pPr>
            <w:r>
              <w:rPr>
                <w:rFonts w:ascii="Calibri" w:hAnsi="Calibri"/>
                <w:b w:val="0"/>
                <w:i w:val="0"/>
                <w:color w:val="212121"/>
                <w:sz w:val="19"/>
              </w:rPr>
              <w:t>Keratoconus causes progressive irregular astigmatism and best-corrected acuity loss that ordinary spectacles cannot resolve.</w:t>
            </w:r>
          </w:p>
          <w:p>
            <w:pPr>
              <w:spacing w:before="60" w:after="40"/>
            </w:pPr>
            <w:r>
              <w:rPr>
                <w:rFonts w:ascii="Calibri" w:hAnsi="Calibri"/>
                <w:b w:val="0"/>
                <w:i w:val="0"/>
                <w:color w:val="5A5A5A"/>
                <w:sz w:val="18"/>
              </w:rPr>
              <w:t>#keratoconus  #irregularastigmatism  #contactlenses  #cornea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Prematurity / retinopathy of prematurity</w:t>
            </w:r>
          </w:p>
        </w:tc>
        <w:tc>
          <w:tcPr>
            <w:tcW w:type="dxa" w:w="2160"/>
            <w:vAlign w:val="top"/>
          </w:tcPr>
          <w:p>
            <w:pPr>
              <w:spacing w:after="40" w:before="0" w:line="259" w:lineRule="auto"/>
            </w:pPr>
            <w:r>
              <w:rPr>
                <w:rFonts w:ascii="Calibri" w:hAnsi="Calibri"/>
                <w:b w:val="0"/>
                <w:i w:val="0"/>
                <w:color w:val="212121"/>
                <w:sz w:val="19"/>
              </w:rPr>
              <w:t>Preterm &amp; low-birth-weight children</w:t>
            </w:r>
          </w:p>
        </w:tc>
        <w:tc>
          <w:tcPr>
            <w:tcW w:type="dxa" w:w="4276"/>
            <w:vAlign w:val="top"/>
          </w:tcPr>
          <w:p>
            <w:pPr>
              <w:spacing w:after="60" w:line="259" w:lineRule="auto"/>
            </w:pPr>
            <w:r>
              <w:rPr>
                <w:rFonts w:ascii="Calibri" w:hAnsi="Calibri"/>
                <w:b w:val="0"/>
                <w:i w:val="0"/>
                <w:color w:val="212121"/>
                <w:sz w:val="19"/>
              </w:rPr>
              <w:t>Preterm birth and treated retinopathy of prematurity are associated with high myopia, astigmatism and anisometropia in childhood, so these children need early cycloplegic refraction, correction and amblyopia management.</w:t>
            </w:r>
          </w:p>
          <w:p>
            <w:pPr>
              <w:spacing w:after="40" w:before="60" w:line="259" w:lineRule="auto"/>
            </w:pPr>
            <w:r>
              <w:rPr>
                <w:rFonts w:ascii="Calibri" w:hAnsi="Calibri"/>
                <w:b w:val="0"/>
                <w:i w:val="0"/>
                <w:color w:val="212121"/>
                <w:sz w:val="19"/>
              </w:rPr>
              <w:t>Preterm children, especially after retinopathy of prematurity, have a high rate of myopia and anisometropia requiring early correction.</w:t>
            </w:r>
          </w:p>
          <w:p>
            <w:pPr>
              <w:spacing w:before="60" w:after="40"/>
            </w:pPr>
            <w:r>
              <w:rPr>
                <w:rFonts w:ascii="Calibri" w:hAnsi="Calibri"/>
                <w:b w:val="0"/>
                <w:i w:val="0"/>
                <w:color w:val="5A5A5A"/>
                <w:sz w:val="18"/>
              </w:rPr>
              <w:t>#prematurity  #ROP  #highmyopia  #anisometropia  #children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Anisometropia &amp; amblyopia risk</w:t>
            </w:r>
          </w:p>
        </w:tc>
        <w:tc>
          <w:tcPr>
            <w:tcW w:type="dxa" w:w="2160"/>
            <w:vAlign w:val="top"/>
          </w:tcPr>
          <w:p>
            <w:pPr>
              <w:spacing w:after="40" w:before="0" w:line="259" w:lineRule="auto"/>
            </w:pPr>
            <w:r>
              <w:rPr>
                <w:rFonts w:ascii="Calibri" w:hAnsi="Calibri"/>
                <w:b w:val="0"/>
                <w:i w:val="0"/>
                <w:color w:val="212121"/>
                <w:sz w:val="19"/>
              </w:rPr>
              <w:t>Children with unequal or high refractive error</w:t>
            </w:r>
          </w:p>
        </w:tc>
        <w:tc>
          <w:tcPr>
            <w:tcW w:type="dxa" w:w="4276"/>
            <w:vAlign w:val="top"/>
          </w:tcPr>
          <w:p>
            <w:pPr>
              <w:spacing w:after="60" w:line="259" w:lineRule="auto"/>
            </w:pPr>
            <w:r>
              <w:rPr>
                <w:rFonts w:ascii="Calibri" w:hAnsi="Calibri"/>
                <w:b w:val="0"/>
                <w:i w:val="0"/>
                <w:color w:val="212121"/>
                <w:sz w:val="19"/>
              </w:rPr>
              <w:t>A large difference in refractive error between the two eyes (anisometropia), or high error in both, if left uncorrected during the sensitive period of visual development causes amblyopia - a functional and potentially permanent loss of vision that is preventable with timely refraction and glasses.</w:t>
            </w:r>
          </w:p>
          <w:p>
            <w:pPr>
              <w:spacing w:after="40" w:before="60" w:line="259" w:lineRule="auto"/>
            </w:pPr>
            <w:r>
              <w:rPr>
                <w:rFonts w:ascii="Calibri" w:hAnsi="Calibri"/>
                <w:b w:val="0"/>
                <w:i w:val="0"/>
                <w:color w:val="212121"/>
                <w:sz w:val="19"/>
              </w:rPr>
              <w:t>Uncorrected anisometropia or high bilateral ametropia in early childhood is a leading refractive cause of amblyopia.</w:t>
            </w:r>
          </w:p>
          <w:p>
            <w:pPr>
              <w:spacing w:before="60" w:after="40"/>
            </w:pPr>
            <w:r>
              <w:rPr>
                <w:rFonts w:ascii="Calibri" w:hAnsi="Calibri"/>
                <w:b w:val="0"/>
                <w:i w:val="0"/>
                <w:color w:val="5A5A5A"/>
                <w:sz w:val="18"/>
              </w:rPr>
              <w:t>#anisometropia  #amblyopia  #children  #criticalperiod  #screening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itself has little direct effect on refractive error, but outdoor activity in childhood is protective against myopia - the benefit is chiefly from exposure to bright outdoor daylight during play rather than the exercise. About 90 to 120 minutes outdoors daily helps delay and slow myopia.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dietary links to refractive error are weak and inconsistent; severe vitamin A deficiency harms overall eye health and night vision, and good glycaemic control through diet limits diabetic index-refractive shifts.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Some studies associate short or disrupted sleep and abnormal light-at-night with childhood myopia, but the evidence is limited; fatigue also worsens near-work eyestrain in the uncorrected.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accelerates oxidative lens ageing and cataract, which can cause index myopic shifts and undercorrection; it is a modest, indirect contributor to refractive change rather than a primary cause.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established direct role in refractive error; heavy use may act indirectly through nutritional deficiency and increased cataract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Refractive error does not cause mental illness, but uncorrected blur impairs learning, work, driving and quality of life, and drives frustration, low self-esteem in children and stigma around wearing glasses; anxiety heightens the perception of eyestrain.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meaningful effect on refractive error; adequate hydration supports the tear film and comfortable contact-lens wear.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effect on refractive error or its correction; any influence on transient focusing is negligible.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does not affect the refractive error itself, but clean spectacles and strict contact-lens and hand hygiene are essential to avoid lens-related microbial keratitis in those who correct their error with contact lenses.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Prolonged uninterrupted near work, close working distance, small print, poor or dim lighting and heavy screen use provoke and unmask symptomatic blur and eyestrain, and drive myopia in children; the absence of correction is the key factor that turns a refractive error into disability.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Reading and screen posture and working distance influence near-work strain and childhood myopia, and uncorrected astigmatism or anisometropia often causes a compensatory head tilt or face turn; correct working distance, screen height and accurate correction reduce these effects.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Time outdoors per day (children)</w:t>
            </w:r>
          </w:p>
        </w:tc>
        <w:tc>
          <w:tcPr>
            <w:tcW w:type="dxa" w:w="1655"/>
            <w:vAlign w:val="top"/>
          </w:tcPr>
          <w:p>
            <w:pPr>
              <w:spacing w:after="40" w:before="0" w:line="259" w:lineRule="auto"/>
            </w:pPr>
            <w:r>
              <w:rPr>
                <w:rFonts w:ascii="Calibri" w:hAnsi="Calibri"/>
                <w:b w:val="0"/>
                <w:i w:val="0"/>
                <w:color w:val="212121"/>
                <w:sz w:val="19"/>
              </w:rPr>
              <w:t>School-age children, myopes</w:t>
            </w:r>
          </w:p>
        </w:tc>
        <w:tc>
          <w:tcPr>
            <w:tcW w:type="dxa" w:w="1512"/>
            <w:vAlign w:val="top"/>
          </w:tcPr>
          <w:p>
            <w:pPr>
              <w:spacing w:after="40" w:before="0" w:line="259" w:lineRule="auto"/>
            </w:pPr>
            <w:r>
              <w:rPr>
                <w:rFonts w:ascii="Calibri" w:hAnsi="Calibri"/>
                <w:b w:val="0"/>
                <w:i w:val="0"/>
                <w:color w:val="212121"/>
                <w:sz w:val="19"/>
              </w:rPr>
              <w:t>&gt;= 2 hours/day (about 90 to 120 min) outdoors</w:t>
            </w:r>
          </w:p>
        </w:tc>
        <w:tc>
          <w:tcPr>
            <w:tcW w:type="dxa" w:w="1512"/>
            <w:vAlign w:val="top"/>
          </w:tcPr>
          <w:p>
            <w:pPr>
              <w:spacing w:after="40" w:before="0" w:line="259" w:lineRule="auto"/>
            </w:pPr>
            <w:r>
              <w:rPr>
                <w:rFonts w:ascii="Calibri" w:hAnsi="Calibri"/>
                <w:b w:val="0"/>
                <w:i w:val="0"/>
                <w:color w:val="212121"/>
                <w:sz w:val="19"/>
              </w:rPr>
              <w:t>&lt; 1 hour/day outdoors</w:t>
            </w:r>
          </w:p>
        </w:tc>
        <w:tc>
          <w:tcPr>
            <w:tcW w:type="dxa" w:w="1468"/>
            <w:vAlign w:val="top"/>
          </w:tcPr>
          <w:p>
            <w:pPr>
              <w:spacing w:after="60" w:line="259" w:lineRule="auto"/>
            </w:pPr>
            <w:r>
              <w:rPr>
                <w:rFonts w:ascii="Calibri" w:hAnsi="Calibri"/>
                <w:b w:val="0"/>
                <w:i w:val="0"/>
                <w:color w:val="212121"/>
                <w:sz w:val="19"/>
              </w:rPr>
              <w:t>Outdoor daylight is protective; low outdoor time raises myopia risk.</w:t>
            </w:r>
          </w:p>
          <w:p>
            <w:pPr>
              <w:spacing w:after="40" w:line="252" w:lineRule="auto"/>
            </w:pPr>
            <w:hyperlink r:id="rId13">
              <w:r>
                <w:rPr>
                  <w:rFonts w:ascii="Calibri" w:hAnsi="Calibri" w:cs="Calibri"/>
                  <w:sz w:val="18"/>
                  <w:color w:val="1155CC"/>
                  <w:u w:val="single"/>
                </w:rPr>
                <w:t xml:space="preserve">https://www.ncbi.nlm.nih.gov/books/NBK580529/</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Presenting distance visual acuity</w:t>
            </w:r>
          </w:p>
        </w:tc>
        <w:tc>
          <w:tcPr>
            <w:tcW w:type="dxa" w:w="1655"/>
            <w:vAlign w:val="top"/>
          </w:tcPr>
          <w:p>
            <w:pPr>
              <w:spacing w:after="40" w:before="0" w:line="259" w:lineRule="auto"/>
            </w:pPr>
            <w:r>
              <w:rPr>
                <w:rFonts w:ascii="Calibri" w:hAnsi="Calibri"/>
                <w:b w:val="0"/>
                <w:i w:val="0"/>
                <w:color w:val="212121"/>
                <w:sz w:val="19"/>
              </w:rPr>
              <w:t>All ages, screening</w:t>
            </w:r>
          </w:p>
        </w:tc>
        <w:tc>
          <w:tcPr>
            <w:tcW w:type="dxa" w:w="1512"/>
            <w:vAlign w:val="top"/>
          </w:tcPr>
          <w:p>
            <w:pPr>
              <w:spacing w:after="40" w:before="0" w:line="259" w:lineRule="auto"/>
            </w:pPr>
            <w:r>
              <w:rPr>
                <w:rFonts w:ascii="Calibri" w:hAnsi="Calibri"/>
                <w:b w:val="0"/>
                <w:i w:val="0"/>
                <w:color w:val="212121"/>
                <w:sz w:val="19"/>
              </w:rPr>
              <w:t>6/6 to 6/9 (both eyes)</w:t>
            </w:r>
          </w:p>
        </w:tc>
        <w:tc>
          <w:tcPr>
            <w:tcW w:type="dxa" w:w="1512"/>
            <w:vAlign w:val="top"/>
          </w:tcPr>
          <w:p>
            <w:pPr>
              <w:spacing w:after="40" w:before="0" w:line="259" w:lineRule="auto"/>
            </w:pPr>
            <w:r>
              <w:rPr>
                <w:rFonts w:ascii="Calibri" w:hAnsi="Calibri"/>
                <w:b w:val="0"/>
                <w:i w:val="0"/>
                <w:color w:val="212121"/>
                <w:sz w:val="19"/>
              </w:rPr>
              <w:t>&lt; 6/12 that improves with pinhole / lenses</w:t>
            </w:r>
          </w:p>
        </w:tc>
        <w:tc>
          <w:tcPr>
            <w:tcW w:type="dxa" w:w="1468"/>
            <w:vAlign w:val="top"/>
          </w:tcPr>
          <w:p>
            <w:pPr>
              <w:spacing w:after="60" w:line="259" w:lineRule="auto"/>
            </w:pPr>
            <w:r>
              <w:rPr>
                <w:rFonts w:ascii="Calibri" w:hAnsi="Calibri"/>
                <w:b w:val="0"/>
                <w:i w:val="0"/>
                <w:color w:val="212121"/>
                <w:sz w:val="19"/>
              </w:rPr>
              <w:t>Improvement with correction defines uncorrected refractive error.</w:t>
            </w:r>
          </w:p>
          <w:p>
            <w:pPr>
              <w:spacing w:after="40" w:line="252" w:lineRule="auto"/>
            </w:pPr>
            <w:hyperlink r:id="rId12">
              <w:r>
                <w:rPr>
                  <w:rFonts w:ascii="Calibri" w:hAnsi="Calibri" w:cs="Calibri"/>
                  <w:sz w:val="18"/>
                  <w:color w:val="1155CC"/>
                  <w:u w:val="single"/>
                </w:rPr>
                <w:t xml:space="preserve">https://www.who.int/news-room/fact-sheets/detail/blindness-and-visual-impairment</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Near visual acuity at 40 cm (N-notation)</w:t>
            </w:r>
          </w:p>
        </w:tc>
        <w:tc>
          <w:tcPr>
            <w:tcW w:type="dxa" w:w="1655"/>
            <w:vAlign w:val="top"/>
          </w:tcPr>
          <w:p>
            <w:pPr>
              <w:spacing w:after="40" w:before="0" w:line="259" w:lineRule="auto"/>
            </w:pPr>
            <w:r>
              <w:rPr>
                <w:rFonts w:ascii="Calibri" w:hAnsi="Calibri"/>
                <w:b w:val="0"/>
                <w:i w:val="0"/>
                <w:color w:val="212121"/>
                <w:sz w:val="19"/>
              </w:rPr>
              <w:t>Adults 40+, hyperopes</w:t>
            </w:r>
          </w:p>
        </w:tc>
        <w:tc>
          <w:tcPr>
            <w:tcW w:type="dxa" w:w="1512"/>
            <w:vAlign w:val="top"/>
          </w:tcPr>
          <w:p>
            <w:pPr>
              <w:spacing w:after="40" w:before="0" w:line="259" w:lineRule="auto"/>
            </w:pPr>
            <w:r>
              <w:rPr>
                <w:rFonts w:ascii="Calibri" w:hAnsi="Calibri"/>
                <w:b w:val="0"/>
                <w:i w:val="0"/>
                <w:color w:val="212121"/>
                <w:sz w:val="19"/>
              </w:rPr>
              <w:t>N6 read comfortably at 40 cm</w:t>
            </w:r>
          </w:p>
        </w:tc>
        <w:tc>
          <w:tcPr>
            <w:tcW w:type="dxa" w:w="1512"/>
            <w:vAlign w:val="top"/>
          </w:tcPr>
          <w:p>
            <w:pPr>
              <w:spacing w:after="40" w:before="0" w:line="259" w:lineRule="auto"/>
            </w:pPr>
            <w:r>
              <w:rPr>
                <w:rFonts w:ascii="Calibri" w:hAnsi="Calibri"/>
                <w:b w:val="0"/>
                <w:i w:val="0"/>
                <w:color w:val="212121"/>
                <w:sz w:val="19"/>
              </w:rPr>
              <w:t>Cannot read N6/N8 without a plus add</w:t>
            </w:r>
          </w:p>
        </w:tc>
        <w:tc>
          <w:tcPr>
            <w:tcW w:type="dxa" w:w="1468"/>
            <w:vAlign w:val="top"/>
          </w:tcPr>
          <w:p>
            <w:pPr>
              <w:spacing w:after="40" w:before="0" w:line="259" w:lineRule="auto"/>
            </w:pPr>
            <w:r>
              <w:rPr>
                <w:rFonts w:ascii="Calibri" w:hAnsi="Calibri"/>
                <w:b w:val="0"/>
                <w:i w:val="0"/>
                <w:color w:val="212121"/>
                <w:sz w:val="19"/>
              </w:rPr>
              <w:t>Detects uncorrected presbyopia and hyperopia.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Spherical equivalent refraction</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Within about 0.50 D of emmetropia</w:t>
            </w:r>
          </w:p>
        </w:tc>
        <w:tc>
          <w:tcPr>
            <w:tcW w:type="dxa" w:w="1512"/>
            <w:vAlign w:val="top"/>
          </w:tcPr>
          <w:p>
            <w:pPr>
              <w:spacing w:after="40" w:before="0" w:line="259" w:lineRule="auto"/>
            </w:pPr>
            <w:r>
              <w:rPr>
                <w:rFonts w:ascii="Calibri" w:hAnsi="Calibri"/>
                <w:b w:val="0"/>
                <w:i w:val="0"/>
                <w:color w:val="212121"/>
                <w:sz w:val="19"/>
              </w:rPr>
              <w:t>Myopia &lt;= -0.50 D; hyperopia &gt;= +2.00 D; significant astigmatism</w:t>
            </w:r>
          </w:p>
        </w:tc>
        <w:tc>
          <w:tcPr>
            <w:tcW w:type="dxa" w:w="1468"/>
            <w:vAlign w:val="top"/>
          </w:tcPr>
          <w:p>
            <w:pPr>
              <w:spacing w:after="40" w:before="0" w:line="259" w:lineRule="auto"/>
            </w:pPr>
            <w:r>
              <w:rPr>
                <w:rFonts w:ascii="Calibri" w:hAnsi="Calibri"/>
                <w:b w:val="0"/>
                <w:i w:val="0"/>
                <w:color w:val="212121"/>
                <w:sz w:val="19"/>
              </w:rPr>
              <w:t>Quantifies the error; guides need for correction.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Refractive astigmatism (cylinder)</w:t>
            </w:r>
          </w:p>
        </w:tc>
        <w:tc>
          <w:tcPr>
            <w:tcW w:type="dxa" w:w="1655"/>
            <w:vAlign w:val="top"/>
          </w:tcPr>
          <w:p>
            <w:pPr>
              <w:spacing w:after="40" w:before="0" w:line="259" w:lineRule="auto"/>
            </w:pPr>
            <w:r>
              <w:rPr>
                <w:rFonts w:ascii="Calibri" w:hAnsi="Calibri"/>
                <w:b w:val="0"/>
                <w:i w:val="0"/>
                <w:color w:val="212121"/>
                <w:sz w:val="19"/>
              </w:rPr>
              <w:t>All ages, children</w:t>
            </w:r>
          </w:p>
        </w:tc>
        <w:tc>
          <w:tcPr>
            <w:tcW w:type="dxa" w:w="1512"/>
            <w:vAlign w:val="top"/>
          </w:tcPr>
          <w:p>
            <w:pPr>
              <w:spacing w:after="40" w:before="0" w:line="259" w:lineRule="auto"/>
            </w:pPr>
            <w:r>
              <w:rPr>
                <w:rFonts w:ascii="Calibri" w:hAnsi="Calibri"/>
                <w:b w:val="0"/>
                <w:i w:val="0"/>
                <w:color w:val="212121"/>
                <w:sz w:val="19"/>
              </w:rPr>
              <w:t>&lt; 0.75 D</w:t>
            </w:r>
          </w:p>
        </w:tc>
        <w:tc>
          <w:tcPr>
            <w:tcW w:type="dxa" w:w="1512"/>
            <w:vAlign w:val="top"/>
          </w:tcPr>
          <w:p>
            <w:pPr>
              <w:spacing w:after="40" w:before="0" w:line="259" w:lineRule="auto"/>
            </w:pPr>
            <w:r>
              <w:rPr>
                <w:rFonts w:ascii="Calibri" w:hAnsi="Calibri"/>
                <w:b w:val="0"/>
                <w:i w:val="0"/>
                <w:color w:val="212121"/>
                <w:sz w:val="19"/>
              </w:rPr>
              <w:t>&gt;= 1.00 D (or &gt;= 1.50 D in young children)</w:t>
            </w:r>
          </w:p>
        </w:tc>
        <w:tc>
          <w:tcPr>
            <w:tcW w:type="dxa" w:w="1468"/>
            <w:vAlign w:val="top"/>
          </w:tcPr>
          <w:p>
            <w:pPr>
              <w:spacing w:after="40" w:before="0" w:line="259" w:lineRule="auto"/>
            </w:pPr>
            <w:r>
              <w:rPr>
                <w:rFonts w:ascii="Calibri" w:hAnsi="Calibri"/>
                <w:b w:val="0"/>
                <w:i w:val="0"/>
                <w:color w:val="212121"/>
                <w:sz w:val="19"/>
              </w:rPr>
              <w:t>Significant cylinder blurs vision and can be amblyogenic in children.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Anisometropia (inter-eye difference)</w:t>
            </w:r>
          </w:p>
        </w:tc>
        <w:tc>
          <w:tcPr>
            <w:tcW w:type="dxa" w:w="1655"/>
            <w:vAlign w:val="top"/>
          </w:tcPr>
          <w:p>
            <w:pPr>
              <w:spacing w:after="40" w:before="0" w:line="259" w:lineRule="auto"/>
            </w:pPr>
            <w:r>
              <w:rPr>
                <w:rFonts w:ascii="Calibri" w:hAnsi="Calibri"/>
                <w:b w:val="0"/>
                <w:i w:val="0"/>
                <w:color w:val="212121"/>
                <w:sz w:val="19"/>
              </w:rPr>
              <w:t>Children, amblyopia screening</w:t>
            </w:r>
          </w:p>
        </w:tc>
        <w:tc>
          <w:tcPr>
            <w:tcW w:type="dxa" w:w="1512"/>
            <w:vAlign w:val="top"/>
          </w:tcPr>
          <w:p>
            <w:pPr>
              <w:spacing w:after="40" w:before="0" w:line="259" w:lineRule="auto"/>
            </w:pPr>
            <w:r>
              <w:rPr>
                <w:rFonts w:ascii="Calibri" w:hAnsi="Calibri"/>
                <w:b w:val="0"/>
                <w:i w:val="0"/>
                <w:color w:val="212121"/>
                <w:sz w:val="19"/>
              </w:rPr>
              <w:t>&lt; 1.00 D difference between eyes</w:t>
            </w:r>
          </w:p>
        </w:tc>
        <w:tc>
          <w:tcPr>
            <w:tcW w:type="dxa" w:w="1512"/>
            <w:vAlign w:val="top"/>
          </w:tcPr>
          <w:p>
            <w:pPr>
              <w:spacing w:after="40" w:before="0" w:line="259" w:lineRule="auto"/>
            </w:pPr>
            <w:r>
              <w:rPr>
                <w:rFonts w:ascii="Calibri" w:hAnsi="Calibri"/>
                <w:b w:val="0"/>
                <w:i w:val="0"/>
                <w:color w:val="212121"/>
                <w:sz w:val="19"/>
              </w:rPr>
              <w:t>&gt;= 1.50 to 2.00 D difference</w:t>
            </w:r>
          </w:p>
        </w:tc>
        <w:tc>
          <w:tcPr>
            <w:tcW w:type="dxa" w:w="1468"/>
            <w:vAlign w:val="top"/>
          </w:tcPr>
          <w:p>
            <w:pPr>
              <w:spacing w:after="40" w:before="0" w:line="259" w:lineRule="auto"/>
            </w:pPr>
            <w:r>
              <w:rPr>
                <w:rFonts w:ascii="Calibri" w:hAnsi="Calibri"/>
                <w:b w:val="0"/>
                <w:i w:val="0"/>
                <w:color w:val="212121"/>
                <w:sz w:val="19"/>
              </w:rPr>
              <w:t>Amblyogenic if uncorrected during visual development.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Axial length (myopia)</w:t>
            </w:r>
          </w:p>
        </w:tc>
        <w:tc>
          <w:tcPr>
            <w:tcW w:type="dxa" w:w="1655"/>
            <w:vAlign w:val="top"/>
          </w:tcPr>
          <w:p>
            <w:pPr>
              <w:spacing w:after="40" w:before="0" w:line="259" w:lineRule="auto"/>
            </w:pPr>
            <w:r>
              <w:rPr>
                <w:rFonts w:ascii="Calibri" w:hAnsi="Calibri"/>
                <w:b w:val="0"/>
                <w:i w:val="0"/>
                <w:color w:val="212121"/>
                <w:sz w:val="19"/>
              </w:rPr>
              <w:t>Myopic children &amp; adults</w:t>
            </w:r>
          </w:p>
        </w:tc>
        <w:tc>
          <w:tcPr>
            <w:tcW w:type="dxa" w:w="1512"/>
            <w:vAlign w:val="top"/>
          </w:tcPr>
          <w:p>
            <w:pPr>
              <w:spacing w:after="40" w:before="0" w:line="259" w:lineRule="auto"/>
            </w:pPr>
            <w:r>
              <w:rPr>
                <w:rFonts w:ascii="Calibri" w:hAnsi="Calibri"/>
                <w:b w:val="0"/>
                <w:i w:val="0"/>
                <w:color w:val="212121"/>
                <w:sz w:val="19"/>
              </w:rPr>
              <w:t>About 22 to 24.5 mm</w:t>
            </w:r>
          </w:p>
        </w:tc>
        <w:tc>
          <w:tcPr>
            <w:tcW w:type="dxa" w:w="1512"/>
            <w:vAlign w:val="top"/>
          </w:tcPr>
          <w:p>
            <w:pPr>
              <w:spacing w:after="40" w:before="0" w:line="259" w:lineRule="auto"/>
            </w:pPr>
            <w:r>
              <w:rPr>
                <w:rFonts w:ascii="Calibri" w:hAnsi="Calibri"/>
                <w:b w:val="0"/>
                <w:i w:val="0"/>
                <w:color w:val="212121"/>
                <w:sz w:val="19"/>
              </w:rPr>
              <w:t>&gt; 26 mm (high / pathological myopia)</w:t>
            </w:r>
          </w:p>
        </w:tc>
        <w:tc>
          <w:tcPr>
            <w:tcW w:type="dxa" w:w="1468"/>
            <w:vAlign w:val="top"/>
          </w:tcPr>
          <w:p>
            <w:pPr>
              <w:spacing w:after="60" w:line="259" w:lineRule="auto"/>
            </w:pPr>
            <w:r>
              <w:rPr>
                <w:rFonts w:ascii="Calibri" w:hAnsi="Calibri"/>
                <w:b w:val="0"/>
                <w:i w:val="0"/>
                <w:color w:val="212121"/>
                <w:sz w:val="19"/>
              </w:rPr>
              <w:t>Long axial length grades severity and sight-threatening risk.</w:t>
            </w:r>
          </w:p>
          <w:p>
            <w:pPr>
              <w:spacing w:after="40" w:line="252" w:lineRule="auto"/>
            </w:pPr>
            <w:hyperlink r:id="rId13">
              <w:r>
                <w:rPr>
                  <w:rFonts w:ascii="Calibri" w:hAnsi="Calibri" w:cs="Calibri"/>
                  <w:sz w:val="18"/>
                  <w:color w:val="1155CC"/>
                  <w:u w:val="single"/>
                </w:rPr>
                <w:t xml:space="preserve">https://www.ncbi.nlm.nih.gov/books/NBK580529/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Near-work reading distance</w:t>
            </w:r>
          </w:p>
        </w:tc>
        <w:tc>
          <w:tcPr>
            <w:tcW w:type="dxa" w:w="1655"/>
            <w:vAlign w:val="top"/>
          </w:tcPr>
          <w:p>
            <w:pPr>
              <w:spacing w:after="40" w:before="0" w:line="259" w:lineRule="auto"/>
            </w:pPr>
            <w:r>
              <w:rPr>
                <w:rFonts w:ascii="Calibri" w:hAnsi="Calibri"/>
                <w:b w:val="0"/>
                <w:i w:val="0"/>
                <w:color w:val="212121"/>
                <w:sz w:val="19"/>
              </w:rPr>
              <w:t>Students, near-work occupations</w:t>
            </w:r>
          </w:p>
        </w:tc>
        <w:tc>
          <w:tcPr>
            <w:tcW w:type="dxa" w:w="1512"/>
            <w:vAlign w:val="top"/>
          </w:tcPr>
          <w:p>
            <w:pPr>
              <w:spacing w:after="40" w:before="0" w:line="259" w:lineRule="auto"/>
            </w:pPr>
            <w:r>
              <w:rPr>
                <w:rFonts w:ascii="Calibri" w:hAnsi="Calibri"/>
                <w:b w:val="0"/>
                <w:i w:val="0"/>
                <w:color w:val="212121"/>
                <w:sz w:val="19"/>
              </w:rPr>
              <w:t>&gt;= 30 to 33 cm (Harmon distance)</w:t>
            </w:r>
          </w:p>
        </w:tc>
        <w:tc>
          <w:tcPr>
            <w:tcW w:type="dxa" w:w="1512"/>
            <w:vAlign w:val="top"/>
          </w:tcPr>
          <w:p>
            <w:pPr>
              <w:spacing w:after="40" w:before="0" w:line="259" w:lineRule="auto"/>
            </w:pPr>
            <w:r>
              <w:rPr>
                <w:rFonts w:ascii="Calibri" w:hAnsi="Calibri"/>
                <w:b w:val="0"/>
                <w:i w:val="0"/>
                <w:color w:val="212121"/>
                <w:sz w:val="19"/>
              </w:rPr>
              <w:t>Habitual reading &lt; 20 to 25 cm</w:t>
            </w:r>
          </w:p>
        </w:tc>
        <w:tc>
          <w:tcPr>
            <w:tcW w:type="dxa" w:w="1468"/>
            <w:vAlign w:val="top"/>
          </w:tcPr>
          <w:p>
            <w:pPr>
              <w:spacing w:after="40" w:before="0" w:line="259" w:lineRule="auto"/>
            </w:pPr>
            <w:r>
              <w:rPr>
                <w:rFonts w:ascii="Calibri" w:hAnsi="Calibri"/>
                <w:b w:val="0"/>
                <w:i w:val="0"/>
                <w:color w:val="212121"/>
                <w:sz w:val="19"/>
              </w:rPr>
              <w:t>Very close reading is associated with myopia progression.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Continuous near-work duration / breaks</w:t>
            </w:r>
          </w:p>
        </w:tc>
        <w:tc>
          <w:tcPr>
            <w:tcW w:type="dxa" w:w="1655"/>
            <w:vAlign w:val="top"/>
          </w:tcPr>
          <w:p>
            <w:pPr>
              <w:spacing w:after="40" w:before="0" w:line="259" w:lineRule="auto"/>
            </w:pPr>
            <w:r>
              <w:rPr>
                <w:rFonts w:ascii="Calibri" w:hAnsi="Calibri"/>
                <w:b w:val="0"/>
                <w:i w:val="0"/>
                <w:color w:val="212121"/>
                <w:sz w:val="19"/>
              </w:rPr>
              <w:t>Screen &amp; fine-work users, students</w:t>
            </w:r>
          </w:p>
        </w:tc>
        <w:tc>
          <w:tcPr>
            <w:tcW w:type="dxa" w:w="1512"/>
            <w:vAlign w:val="top"/>
          </w:tcPr>
          <w:p>
            <w:pPr>
              <w:spacing w:after="40" w:before="0" w:line="259" w:lineRule="auto"/>
            </w:pPr>
            <w:r>
              <w:rPr>
                <w:rFonts w:ascii="Calibri" w:hAnsi="Calibri"/>
                <w:b w:val="0"/>
                <w:i w:val="0"/>
                <w:color w:val="212121"/>
                <w:sz w:val="19"/>
              </w:rPr>
              <w:t>20-20-20 rule (every 20 min look ~6 m away for 20 s)</w:t>
            </w:r>
          </w:p>
        </w:tc>
        <w:tc>
          <w:tcPr>
            <w:tcW w:type="dxa" w:w="1512"/>
            <w:vAlign w:val="top"/>
          </w:tcPr>
          <w:p>
            <w:pPr>
              <w:spacing w:after="40" w:before="0" w:line="259" w:lineRule="auto"/>
            </w:pPr>
            <w:r>
              <w:rPr>
                <w:rFonts w:ascii="Calibri" w:hAnsi="Calibri"/>
                <w:b w:val="0"/>
                <w:i w:val="0"/>
                <w:color w:val="212121"/>
                <w:sz w:val="19"/>
              </w:rPr>
              <w:t>&gt; 2 h uninterrupted near work</w:t>
            </w:r>
          </w:p>
        </w:tc>
        <w:tc>
          <w:tcPr>
            <w:tcW w:type="dxa" w:w="1468"/>
            <w:vAlign w:val="top"/>
          </w:tcPr>
          <w:p>
            <w:pPr>
              <w:spacing w:after="40" w:before="0" w:line="259" w:lineRule="auto"/>
            </w:pPr>
            <w:r>
              <w:rPr>
                <w:rFonts w:ascii="Calibri" w:hAnsi="Calibri"/>
                <w:b w:val="0"/>
                <w:i w:val="0"/>
                <w:color w:val="212121"/>
                <w:sz w:val="19"/>
              </w:rPr>
              <w:t>Regular breaks reduce eyestrain layered on refractive error.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Task lighting for near work</w:t>
            </w:r>
          </w:p>
        </w:tc>
        <w:tc>
          <w:tcPr>
            <w:tcW w:type="dxa" w:w="1655"/>
            <w:vAlign w:val="top"/>
          </w:tcPr>
          <w:p>
            <w:pPr>
              <w:spacing w:after="40" w:before="0" w:line="259" w:lineRule="auto"/>
            </w:pPr>
            <w:r>
              <w:rPr>
                <w:rFonts w:ascii="Calibri" w:hAnsi="Calibri"/>
                <w:b w:val="0"/>
                <w:i w:val="0"/>
                <w:color w:val="212121"/>
                <w:sz w:val="19"/>
              </w:rPr>
              <w:t>All, elderly, students</w:t>
            </w:r>
          </w:p>
        </w:tc>
        <w:tc>
          <w:tcPr>
            <w:tcW w:type="dxa" w:w="1512"/>
            <w:vAlign w:val="top"/>
          </w:tcPr>
          <w:p>
            <w:pPr>
              <w:spacing w:after="40" w:before="0" w:line="259" w:lineRule="auto"/>
            </w:pPr>
            <w:r>
              <w:rPr>
                <w:rFonts w:ascii="Calibri" w:hAnsi="Calibri"/>
                <w:b w:val="0"/>
                <w:i w:val="0"/>
                <w:color w:val="212121"/>
                <w:sz w:val="19"/>
              </w:rPr>
              <w:t>&gt;= 300 to 500 lux directed light</w:t>
            </w:r>
          </w:p>
        </w:tc>
        <w:tc>
          <w:tcPr>
            <w:tcW w:type="dxa" w:w="1512"/>
            <w:vAlign w:val="top"/>
          </w:tcPr>
          <w:p>
            <w:pPr>
              <w:spacing w:after="40" w:before="0" w:line="259" w:lineRule="auto"/>
            </w:pPr>
            <w:r>
              <w:rPr>
                <w:rFonts w:ascii="Calibri" w:hAnsi="Calibri"/>
                <w:b w:val="0"/>
                <w:i w:val="0"/>
                <w:color w:val="212121"/>
                <w:sz w:val="19"/>
              </w:rPr>
              <w:t>Dim light (&lt; 100 lux)</w:t>
            </w:r>
          </w:p>
        </w:tc>
        <w:tc>
          <w:tcPr>
            <w:tcW w:type="dxa" w:w="1468"/>
            <w:vAlign w:val="top"/>
          </w:tcPr>
          <w:p>
            <w:pPr>
              <w:spacing w:after="40" w:before="0" w:line="259" w:lineRule="auto"/>
            </w:pPr>
            <w:r>
              <w:rPr>
                <w:rFonts w:ascii="Calibri" w:hAnsi="Calibri"/>
                <w:b w:val="0"/>
                <w:i w:val="0"/>
                <w:color w:val="212121"/>
                <w:sz w:val="19"/>
              </w:rPr>
              <w:t>Good lighting eases symptomatic near blur and eyestrain.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Oxidative lens ageing / cataract can shift refraction.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(children)</w:t>
            </w:r>
          </w:p>
        </w:tc>
        <w:tc>
          <w:tcPr>
            <w:tcW w:type="dxa" w:w="1655"/>
            <w:vAlign w:val="top"/>
          </w:tcPr>
          <w:p>
            <w:pPr>
              <w:spacing w:after="40" w:before="0" w:line="259" w:lineRule="auto"/>
            </w:pPr>
            <w:r>
              <w:rPr>
                <w:rFonts w:ascii="Calibri" w:hAnsi="Calibri"/>
                <w:b w:val="0"/>
                <w:i w:val="0"/>
                <w:color w:val="212121"/>
                <w:sz w:val="19"/>
              </w:rPr>
              <w:t>School-age children</w:t>
            </w:r>
          </w:p>
        </w:tc>
        <w:tc>
          <w:tcPr>
            <w:tcW w:type="dxa" w:w="1512"/>
            <w:vAlign w:val="top"/>
          </w:tcPr>
          <w:p>
            <w:pPr>
              <w:spacing w:after="40" w:before="0" w:line="259" w:lineRule="auto"/>
            </w:pPr>
            <w:r>
              <w:rPr>
                <w:rFonts w:ascii="Calibri" w:hAnsi="Calibri"/>
                <w:b w:val="0"/>
                <w:i w:val="0"/>
                <w:color w:val="212121"/>
                <w:sz w:val="19"/>
              </w:rPr>
              <w:t>9 to 11 hours/night (age-appropriate)</w:t>
            </w:r>
          </w:p>
        </w:tc>
        <w:tc>
          <w:tcPr>
            <w:tcW w:type="dxa" w:w="1512"/>
            <w:vAlign w:val="top"/>
          </w:tcPr>
          <w:p>
            <w:pPr>
              <w:spacing w:after="40" w:before="0" w:line="259" w:lineRule="auto"/>
            </w:pPr>
            <w:r>
              <w:rPr>
                <w:rFonts w:ascii="Calibri" w:hAnsi="Calibri"/>
                <w:b w:val="0"/>
                <w:i w:val="0"/>
                <w:color w:val="212121"/>
                <w:sz w:val="19"/>
              </w:rPr>
              <w:t>&lt; 8 hours/night</w:t>
            </w:r>
          </w:p>
        </w:tc>
        <w:tc>
          <w:tcPr>
            <w:tcW w:type="dxa" w:w="1468"/>
            <w:vAlign w:val="top"/>
          </w:tcPr>
          <w:p>
            <w:pPr>
              <w:spacing w:after="40" w:before="0" w:line="259" w:lineRule="auto"/>
            </w:pPr>
            <w:r>
              <w:rPr>
                <w:rFonts w:ascii="Calibri" w:hAnsi="Calibri"/>
                <w:b w:val="0"/>
                <w:i w:val="0"/>
                <w:color w:val="212121"/>
                <w:sz w:val="19"/>
              </w:rPr>
              <w:t>Short/disrupted sleep is weakly associated with childhood myopia.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Presenting &amp; best-corrected distance visual acuity</w:t>
            </w:r>
          </w:p>
        </w:tc>
        <w:tc>
          <w:tcPr>
            <w:tcW w:type="dxa" w:w="892"/>
            <w:vAlign w:val="top"/>
          </w:tcPr>
          <w:p>
            <w:pPr>
              <w:spacing w:after="40" w:before="0" w:line="259" w:lineRule="auto"/>
            </w:pPr>
            <w:r>
              <w:rPr>
                <w:rFonts w:ascii="Calibri" w:hAnsi="Calibri"/>
                <w:b w:val="0"/>
                <w:i w:val="0"/>
                <w:color w:val="212121"/>
                <w:sz w:val="16"/>
              </w:rPr>
              <w:t>Snellen / logMAR chart</w:t>
            </w:r>
          </w:p>
        </w:tc>
        <w:tc>
          <w:tcPr>
            <w:tcW w:type="dxa" w:w="950"/>
            <w:vAlign w:val="top"/>
          </w:tcPr>
          <w:p>
            <w:pPr>
              <w:spacing w:after="40" w:before="0" w:line="259" w:lineRule="auto"/>
            </w:pPr>
            <w:r>
              <w:rPr>
                <w:rFonts w:ascii="Calibri" w:hAnsi="Calibri"/>
                <w:b w:val="0"/>
                <w:i w:val="0"/>
                <w:color w:val="212121"/>
                <w:sz w:val="16"/>
              </w:rPr>
              <w:t>6/6 to 6/9</w:t>
            </w:r>
          </w:p>
        </w:tc>
        <w:tc>
          <w:tcPr>
            <w:tcW w:type="dxa" w:w="950"/>
            <w:vAlign w:val="top"/>
          </w:tcPr>
          <w:p>
            <w:pPr>
              <w:spacing w:after="40" w:before="0" w:line="259" w:lineRule="auto"/>
            </w:pPr>
            <w:r>
              <w:rPr>
                <w:rFonts w:ascii="Calibri" w:hAnsi="Calibri"/>
                <w:b w:val="0"/>
                <w:i w:val="0"/>
                <w:color w:val="212121"/>
                <w:sz w:val="16"/>
              </w:rPr>
              <w:t>Presenting &lt; 6/12 that improves with refraction</w:t>
            </w:r>
          </w:p>
        </w:tc>
        <w:tc>
          <w:tcPr>
            <w:tcW w:type="dxa" w:w="1036"/>
            <w:vAlign w:val="top"/>
          </w:tcPr>
          <w:p>
            <w:pPr>
              <w:spacing w:after="40" w:before="0" w:line="259" w:lineRule="auto"/>
            </w:pPr>
            <w:r>
              <w:rPr>
                <w:rFonts w:ascii="Calibri" w:hAnsi="Calibri"/>
                <w:b w:val="0"/>
                <w:i w:val="0"/>
                <w:color w:val="212121"/>
                <w:sz w:val="16"/>
              </w:rPr>
              <w:t>Reduced acuity improving with correction defines URE and grades vision impairment</w:t>
            </w:r>
          </w:p>
        </w:tc>
        <w:tc>
          <w:tcPr>
            <w:tcW w:type="dxa" w:w="1036"/>
            <w:vAlign w:val="top"/>
          </w:tcPr>
          <w:p>
            <w:pPr>
              <w:spacing w:after="40" w:before="0" w:line="259" w:lineRule="auto"/>
            </w:pPr>
            <w:r>
              <w:rPr>
                <w:rFonts w:ascii="Calibri" w:hAnsi="Calibri"/>
                <w:b w:val="0"/>
                <w:i w:val="0"/>
                <w:color w:val="212121"/>
                <w:sz w:val="16"/>
              </w:rPr>
              <w:t>All ages, screening, symptomatic blur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Test each eye and both; record presenting and BCVA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Pinhole acuity</w:t>
            </w:r>
          </w:p>
        </w:tc>
        <w:tc>
          <w:tcPr>
            <w:tcW w:type="dxa" w:w="892"/>
            <w:vAlign w:val="top"/>
          </w:tcPr>
          <w:p>
            <w:pPr>
              <w:spacing w:after="40" w:before="0" w:line="259" w:lineRule="auto"/>
            </w:pPr>
            <w:r>
              <w:rPr>
                <w:rFonts w:ascii="Calibri" w:hAnsi="Calibri"/>
                <w:b w:val="0"/>
                <w:i w:val="0"/>
                <w:color w:val="212121"/>
                <w:sz w:val="16"/>
              </w:rPr>
              <w:t>Pinhole test</w:t>
            </w:r>
          </w:p>
        </w:tc>
        <w:tc>
          <w:tcPr>
            <w:tcW w:type="dxa" w:w="950"/>
            <w:vAlign w:val="top"/>
          </w:tcPr>
          <w:p>
            <w:pPr>
              <w:spacing w:after="40" w:before="0" w:line="259" w:lineRule="auto"/>
            </w:pPr>
            <w:r>
              <w:rPr>
                <w:rFonts w:ascii="Calibri" w:hAnsi="Calibri"/>
                <w:b w:val="0"/>
                <w:i w:val="0"/>
                <w:color w:val="212121"/>
                <w:sz w:val="16"/>
              </w:rPr>
              <w:t>No change (already best)</w:t>
            </w:r>
          </w:p>
        </w:tc>
        <w:tc>
          <w:tcPr>
            <w:tcW w:type="dxa" w:w="950"/>
            <w:vAlign w:val="top"/>
          </w:tcPr>
          <w:p>
            <w:pPr>
              <w:spacing w:after="40" w:before="0" w:line="259" w:lineRule="auto"/>
            </w:pPr>
            <w:r>
              <w:rPr>
                <w:rFonts w:ascii="Calibri" w:hAnsi="Calibri"/>
                <w:b w:val="0"/>
                <w:i w:val="0"/>
                <w:color w:val="212121"/>
                <w:sz w:val="16"/>
              </w:rPr>
              <w:t>Acuity improves through the pinhole</w:t>
            </w:r>
          </w:p>
        </w:tc>
        <w:tc>
          <w:tcPr>
            <w:tcW w:type="dxa" w:w="1036"/>
            <w:vAlign w:val="top"/>
          </w:tcPr>
          <w:p>
            <w:pPr>
              <w:spacing w:after="40" w:before="0" w:line="259" w:lineRule="auto"/>
            </w:pPr>
            <w:r>
              <w:rPr>
                <w:rFonts w:ascii="Calibri" w:hAnsi="Calibri"/>
                <w:b w:val="0"/>
                <w:i w:val="0"/>
                <w:color w:val="212121"/>
                <w:sz w:val="16"/>
              </w:rPr>
              <w:t>Improvement indicates a refractive (correctable) cause rather than media / retinal disease</w:t>
            </w:r>
          </w:p>
        </w:tc>
        <w:tc>
          <w:tcPr>
            <w:tcW w:type="dxa" w:w="1036"/>
            <w:vAlign w:val="top"/>
          </w:tcPr>
          <w:p>
            <w:pPr>
              <w:spacing w:after="40" w:before="0" w:line="259" w:lineRule="auto"/>
            </w:pPr>
            <w:r>
              <w:rPr>
                <w:rFonts w:ascii="Calibri" w:hAnsi="Calibri"/>
                <w:b w:val="0"/>
                <w:i w:val="0"/>
                <w:color w:val="212121"/>
                <w:sz w:val="16"/>
              </w:rPr>
              <w:t>Reduced-acuity patients, field screening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Quick bedside test to separate refractive from ocular causes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Objective refraction</w:t>
            </w:r>
          </w:p>
        </w:tc>
        <w:tc>
          <w:tcPr>
            <w:tcW w:type="dxa" w:w="892"/>
            <w:vAlign w:val="top"/>
          </w:tcPr>
          <w:p>
            <w:pPr>
              <w:spacing w:after="40" w:before="0" w:line="259" w:lineRule="auto"/>
            </w:pPr>
            <w:r>
              <w:rPr>
                <w:rFonts w:ascii="Calibri" w:hAnsi="Calibri"/>
                <w:b w:val="0"/>
                <w:i w:val="0"/>
                <w:color w:val="212121"/>
                <w:sz w:val="16"/>
              </w:rPr>
              <w:t>Retinoscopy / autorefraction</w:t>
            </w:r>
          </w:p>
        </w:tc>
        <w:tc>
          <w:tcPr>
            <w:tcW w:type="dxa" w:w="950"/>
            <w:vAlign w:val="top"/>
          </w:tcPr>
          <w:p>
            <w:pPr>
              <w:spacing w:after="40" w:before="0" w:line="259" w:lineRule="auto"/>
            </w:pPr>
            <w:r>
              <w:rPr>
                <w:rFonts w:ascii="Calibri" w:hAnsi="Calibri"/>
                <w:b w:val="0"/>
                <w:i w:val="0"/>
                <w:color w:val="212121"/>
                <w:sz w:val="16"/>
              </w:rPr>
              <w:t>Emmetropia (about plano)</w:t>
            </w:r>
          </w:p>
        </w:tc>
        <w:tc>
          <w:tcPr>
            <w:tcW w:type="dxa" w:w="950"/>
            <w:vAlign w:val="top"/>
          </w:tcPr>
          <w:p>
            <w:pPr>
              <w:spacing w:after="40" w:before="0" w:line="259" w:lineRule="auto"/>
            </w:pPr>
            <w:r>
              <w:rPr>
                <w:rFonts w:ascii="Calibri" w:hAnsi="Calibri"/>
                <w:b w:val="0"/>
                <w:i w:val="0"/>
                <w:color w:val="212121"/>
                <w:sz w:val="16"/>
              </w:rPr>
              <w:t>Myopia, hyperopia or astigmatism measured</w:t>
            </w:r>
          </w:p>
        </w:tc>
        <w:tc>
          <w:tcPr>
            <w:tcW w:type="dxa" w:w="1036"/>
            <w:vAlign w:val="top"/>
          </w:tcPr>
          <w:p>
            <w:pPr>
              <w:spacing w:after="40" w:before="0" w:line="259" w:lineRule="auto"/>
            </w:pPr>
            <w:r>
              <w:rPr>
                <w:rFonts w:ascii="Calibri" w:hAnsi="Calibri"/>
                <w:b w:val="0"/>
                <w:i w:val="0"/>
                <w:color w:val="212121"/>
                <w:sz w:val="16"/>
              </w:rPr>
              <w:t>Objectively quantifies sphere, cylinder and axis and starting point for prescription</w:t>
            </w:r>
          </w:p>
        </w:tc>
        <w:tc>
          <w:tcPr>
            <w:tcW w:type="dxa" w:w="1036"/>
            <w:vAlign w:val="top"/>
          </w:tcPr>
          <w:p>
            <w:pPr>
              <w:spacing w:after="40" w:before="0" w:line="259" w:lineRule="auto"/>
            </w:pPr>
            <w:r>
              <w:rPr>
                <w:rFonts w:ascii="Calibri" w:hAnsi="Calibri"/>
                <w:b w:val="0"/>
                <w:i w:val="0"/>
                <w:color w:val="212121"/>
                <w:sz w:val="16"/>
              </w:rPr>
              <w:t>All, children (retinoscopy), field camps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Autorefraction may over-minus without cycloplegia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Subjective refraction</w:t>
            </w:r>
          </w:p>
        </w:tc>
        <w:tc>
          <w:tcPr>
            <w:tcW w:type="dxa" w:w="892"/>
            <w:vAlign w:val="top"/>
          </w:tcPr>
          <w:p>
            <w:pPr>
              <w:spacing w:after="40" w:before="0" w:line="259" w:lineRule="auto"/>
            </w:pPr>
            <w:r>
              <w:rPr>
                <w:rFonts w:ascii="Calibri" w:hAnsi="Calibri"/>
                <w:b w:val="0"/>
                <w:i w:val="0"/>
                <w:color w:val="212121"/>
                <w:sz w:val="16"/>
              </w:rPr>
              <w:t>Trial lenses / phoropter + Jackson cross-cylinder</w:t>
            </w:r>
          </w:p>
        </w:tc>
        <w:tc>
          <w:tcPr>
            <w:tcW w:type="dxa" w:w="950"/>
            <w:vAlign w:val="top"/>
          </w:tcPr>
          <w:p>
            <w:pPr>
              <w:spacing w:after="40" w:before="0" w:line="259" w:lineRule="auto"/>
            </w:pPr>
            <w:r>
              <w:rPr>
                <w:rFonts w:ascii="Calibri" w:hAnsi="Calibri"/>
                <w:b w:val="0"/>
                <w:i w:val="0"/>
                <w:color w:val="212121"/>
                <w:sz w:val="16"/>
              </w:rPr>
              <w:t>BCVA 6/6 with correction</w:t>
            </w:r>
          </w:p>
        </w:tc>
        <w:tc>
          <w:tcPr>
            <w:tcW w:type="dxa" w:w="950"/>
            <w:vAlign w:val="top"/>
          </w:tcPr>
          <w:p>
            <w:pPr>
              <w:spacing w:after="40" w:before="0" w:line="259" w:lineRule="auto"/>
            </w:pPr>
            <w:r>
              <w:rPr>
                <w:rFonts w:ascii="Calibri" w:hAnsi="Calibri"/>
                <w:b w:val="0"/>
                <w:i w:val="0"/>
                <w:color w:val="212121"/>
                <w:sz w:val="16"/>
              </w:rPr>
              <w:t>Residual error / reduced BCVA</w:t>
            </w:r>
          </w:p>
        </w:tc>
        <w:tc>
          <w:tcPr>
            <w:tcW w:type="dxa" w:w="1036"/>
            <w:vAlign w:val="top"/>
          </w:tcPr>
          <w:p>
            <w:pPr>
              <w:spacing w:after="40" w:before="0" w:line="259" w:lineRule="auto"/>
            </w:pPr>
            <w:r>
              <w:rPr>
                <w:rFonts w:ascii="Calibri" w:hAnsi="Calibri"/>
                <w:b w:val="0"/>
                <w:i w:val="0"/>
                <w:color w:val="212121"/>
                <w:sz w:val="16"/>
              </w:rPr>
              <w:t>Refines the final correction and records best achievable acuity</w:t>
            </w:r>
          </w:p>
        </w:tc>
        <w:tc>
          <w:tcPr>
            <w:tcW w:type="dxa" w:w="1036"/>
            <w:vAlign w:val="top"/>
          </w:tcPr>
          <w:p>
            <w:pPr>
              <w:spacing w:after="40" w:before="0" w:line="259" w:lineRule="auto"/>
            </w:pPr>
            <w:r>
              <w:rPr>
                <w:rFonts w:ascii="Calibri" w:hAnsi="Calibri"/>
                <w:b w:val="0"/>
                <w:i w:val="0"/>
                <w:color w:val="212121"/>
                <w:sz w:val="16"/>
              </w:rPr>
              <w:t>Cooperative children &amp;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Therapeutic (prescribing)</w:t>
            </w:r>
          </w:p>
        </w:tc>
        <w:tc>
          <w:tcPr>
            <w:tcW w:type="dxa" w:w="720"/>
            <w:vAlign w:val="top"/>
          </w:tcPr>
          <w:p>
            <w:pPr>
              <w:spacing w:after="40" w:before="0" w:line="259" w:lineRule="auto"/>
            </w:pPr>
            <w:r>
              <w:rPr>
                <w:rFonts w:ascii="Calibri" w:hAnsi="Calibri"/>
                <w:b w:val="0"/>
                <w:i w:val="0"/>
                <w:color w:val="212121"/>
                <w:sz w:val="16"/>
              </w:rPr>
              <w:t>BCVA below 6/6 suggests amblyopia or ocular pathology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Cycloplegic refraction</w:t>
            </w:r>
          </w:p>
        </w:tc>
        <w:tc>
          <w:tcPr>
            <w:tcW w:type="dxa" w:w="892"/>
            <w:vAlign w:val="top"/>
          </w:tcPr>
          <w:p>
            <w:pPr>
              <w:spacing w:after="40" w:before="0" w:line="259" w:lineRule="auto"/>
            </w:pPr>
            <w:r>
              <w:rPr>
                <w:rFonts w:ascii="Calibri" w:hAnsi="Calibri"/>
                <w:b w:val="0"/>
                <w:i w:val="0"/>
                <w:color w:val="212121"/>
                <w:sz w:val="16"/>
              </w:rPr>
              <w:t>Cycloplegic refraction</w:t>
            </w:r>
          </w:p>
        </w:tc>
        <w:tc>
          <w:tcPr>
            <w:tcW w:type="dxa" w:w="950"/>
            <w:vAlign w:val="top"/>
          </w:tcPr>
          <w:p>
            <w:pPr>
              <w:spacing w:after="40" w:before="0" w:line="259" w:lineRule="auto"/>
            </w:pPr>
            <w:r>
              <w:rPr>
                <w:rFonts w:ascii="Calibri" w:hAnsi="Calibri"/>
                <w:b w:val="0"/>
                <w:i w:val="0"/>
                <w:color w:val="212121"/>
                <w:sz w:val="16"/>
              </w:rPr>
              <w:t>No latent hyperopia unmasked</w:t>
            </w:r>
          </w:p>
        </w:tc>
        <w:tc>
          <w:tcPr>
            <w:tcW w:type="dxa" w:w="950"/>
            <w:vAlign w:val="top"/>
          </w:tcPr>
          <w:p>
            <w:pPr>
              <w:spacing w:after="40" w:before="0" w:line="259" w:lineRule="auto"/>
            </w:pPr>
            <w:r>
              <w:rPr>
                <w:rFonts w:ascii="Calibri" w:hAnsi="Calibri"/>
                <w:b w:val="0"/>
                <w:i w:val="0"/>
                <w:color w:val="212121"/>
                <w:sz w:val="16"/>
              </w:rPr>
              <w:t>Latent hyperopia / accommodative spasm revealed</w:t>
            </w:r>
          </w:p>
        </w:tc>
        <w:tc>
          <w:tcPr>
            <w:tcW w:type="dxa" w:w="1036"/>
            <w:vAlign w:val="top"/>
          </w:tcPr>
          <w:p>
            <w:pPr>
              <w:spacing w:after="40" w:before="0" w:line="259" w:lineRule="auto"/>
            </w:pPr>
            <w:r>
              <w:rPr>
                <w:rFonts w:ascii="Calibri" w:hAnsi="Calibri"/>
                <w:b w:val="0"/>
                <w:i w:val="0"/>
                <w:color w:val="212121"/>
                <w:sz w:val="16"/>
              </w:rPr>
              <w:t>Relaxes accommodation to reveal the true error, essential in children and young hyperopes</w:t>
            </w:r>
          </w:p>
        </w:tc>
        <w:tc>
          <w:tcPr>
            <w:tcW w:type="dxa" w:w="1036"/>
            <w:vAlign w:val="top"/>
          </w:tcPr>
          <w:p>
            <w:pPr>
              <w:spacing w:after="40" w:before="0" w:line="259" w:lineRule="auto"/>
            </w:pPr>
            <w:r>
              <w:rPr>
                <w:rFonts w:ascii="Calibri" w:hAnsi="Calibri"/>
                <w:b w:val="0"/>
                <w:i w:val="0"/>
                <w:color w:val="212121"/>
                <w:sz w:val="16"/>
              </w:rPr>
              <w:t>Children, young hyperopes, esotropia, suspected diabetes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(children)</w:t>
            </w:r>
          </w:p>
        </w:tc>
        <w:tc>
          <w:tcPr>
            <w:tcW w:type="dxa" w:w="720"/>
            <w:vAlign w:val="top"/>
          </w:tcPr>
          <w:p>
            <w:pPr>
              <w:spacing w:after="40" w:before="0" w:line="259" w:lineRule="auto"/>
            </w:pPr>
            <w:r>
              <w:rPr>
                <w:rFonts w:ascii="Calibri" w:hAnsi="Calibri"/>
                <w:b w:val="0"/>
                <w:i w:val="0"/>
                <w:color w:val="212121"/>
                <w:sz w:val="16"/>
              </w:rPr>
              <w:t>Cyclopentolate / atropine per age and iris colour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Optometric</w:t>
            </w:r>
          </w:p>
        </w:tc>
        <w:tc>
          <w:tcPr>
            <w:tcW w:type="dxa" w:w="1036"/>
            <w:vAlign w:val="top"/>
          </w:tcPr>
          <w:p>
            <w:pPr>
              <w:spacing w:after="40" w:before="0" w:line="259" w:lineRule="auto"/>
            </w:pPr>
            <w:r>
              <w:rPr>
                <w:rFonts w:ascii="Calibri" w:hAnsi="Calibri"/>
                <w:b w:val="0"/>
                <w:i w:val="0"/>
                <w:color w:val="212121"/>
                <w:sz w:val="16"/>
              </w:rPr>
              <w:t>Near visual acuity</w:t>
            </w:r>
          </w:p>
        </w:tc>
        <w:tc>
          <w:tcPr>
            <w:tcW w:type="dxa" w:w="892"/>
            <w:vAlign w:val="top"/>
          </w:tcPr>
          <w:p>
            <w:pPr>
              <w:spacing w:after="40" w:before="0" w:line="259" w:lineRule="auto"/>
            </w:pPr>
            <w:r>
              <w:rPr>
                <w:rFonts w:ascii="Calibri" w:hAnsi="Calibri"/>
                <w:b w:val="0"/>
                <w:i w:val="0"/>
                <w:color w:val="212121"/>
                <w:sz w:val="16"/>
              </w:rPr>
              <w:t>Near vision chart (N-notation, 40 cm)</w:t>
            </w:r>
          </w:p>
        </w:tc>
        <w:tc>
          <w:tcPr>
            <w:tcW w:type="dxa" w:w="950"/>
            <w:vAlign w:val="top"/>
          </w:tcPr>
          <w:p>
            <w:pPr>
              <w:spacing w:after="40" w:before="0" w:line="259" w:lineRule="auto"/>
            </w:pPr>
            <w:r>
              <w:rPr>
                <w:rFonts w:ascii="Calibri" w:hAnsi="Calibri"/>
                <w:b w:val="0"/>
                <w:i w:val="0"/>
                <w:color w:val="212121"/>
                <w:sz w:val="16"/>
              </w:rPr>
              <w:t>N6 at 40 cm</w:t>
            </w:r>
          </w:p>
        </w:tc>
        <w:tc>
          <w:tcPr>
            <w:tcW w:type="dxa" w:w="950"/>
            <w:vAlign w:val="top"/>
          </w:tcPr>
          <w:p>
            <w:pPr>
              <w:spacing w:after="40" w:before="0" w:line="259" w:lineRule="auto"/>
            </w:pPr>
            <w:r>
              <w:rPr>
                <w:rFonts w:ascii="Calibri" w:hAnsi="Calibri"/>
                <w:b w:val="0"/>
                <w:i w:val="0"/>
                <w:color w:val="212121"/>
                <w:sz w:val="16"/>
              </w:rPr>
              <w:t>Worse than N6/N8; improves with plus add</w:t>
            </w:r>
          </w:p>
        </w:tc>
        <w:tc>
          <w:tcPr>
            <w:tcW w:type="dxa" w:w="1036"/>
            <w:vAlign w:val="top"/>
          </w:tcPr>
          <w:p>
            <w:pPr>
              <w:spacing w:after="40" w:before="0" w:line="259" w:lineRule="auto"/>
            </w:pPr>
            <w:r>
              <w:rPr>
                <w:rFonts w:ascii="Calibri" w:hAnsi="Calibri"/>
                <w:b w:val="0"/>
                <w:i w:val="0"/>
                <w:color w:val="212121"/>
                <w:sz w:val="16"/>
              </w:rPr>
              <w:t>Detects uncorrected presbyopia and hyperopia</w:t>
            </w:r>
          </w:p>
        </w:tc>
        <w:tc>
          <w:tcPr>
            <w:tcW w:type="dxa" w:w="1036"/>
            <w:vAlign w:val="top"/>
          </w:tcPr>
          <w:p>
            <w:pPr>
              <w:spacing w:after="40" w:before="0" w:line="259" w:lineRule="auto"/>
            </w:pPr>
            <w:r>
              <w:rPr>
                <w:rFonts w:ascii="Calibri" w:hAnsi="Calibri"/>
                <w:b w:val="0"/>
                <w:i w:val="0"/>
                <w:color w:val="212121"/>
                <w:sz w:val="16"/>
              </w:rPr>
              <w:t>Adults 40+, hyperopes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Test over best distance correction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Keratometry / corneal topography</w:t>
            </w:r>
          </w:p>
        </w:tc>
        <w:tc>
          <w:tcPr>
            <w:tcW w:type="dxa" w:w="892"/>
            <w:vAlign w:val="top"/>
          </w:tcPr>
          <w:p>
            <w:pPr>
              <w:spacing w:after="40" w:before="0" w:line="259" w:lineRule="auto"/>
            </w:pPr>
            <w:r>
              <w:rPr>
                <w:rFonts w:ascii="Calibri" w:hAnsi="Calibri"/>
                <w:b w:val="0"/>
                <w:i w:val="0"/>
                <w:color w:val="212121"/>
                <w:sz w:val="16"/>
              </w:rPr>
              <w:t>Keratometry / topography</w:t>
            </w:r>
          </w:p>
        </w:tc>
        <w:tc>
          <w:tcPr>
            <w:tcW w:type="dxa" w:w="950"/>
            <w:vAlign w:val="top"/>
          </w:tcPr>
          <w:p>
            <w:pPr>
              <w:spacing w:after="40" w:before="0" w:line="259" w:lineRule="auto"/>
            </w:pPr>
            <w:r>
              <w:rPr>
                <w:rFonts w:ascii="Calibri" w:hAnsi="Calibri"/>
                <w:b w:val="0"/>
                <w:i w:val="0"/>
                <w:color w:val="212121"/>
                <w:sz w:val="16"/>
              </w:rPr>
              <w:t>Regular, near-spherical cornea</w:t>
            </w:r>
          </w:p>
        </w:tc>
        <w:tc>
          <w:tcPr>
            <w:tcW w:type="dxa" w:w="950"/>
            <w:vAlign w:val="top"/>
          </w:tcPr>
          <w:p>
            <w:pPr>
              <w:spacing w:after="40" w:before="0" w:line="259" w:lineRule="auto"/>
            </w:pPr>
            <w:r>
              <w:rPr>
                <w:rFonts w:ascii="Calibri" w:hAnsi="Calibri"/>
                <w:b w:val="0"/>
                <w:i w:val="0"/>
                <w:color w:val="212121"/>
                <w:sz w:val="16"/>
              </w:rPr>
              <w:t>High or irregular astigmatism; keratoconus pattern</w:t>
            </w:r>
          </w:p>
        </w:tc>
        <w:tc>
          <w:tcPr>
            <w:tcW w:type="dxa" w:w="1036"/>
            <w:vAlign w:val="top"/>
          </w:tcPr>
          <w:p>
            <w:pPr>
              <w:spacing w:after="40" w:before="0" w:line="259" w:lineRule="auto"/>
            </w:pPr>
            <w:r>
              <w:rPr>
                <w:rFonts w:ascii="Calibri" w:hAnsi="Calibri"/>
                <w:b w:val="0"/>
                <w:i w:val="0"/>
                <w:color w:val="212121"/>
                <w:sz w:val="16"/>
              </w:rPr>
              <w:t>Characterises astigmatism and screens for keratoconus / ectasia</w:t>
            </w:r>
          </w:p>
        </w:tc>
        <w:tc>
          <w:tcPr>
            <w:tcW w:type="dxa" w:w="1036"/>
            <w:vAlign w:val="top"/>
          </w:tcPr>
          <w:p>
            <w:pPr>
              <w:spacing w:after="40" w:before="0" w:line="259" w:lineRule="auto"/>
            </w:pPr>
            <w:r>
              <w:rPr>
                <w:rFonts w:ascii="Calibri" w:hAnsi="Calibri"/>
                <w:b w:val="0"/>
                <w:i w:val="0"/>
                <w:color w:val="212121"/>
                <w:sz w:val="16"/>
              </w:rPr>
              <w:t>Astigmats, contact-lens &amp; refractive-surgery candidates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Irregular astigmatism needs rigid / specialty lenses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Ocular biometry (axial length)</w:t>
            </w:r>
          </w:p>
        </w:tc>
        <w:tc>
          <w:tcPr>
            <w:tcW w:type="dxa" w:w="892"/>
            <w:vAlign w:val="top"/>
          </w:tcPr>
          <w:p>
            <w:pPr>
              <w:spacing w:after="40" w:before="0" w:line="259" w:lineRule="auto"/>
            </w:pPr>
            <w:r>
              <w:rPr>
                <w:rFonts w:ascii="Calibri" w:hAnsi="Calibri"/>
                <w:b w:val="0"/>
                <w:i w:val="0"/>
                <w:color w:val="212121"/>
                <w:sz w:val="16"/>
              </w:rPr>
              <w:t>Optical / ultrasound biometry</w:t>
            </w:r>
          </w:p>
        </w:tc>
        <w:tc>
          <w:tcPr>
            <w:tcW w:type="dxa" w:w="950"/>
            <w:vAlign w:val="top"/>
          </w:tcPr>
          <w:p>
            <w:pPr>
              <w:spacing w:after="40" w:before="0" w:line="259" w:lineRule="auto"/>
            </w:pPr>
            <w:r>
              <w:rPr>
                <w:rFonts w:ascii="Calibri" w:hAnsi="Calibri"/>
                <w:b w:val="0"/>
                <w:i w:val="0"/>
                <w:color w:val="212121"/>
                <w:sz w:val="16"/>
              </w:rPr>
              <w:t>About 22 to 24.5 mm</w:t>
            </w:r>
          </w:p>
        </w:tc>
        <w:tc>
          <w:tcPr>
            <w:tcW w:type="dxa" w:w="950"/>
            <w:vAlign w:val="top"/>
          </w:tcPr>
          <w:p>
            <w:pPr>
              <w:spacing w:after="40" w:before="0" w:line="259" w:lineRule="auto"/>
            </w:pPr>
            <w:r>
              <w:rPr>
                <w:rFonts w:ascii="Calibri" w:hAnsi="Calibri"/>
                <w:b w:val="0"/>
                <w:i w:val="0"/>
                <w:color w:val="212121"/>
                <w:sz w:val="16"/>
              </w:rPr>
              <w:t>&gt; 26 mm (high myopia)</w:t>
            </w:r>
          </w:p>
        </w:tc>
        <w:tc>
          <w:tcPr>
            <w:tcW w:type="dxa" w:w="1036"/>
            <w:vAlign w:val="top"/>
          </w:tcPr>
          <w:p>
            <w:pPr>
              <w:spacing w:after="40" w:before="0" w:line="259" w:lineRule="auto"/>
            </w:pPr>
            <w:r>
              <w:rPr>
                <w:rFonts w:ascii="Calibri" w:hAnsi="Calibri"/>
                <w:b w:val="0"/>
                <w:i w:val="0"/>
                <w:color w:val="212121"/>
                <w:sz w:val="16"/>
              </w:rPr>
              <w:t>Grades and monitors myopia severity and progression, especially in children</w:t>
            </w:r>
          </w:p>
        </w:tc>
        <w:tc>
          <w:tcPr>
            <w:tcW w:type="dxa" w:w="1036"/>
            <w:vAlign w:val="top"/>
          </w:tcPr>
          <w:p>
            <w:pPr>
              <w:spacing w:after="40" w:before="0" w:line="259" w:lineRule="auto"/>
            </w:pPr>
            <w:r>
              <w:rPr>
                <w:rFonts w:ascii="Calibri" w:hAnsi="Calibri"/>
                <w:b w:val="0"/>
                <w:i w:val="0"/>
                <w:color w:val="212121"/>
                <w:sz w:val="16"/>
              </w:rPr>
              <w:t>Myopic children on control therapy, high myopes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Serial axial length tracks myopia-control response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Slit-lamp &amp; dilated fundus examination</w:t>
            </w:r>
          </w:p>
        </w:tc>
        <w:tc>
          <w:tcPr>
            <w:tcW w:type="dxa" w:w="892"/>
            <w:vAlign w:val="top"/>
          </w:tcPr>
          <w:p>
            <w:pPr>
              <w:spacing w:after="40" w:before="0" w:line="259" w:lineRule="auto"/>
            </w:pPr>
            <w:r>
              <w:rPr>
                <w:rFonts w:ascii="Calibri" w:hAnsi="Calibri"/>
                <w:b w:val="0"/>
                <w:i w:val="0"/>
                <w:color w:val="212121"/>
                <w:sz w:val="16"/>
              </w:rPr>
              <w:t>Slit-lamp + fundoscopy</w:t>
            </w:r>
          </w:p>
        </w:tc>
        <w:tc>
          <w:tcPr>
            <w:tcW w:type="dxa" w:w="950"/>
            <w:vAlign w:val="top"/>
          </w:tcPr>
          <w:p>
            <w:pPr>
              <w:spacing w:after="40" w:before="0" w:line="259" w:lineRule="auto"/>
            </w:pPr>
            <w:r>
              <w:rPr>
                <w:rFonts w:ascii="Calibri" w:hAnsi="Calibri"/>
                <w:b w:val="0"/>
                <w:i w:val="0"/>
                <w:color w:val="212121"/>
                <w:sz w:val="16"/>
              </w:rPr>
              <w:t>Clear media, healthy retina/optic nerve</w:t>
            </w:r>
          </w:p>
        </w:tc>
        <w:tc>
          <w:tcPr>
            <w:tcW w:type="dxa" w:w="950"/>
            <w:vAlign w:val="top"/>
          </w:tcPr>
          <w:p>
            <w:pPr>
              <w:spacing w:after="40" w:before="0" w:line="259" w:lineRule="auto"/>
            </w:pPr>
            <w:r>
              <w:rPr>
                <w:rFonts w:ascii="Calibri" w:hAnsi="Calibri"/>
                <w:b w:val="0"/>
                <w:i w:val="0"/>
                <w:color w:val="212121"/>
                <w:sz w:val="16"/>
              </w:rPr>
              <w:t>Cataract, corneal disease, myopic fundus changes</w:t>
            </w:r>
          </w:p>
        </w:tc>
        <w:tc>
          <w:tcPr>
            <w:tcW w:type="dxa" w:w="1036"/>
            <w:vAlign w:val="top"/>
          </w:tcPr>
          <w:p>
            <w:pPr>
              <w:spacing w:after="40" w:before="0" w:line="259" w:lineRule="auto"/>
            </w:pPr>
            <w:r>
              <w:rPr>
                <w:rFonts w:ascii="Calibri" w:hAnsi="Calibri"/>
                <w:b w:val="0"/>
                <w:i w:val="0"/>
                <w:color w:val="212121"/>
                <w:sz w:val="16"/>
              </w:rPr>
              <w:t>Excludes non-refractive causes of blur and detects high-myopia retinal pathology</w:t>
            </w:r>
          </w:p>
        </w:tc>
        <w:tc>
          <w:tcPr>
            <w:tcW w:type="dxa" w:w="1036"/>
            <w:vAlign w:val="top"/>
          </w:tcPr>
          <w:p>
            <w:pPr>
              <w:spacing w:after="40" w:before="0" w:line="259" w:lineRule="auto"/>
            </w:pPr>
            <w:r>
              <w:rPr>
                <w:rFonts w:ascii="Calibri" w:hAnsi="Calibri"/>
                <w:b w:val="0"/>
                <w:i w:val="0"/>
                <w:color w:val="212121"/>
                <w:sz w:val="16"/>
              </w:rPr>
              <w:t>Older adults, high myopes, poor BCVA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High myopes need periodic retinal review</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Visual chief complaint</w:t>
            </w:r>
          </w:p>
        </w:tc>
        <w:tc>
          <w:tcPr>
            <w:tcW w:type="dxa" w:w="979"/>
            <w:vAlign w:val="top"/>
          </w:tcPr>
          <w:p>
            <w:pPr>
              <w:spacing w:after="40" w:before="0" w:line="259" w:lineRule="auto"/>
            </w:pPr>
            <w:r>
              <w:rPr>
                <w:rFonts w:ascii="Calibri" w:hAnsi="Calibri"/>
                <w:b w:val="0"/>
                <w:i w:val="0"/>
                <w:color w:val="212121"/>
                <w:sz w:val="16"/>
              </w:rPr>
              <w:t>Distance blur (myopia), near blur (hyperopia / presbyopia), distortion / ghosting (astigmatism); worse for board, signboards or reading</w:t>
            </w:r>
          </w:p>
        </w:tc>
        <w:tc>
          <w:tcPr>
            <w:tcW w:type="dxa" w:w="950"/>
            <w:vAlign w:val="top"/>
          </w:tcPr>
          <w:p>
            <w:pPr>
              <w:spacing w:after="40" w:before="0" w:line="259" w:lineRule="auto"/>
            </w:pPr>
            <w:r>
              <w:rPr>
                <w:rFonts w:ascii="Calibri" w:hAnsi="Calibri"/>
                <w:b w:val="0"/>
                <w:i w:val="0"/>
                <w:color w:val="212121"/>
                <w:sz w:val="16"/>
              </w:rPr>
              <w:t>Clear vision at all distances</w:t>
            </w:r>
          </w:p>
        </w:tc>
        <w:tc>
          <w:tcPr>
            <w:tcW w:type="dxa" w:w="950"/>
            <w:vAlign w:val="top"/>
          </w:tcPr>
          <w:p>
            <w:pPr>
              <w:spacing w:after="40" w:before="0" w:line="259" w:lineRule="auto"/>
            </w:pPr>
            <w:r>
              <w:rPr>
                <w:rFonts w:ascii="Calibri" w:hAnsi="Calibri"/>
                <w:b w:val="0"/>
                <w:i w:val="0"/>
                <w:color w:val="212121"/>
                <w:sz w:val="16"/>
              </w:rPr>
              <w:t>Distance and/or near blur or distortion</w:t>
            </w:r>
          </w:p>
        </w:tc>
        <w:tc>
          <w:tcPr>
            <w:tcW w:type="dxa" w:w="1036"/>
            <w:vAlign w:val="top"/>
          </w:tcPr>
          <w:p>
            <w:pPr>
              <w:spacing w:after="40" w:before="0" w:line="259" w:lineRule="auto"/>
            </w:pPr>
            <w:r>
              <w:rPr>
                <w:rFonts w:ascii="Calibri" w:hAnsi="Calibri"/>
                <w:b w:val="0"/>
                <w:i w:val="0"/>
                <w:color w:val="212121"/>
                <w:sz w:val="16"/>
              </w:rPr>
              <w:t>Pattern of blur suggests the type of refractive error</w:t>
            </w:r>
          </w:p>
        </w:tc>
        <w:tc>
          <w:tcPr>
            <w:tcW w:type="dxa" w:w="1036"/>
            <w:vAlign w:val="top"/>
          </w:tcPr>
          <w:p>
            <w:pPr>
              <w:spacing w:after="40" w:before="0" w:line="259" w:lineRule="auto"/>
            </w:pPr>
            <w:r>
              <w:rPr>
                <w:rFonts w:ascii="Calibri" w:hAnsi="Calibri"/>
                <w:b w:val="0"/>
                <w:i w:val="0"/>
                <w:color w:val="212121"/>
                <w:sz w:val="16"/>
              </w:rPr>
              <w:t>All ages, children with poor school performance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which distance is affected and since when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Onset, progression &amp; correction history</w:t>
            </w:r>
          </w:p>
        </w:tc>
        <w:tc>
          <w:tcPr>
            <w:tcW w:type="dxa" w:w="979"/>
            <w:vAlign w:val="top"/>
          </w:tcPr>
          <w:p>
            <w:pPr>
              <w:spacing w:after="40" w:before="0" w:line="259" w:lineRule="auto"/>
            </w:pPr>
            <w:r>
              <w:rPr>
                <w:rFonts w:ascii="Calibri" w:hAnsi="Calibri"/>
                <w:b w:val="0"/>
                <w:i w:val="0"/>
                <w:color w:val="212121"/>
                <w:sz w:val="16"/>
              </w:rPr>
              <w:t>Age of onset, rate of change, current glasses/lenses, date of last refraction</w:t>
            </w:r>
          </w:p>
        </w:tc>
        <w:tc>
          <w:tcPr>
            <w:tcW w:type="dxa" w:w="950"/>
            <w:vAlign w:val="top"/>
          </w:tcPr>
          <w:p>
            <w:pPr>
              <w:spacing w:after="40" w:before="0" w:line="259" w:lineRule="auto"/>
            </w:pPr>
            <w:r>
              <w:rPr>
                <w:rFonts w:ascii="Calibri" w:hAnsi="Calibri"/>
                <w:b w:val="0"/>
                <w:i w:val="0"/>
                <w:color w:val="212121"/>
                <w:sz w:val="16"/>
              </w:rPr>
              <w:t>Stable, up-to-date correction</w:t>
            </w:r>
          </w:p>
        </w:tc>
        <w:tc>
          <w:tcPr>
            <w:tcW w:type="dxa" w:w="950"/>
            <w:vAlign w:val="top"/>
          </w:tcPr>
          <w:p>
            <w:pPr>
              <w:spacing w:after="40" w:before="0" w:line="259" w:lineRule="auto"/>
            </w:pPr>
            <w:r>
              <w:rPr>
                <w:rFonts w:ascii="Calibri" w:hAnsi="Calibri"/>
                <w:b w:val="0"/>
                <w:i w:val="0"/>
                <w:color w:val="212121"/>
                <w:sz w:val="16"/>
              </w:rPr>
              <w:t>Progressive childhood myopia or outdated / no correction</w:t>
            </w:r>
          </w:p>
        </w:tc>
        <w:tc>
          <w:tcPr>
            <w:tcW w:type="dxa" w:w="1036"/>
            <w:vAlign w:val="top"/>
          </w:tcPr>
          <w:p>
            <w:pPr>
              <w:spacing w:after="40" w:before="0" w:line="259" w:lineRule="auto"/>
            </w:pPr>
            <w:r>
              <w:rPr>
                <w:rFonts w:ascii="Calibri" w:hAnsi="Calibri"/>
                <w:b w:val="0"/>
                <w:i w:val="0"/>
                <w:color w:val="212121"/>
                <w:sz w:val="16"/>
              </w:rPr>
              <w:t>Distinguishes new error, progression and undercorrection</w:t>
            </w:r>
          </w:p>
        </w:tc>
        <w:tc>
          <w:tcPr>
            <w:tcW w:type="dxa" w:w="1036"/>
            <w:vAlign w:val="top"/>
          </w:tcPr>
          <w:p>
            <w:pPr>
              <w:spacing w:after="40" w:before="0" w:line="259" w:lineRule="auto"/>
            </w:pPr>
            <w:r>
              <w:rPr>
                <w:rFonts w:ascii="Calibri" w:hAnsi="Calibri"/>
                <w:b w:val="0"/>
                <w:i w:val="0"/>
                <w:color w:val="212121"/>
                <w:sz w:val="16"/>
              </w:rPr>
              <w:t>Children, spectacle wearers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Rapid progression prompts myopia-control measures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Near-work &amp; outdoor lifestyle history</w:t>
            </w:r>
          </w:p>
        </w:tc>
        <w:tc>
          <w:tcPr>
            <w:tcW w:type="dxa" w:w="979"/>
            <w:vAlign w:val="top"/>
          </w:tcPr>
          <w:p>
            <w:pPr>
              <w:spacing w:after="40" w:before="0" w:line="259" w:lineRule="auto"/>
            </w:pPr>
            <w:r>
              <w:rPr>
                <w:rFonts w:ascii="Calibri" w:hAnsi="Calibri"/>
                <w:b w:val="0"/>
                <w:i w:val="0"/>
                <w:color w:val="212121"/>
                <w:sz w:val="16"/>
              </w:rPr>
              <w:t>Hours of near work / screens, reading distance, daily time outdoors</w:t>
            </w:r>
          </w:p>
        </w:tc>
        <w:tc>
          <w:tcPr>
            <w:tcW w:type="dxa" w:w="950"/>
            <w:vAlign w:val="top"/>
          </w:tcPr>
          <w:p>
            <w:pPr>
              <w:spacing w:after="40" w:before="0" w:line="259" w:lineRule="auto"/>
            </w:pPr>
            <w:r>
              <w:rPr>
                <w:rFonts w:ascii="Calibri" w:hAnsi="Calibri"/>
                <w:b w:val="0"/>
                <w:i w:val="0"/>
                <w:color w:val="212121"/>
                <w:sz w:val="16"/>
              </w:rPr>
              <w:t>Balanced near work with adequate outdoor time</w:t>
            </w:r>
          </w:p>
        </w:tc>
        <w:tc>
          <w:tcPr>
            <w:tcW w:type="dxa" w:w="950"/>
            <w:vAlign w:val="top"/>
          </w:tcPr>
          <w:p>
            <w:pPr>
              <w:spacing w:after="40" w:before="0" w:line="259" w:lineRule="auto"/>
            </w:pPr>
            <w:r>
              <w:rPr>
                <w:rFonts w:ascii="Calibri" w:hAnsi="Calibri"/>
                <w:b w:val="0"/>
                <w:i w:val="0"/>
                <w:color w:val="212121"/>
                <w:sz w:val="16"/>
              </w:rPr>
              <w:t>Heavy near work with little outdoor time</w:t>
            </w:r>
          </w:p>
        </w:tc>
        <w:tc>
          <w:tcPr>
            <w:tcW w:type="dxa" w:w="1036"/>
            <w:vAlign w:val="top"/>
          </w:tcPr>
          <w:p>
            <w:pPr>
              <w:spacing w:after="40" w:before="0" w:line="259" w:lineRule="auto"/>
            </w:pPr>
            <w:r>
              <w:rPr>
                <w:rFonts w:ascii="Calibri" w:hAnsi="Calibri"/>
                <w:b w:val="0"/>
                <w:i w:val="0"/>
                <w:color w:val="212121"/>
                <w:sz w:val="16"/>
              </w:rPr>
              <w:t>Identifies modifiable drivers of childhood myopia</w:t>
            </w:r>
          </w:p>
        </w:tc>
        <w:tc>
          <w:tcPr>
            <w:tcW w:type="dxa" w:w="1036"/>
            <w:vAlign w:val="top"/>
          </w:tcPr>
          <w:p>
            <w:pPr>
              <w:spacing w:after="40" w:before="0" w:line="259" w:lineRule="auto"/>
            </w:pPr>
            <w:r>
              <w:rPr>
                <w:rFonts w:ascii="Calibri" w:hAnsi="Calibri"/>
                <w:b w:val="0"/>
                <w:i w:val="0"/>
                <w:color w:val="212121"/>
                <w:sz w:val="16"/>
              </w:rPr>
              <w:t>Children, students, IT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outdoor-time and break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birth history</w:t>
            </w:r>
          </w:p>
        </w:tc>
        <w:tc>
          <w:tcPr>
            <w:tcW w:type="dxa" w:w="979"/>
            <w:vAlign w:val="top"/>
          </w:tcPr>
          <w:p>
            <w:pPr>
              <w:spacing w:after="40" w:before="0" w:line="259" w:lineRule="auto"/>
            </w:pPr>
            <w:r>
              <w:rPr>
                <w:rFonts w:ascii="Calibri" w:hAnsi="Calibri"/>
                <w:b w:val="0"/>
                <w:i w:val="0"/>
                <w:color w:val="212121"/>
                <w:sz w:val="16"/>
              </w:rPr>
              <w:t>Parental / sibling refractive error, prematurity or ROP</w:t>
            </w:r>
          </w:p>
        </w:tc>
        <w:tc>
          <w:tcPr>
            <w:tcW w:type="dxa" w:w="950"/>
            <w:vAlign w:val="top"/>
          </w:tcPr>
          <w:p>
            <w:pPr>
              <w:spacing w:after="40" w:before="0" w:line="259" w:lineRule="auto"/>
            </w:pPr>
            <w:r>
              <w:rPr>
                <w:rFonts w:ascii="Calibri" w:hAnsi="Calibri"/>
                <w:b w:val="0"/>
                <w:i w:val="0"/>
                <w:color w:val="212121"/>
                <w:sz w:val="16"/>
              </w:rPr>
              <w:t>No family history, term birth</w:t>
            </w:r>
          </w:p>
        </w:tc>
        <w:tc>
          <w:tcPr>
            <w:tcW w:type="dxa" w:w="950"/>
            <w:vAlign w:val="top"/>
          </w:tcPr>
          <w:p>
            <w:pPr>
              <w:spacing w:after="40" w:before="0" w:line="259" w:lineRule="auto"/>
            </w:pPr>
            <w:r>
              <w:rPr>
                <w:rFonts w:ascii="Calibri" w:hAnsi="Calibri"/>
                <w:b w:val="0"/>
                <w:i w:val="0"/>
                <w:color w:val="212121"/>
                <w:sz w:val="16"/>
              </w:rPr>
              <w:t>Myopic parents and/or preterm / ROP</w:t>
            </w:r>
          </w:p>
        </w:tc>
        <w:tc>
          <w:tcPr>
            <w:tcW w:type="dxa" w:w="1036"/>
            <w:vAlign w:val="top"/>
          </w:tcPr>
          <w:p>
            <w:pPr>
              <w:spacing w:after="40" w:before="0" w:line="259" w:lineRule="auto"/>
            </w:pPr>
            <w:r>
              <w:rPr>
                <w:rFonts w:ascii="Calibri" w:hAnsi="Calibri"/>
                <w:b w:val="0"/>
                <w:i w:val="0"/>
                <w:color w:val="212121"/>
                <w:sz w:val="16"/>
              </w:rPr>
              <w:t>Genetic and perinatal risk for significant refractive error</w:t>
            </w:r>
          </w:p>
        </w:tc>
        <w:tc>
          <w:tcPr>
            <w:tcW w:type="dxa" w:w="1036"/>
            <w:vAlign w:val="top"/>
          </w:tcPr>
          <w:p>
            <w:pPr>
              <w:spacing w:after="40" w:before="0" w:line="259" w:lineRule="auto"/>
            </w:pPr>
            <w:r>
              <w:rPr>
                <w:rFonts w:ascii="Calibri" w:hAnsi="Calibri"/>
                <w:b w:val="0"/>
                <w:i w:val="0"/>
                <w:color w:val="212121"/>
                <w:sz w:val="16"/>
              </w:rPr>
              <w:t>Children of myopic parents, preterm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earlier and closer screening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&amp; ocular history</w:t>
            </w:r>
          </w:p>
        </w:tc>
        <w:tc>
          <w:tcPr>
            <w:tcW w:type="dxa" w:w="979"/>
            <w:vAlign w:val="top"/>
          </w:tcPr>
          <w:p>
            <w:pPr>
              <w:spacing w:after="40" w:before="0" w:line="259" w:lineRule="auto"/>
            </w:pPr>
            <w:r>
              <w:rPr>
                <w:rFonts w:ascii="Calibri" w:hAnsi="Calibri"/>
                <w:b w:val="0"/>
                <w:i w:val="0"/>
                <w:color w:val="212121"/>
                <w:sz w:val="16"/>
              </w:rPr>
              <w:t>Diabetes, prior eye surgery / trauma, keratoconus, medications</w:t>
            </w:r>
          </w:p>
        </w:tc>
        <w:tc>
          <w:tcPr>
            <w:tcW w:type="dxa" w:w="950"/>
            <w:vAlign w:val="top"/>
          </w:tcPr>
          <w:p>
            <w:pPr>
              <w:spacing w:after="40" w:before="0" w:line="259" w:lineRule="auto"/>
            </w:pPr>
            <w:r>
              <w:rPr>
                <w:rFonts w:ascii="Calibri" w:hAnsi="Calibri"/>
                <w:b w:val="0"/>
                <w:i w:val="0"/>
                <w:color w:val="212121"/>
                <w:sz w:val="16"/>
              </w:rPr>
              <w:t>None relevant</w:t>
            </w:r>
          </w:p>
        </w:tc>
        <w:tc>
          <w:tcPr>
            <w:tcW w:type="dxa" w:w="950"/>
            <w:vAlign w:val="top"/>
          </w:tcPr>
          <w:p>
            <w:pPr>
              <w:spacing w:after="40" w:before="0" w:line="259" w:lineRule="auto"/>
            </w:pPr>
            <w:r>
              <w:rPr>
                <w:rFonts w:ascii="Calibri" w:hAnsi="Calibri"/>
                <w:b w:val="0"/>
                <w:i w:val="0"/>
                <w:color w:val="212121"/>
                <w:sz w:val="16"/>
              </w:rPr>
              <w:t>Diabetes or corneal / surgical cause present</w:t>
            </w:r>
          </w:p>
        </w:tc>
        <w:tc>
          <w:tcPr>
            <w:tcW w:type="dxa" w:w="1036"/>
            <w:vAlign w:val="top"/>
          </w:tcPr>
          <w:p>
            <w:pPr>
              <w:spacing w:after="40" w:before="0" w:line="259" w:lineRule="auto"/>
            </w:pPr>
            <w:r>
              <w:rPr>
                <w:rFonts w:ascii="Calibri" w:hAnsi="Calibri"/>
                <w:b w:val="0"/>
                <w:i w:val="0"/>
                <w:color w:val="212121"/>
                <w:sz w:val="16"/>
              </w:rPr>
              <w:t>Identifies secondary and fluctuating refractive error</w:t>
            </w:r>
          </w:p>
        </w:tc>
        <w:tc>
          <w:tcPr>
            <w:tcW w:type="dxa" w:w="1036"/>
            <w:vAlign w:val="top"/>
          </w:tcPr>
          <w:p>
            <w:pPr>
              <w:spacing w:after="40" w:before="0" w:line="259" w:lineRule="auto"/>
            </w:pPr>
            <w:r>
              <w:rPr>
                <w:rFonts w:ascii="Calibri" w:hAnsi="Calibri"/>
                <w:b w:val="0"/>
                <w:i w:val="0"/>
                <w:color w:val="212121"/>
                <w:sz w:val="16"/>
              </w:rPr>
              <w:t>Diabetics, post-surgical, keratoconus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Defer refraction in uncontrolled diabetes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Observation of visual behaviour</w:t>
            </w:r>
          </w:p>
        </w:tc>
        <w:tc>
          <w:tcPr>
            <w:tcW w:type="dxa" w:w="979"/>
            <w:vAlign w:val="top"/>
          </w:tcPr>
          <w:p>
            <w:pPr>
              <w:spacing w:after="40" w:before="0" w:line="259" w:lineRule="auto"/>
            </w:pPr>
            <w:r>
              <w:rPr>
                <w:rFonts w:ascii="Calibri" w:hAnsi="Calibri"/>
                <w:b w:val="0"/>
                <w:i w:val="0"/>
                <w:color w:val="212121"/>
                <w:sz w:val="16"/>
              </w:rPr>
              <w:t>Squinting, sitting close to the board/TV, holding material close, head tilt / face turn</w:t>
            </w:r>
          </w:p>
        </w:tc>
        <w:tc>
          <w:tcPr>
            <w:tcW w:type="dxa" w:w="950"/>
            <w:vAlign w:val="top"/>
          </w:tcPr>
          <w:p>
            <w:pPr>
              <w:spacing w:after="40" w:before="0" w:line="259" w:lineRule="auto"/>
            </w:pPr>
            <w:r>
              <w:rPr>
                <w:rFonts w:ascii="Calibri" w:hAnsi="Calibri"/>
                <w:b w:val="0"/>
                <w:i w:val="0"/>
                <w:color w:val="212121"/>
                <w:sz w:val="16"/>
              </w:rPr>
              <w:t>Normal viewing behaviour</w:t>
            </w:r>
          </w:p>
        </w:tc>
        <w:tc>
          <w:tcPr>
            <w:tcW w:type="dxa" w:w="950"/>
            <w:vAlign w:val="top"/>
          </w:tcPr>
          <w:p>
            <w:pPr>
              <w:spacing w:after="40" w:before="0" w:line="259" w:lineRule="auto"/>
            </w:pPr>
            <w:r>
              <w:rPr>
                <w:rFonts w:ascii="Calibri" w:hAnsi="Calibri"/>
                <w:b w:val="0"/>
                <w:i w:val="0"/>
                <w:color w:val="212121"/>
                <w:sz w:val="16"/>
              </w:rPr>
              <w:t>Squinting, close viewing, abnormal head posture</w:t>
            </w:r>
          </w:p>
        </w:tc>
        <w:tc>
          <w:tcPr>
            <w:tcW w:type="dxa" w:w="1036"/>
            <w:vAlign w:val="top"/>
          </w:tcPr>
          <w:p>
            <w:pPr>
              <w:spacing w:after="40" w:before="0" w:line="259" w:lineRule="auto"/>
            </w:pPr>
            <w:r>
              <w:rPr>
                <w:rFonts w:ascii="Calibri" w:hAnsi="Calibri"/>
                <w:b w:val="0"/>
                <w:i w:val="0"/>
                <w:color w:val="212121"/>
                <w:sz w:val="16"/>
              </w:rPr>
              <w:t>Functional signs of uncorrected error, especially in children</w:t>
            </w:r>
          </w:p>
        </w:tc>
        <w:tc>
          <w:tcPr>
            <w:tcW w:type="dxa" w:w="1036"/>
            <w:vAlign w:val="top"/>
          </w:tcPr>
          <w:p>
            <w:pPr>
              <w:spacing w:after="40" w:before="0" w:line="259" w:lineRule="auto"/>
            </w:pPr>
            <w:r>
              <w:rPr>
                <w:rFonts w:ascii="Calibri" w:hAnsi="Calibri"/>
                <w:b w:val="0"/>
                <w:i w:val="0"/>
                <w:color w:val="212121"/>
                <w:sz w:val="16"/>
              </w:rPr>
              <w:t>Children, astigmats, anisometropes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Head tilt suggests astigmatism / anisometropia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Cover test &amp; ocular alignment</w:t>
            </w:r>
          </w:p>
        </w:tc>
        <w:tc>
          <w:tcPr>
            <w:tcW w:type="dxa" w:w="979"/>
            <w:vAlign w:val="top"/>
          </w:tcPr>
          <w:p>
            <w:pPr>
              <w:spacing w:after="40" w:before="0" w:line="259" w:lineRule="auto"/>
            </w:pPr>
            <w:r>
              <w:rPr>
                <w:rFonts w:ascii="Calibri" w:hAnsi="Calibri"/>
                <w:b w:val="0"/>
                <w:i w:val="0"/>
                <w:color w:val="212121"/>
                <w:sz w:val="16"/>
              </w:rPr>
              <w:t>Esotropia (accommodative, in hyperopia), exotropia, strabismus</w:t>
            </w:r>
          </w:p>
        </w:tc>
        <w:tc>
          <w:tcPr>
            <w:tcW w:type="dxa" w:w="950"/>
            <w:vAlign w:val="top"/>
          </w:tcPr>
          <w:p>
            <w:pPr>
              <w:spacing w:after="40" w:before="0" w:line="259" w:lineRule="auto"/>
            </w:pPr>
            <w:r>
              <w:rPr>
                <w:rFonts w:ascii="Calibri" w:hAnsi="Calibri"/>
                <w:b w:val="0"/>
                <w:i w:val="0"/>
                <w:color w:val="212121"/>
                <w:sz w:val="16"/>
              </w:rPr>
              <w:t>Orthophoria / good alignment</w:t>
            </w:r>
          </w:p>
        </w:tc>
        <w:tc>
          <w:tcPr>
            <w:tcW w:type="dxa" w:w="950"/>
            <w:vAlign w:val="top"/>
          </w:tcPr>
          <w:p>
            <w:pPr>
              <w:spacing w:after="40" w:before="0" w:line="259" w:lineRule="auto"/>
            </w:pPr>
            <w:r>
              <w:rPr>
                <w:rFonts w:ascii="Calibri" w:hAnsi="Calibri"/>
                <w:b w:val="0"/>
                <w:i w:val="0"/>
                <w:color w:val="212121"/>
                <w:sz w:val="16"/>
              </w:rPr>
              <w:t>Manifest deviation</w:t>
            </w:r>
          </w:p>
        </w:tc>
        <w:tc>
          <w:tcPr>
            <w:tcW w:type="dxa" w:w="1036"/>
            <w:vAlign w:val="top"/>
          </w:tcPr>
          <w:p>
            <w:pPr>
              <w:spacing w:after="40" w:before="0" w:line="259" w:lineRule="auto"/>
            </w:pPr>
            <w:r>
              <w:rPr>
                <w:rFonts w:ascii="Calibri" w:hAnsi="Calibri"/>
                <w:b w:val="0"/>
                <w:i w:val="0"/>
                <w:color w:val="212121"/>
                <w:sz w:val="16"/>
              </w:rPr>
              <w:t>Uncorrected hyperopia can cause accommodative esotropia; alignment guides management</w:t>
            </w:r>
          </w:p>
        </w:tc>
        <w:tc>
          <w:tcPr>
            <w:tcW w:type="dxa" w:w="1036"/>
            <w:vAlign w:val="top"/>
          </w:tcPr>
          <w:p>
            <w:pPr>
              <w:spacing w:after="40" w:before="0" w:line="259" w:lineRule="auto"/>
            </w:pPr>
            <w:r>
              <w:rPr>
                <w:rFonts w:ascii="Calibri" w:hAnsi="Calibri"/>
                <w:b w:val="0"/>
                <w:i w:val="0"/>
                <w:color w:val="212121"/>
                <w:sz w:val="16"/>
              </w:rPr>
              <w:t>Hyperopic children, strabismus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Accommodative esotropia may resolve with full hyperopic correction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Response to correction</w:t>
            </w:r>
          </w:p>
        </w:tc>
        <w:tc>
          <w:tcPr>
            <w:tcW w:type="dxa" w:w="979"/>
            <w:vAlign w:val="top"/>
          </w:tcPr>
          <w:p>
            <w:pPr>
              <w:spacing w:after="40" w:before="0" w:line="259" w:lineRule="auto"/>
            </w:pPr>
            <w:r>
              <w:rPr>
                <w:rFonts w:ascii="Calibri" w:hAnsi="Calibri"/>
                <w:b w:val="0"/>
                <w:i w:val="0"/>
                <w:color w:val="212121"/>
                <w:sz w:val="16"/>
              </w:rPr>
              <w:t>Distance/near acuity before vs after best refraction / pinhole</w:t>
            </w:r>
          </w:p>
        </w:tc>
        <w:tc>
          <w:tcPr>
            <w:tcW w:type="dxa" w:w="950"/>
            <w:vAlign w:val="top"/>
          </w:tcPr>
          <w:p>
            <w:pPr>
              <w:spacing w:after="40" w:before="0" w:line="259" w:lineRule="auto"/>
            </w:pPr>
            <w:r>
              <w:rPr>
                <w:rFonts w:ascii="Calibri" w:hAnsi="Calibri"/>
                <w:b w:val="0"/>
                <w:i w:val="0"/>
                <w:color w:val="212121"/>
                <w:sz w:val="16"/>
              </w:rPr>
              <w:t>Acuity normalises with correction</w:t>
            </w:r>
          </w:p>
        </w:tc>
        <w:tc>
          <w:tcPr>
            <w:tcW w:type="dxa" w:w="950"/>
            <w:vAlign w:val="top"/>
          </w:tcPr>
          <w:p>
            <w:pPr>
              <w:spacing w:after="40" w:before="0" w:line="259" w:lineRule="auto"/>
            </w:pPr>
            <w:r>
              <w:rPr>
                <w:rFonts w:ascii="Calibri" w:hAnsi="Calibri"/>
                <w:b w:val="0"/>
                <w:i w:val="0"/>
                <w:color w:val="212121"/>
                <w:sz w:val="16"/>
              </w:rPr>
              <w:t>Little improvement with correction</w:t>
            </w:r>
          </w:p>
        </w:tc>
        <w:tc>
          <w:tcPr>
            <w:tcW w:type="dxa" w:w="1036"/>
            <w:vAlign w:val="top"/>
          </w:tcPr>
          <w:p>
            <w:pPr>
              <w:spacing w:after="40" w:before="0" w:line="259" w:lineRule="auto"/>
            </w:pPr>
            <w:r>
              <w:rPr>
                <w:rFonts w:ascii="Calibri" w:hAnsi="Calibri"/>
                <w:b w:val="0"/>
                <w:i w:val="0"/>
                <w:color w:val="212121"/>
                <w:sz w:val="16"/>
              </w:rPr>
              <w:t>Confirms URE and flags amblyopia / ocular pathology when acuity fails to correct</w:t>
            </w:r>
          </w:p>
        </w:tc>
        <w:tc>
          <w:tcPr>
            <w:tcW w:type="dxa" w:w="1036"/>
            <w:vAlign w:val="top"/>
          </w:tcPr>
          <w:p>
            <w:pPr>
              <w:spacing w:after="40" w:before="0" w:line="259" w:lineRule="auto"/>
            </w:pPr>
            <w:r>
              <w:rPr>
                <w:rFonts w:ascii="Calibri" w:hAnsi="Calibri"/>
                <w:b w:val="0"/>
                <w:i w:val="0"/>
                <w:color w:val="212121"/>
                <w:sz w:val="16"/>
              </w:rPr>
              <w:t>All symptomatic, poor BCVA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Failure to correct warrants media / retina / optic-nerve work-up</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Blurred distance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seeing the blackboard, signboards, faces or the road - the hallmark of uncorrected myopia.</w:t>
            </w:r>
          </w:p>
        </w:tc>
      </w:tr>
      <w:tr>
        <w:trPr>
          <w:cantSplit/>
        </w:trPr>
        <w:tc>
          <w:tcPr>
            <w:tcW w:type="dxa" w:w="2304"/>
            <w:vAlign w:val="top"/>
          </w:tcPr>
          <w:p>
            <w:pPr>
              <w:spacing w:after="40" w:before="0" w:line="259" w:lineRule="auto"/>
            </w:pPr>
            <w:r>
              <w:rPr>
                <w:rFonts w:ascii="Calibri" w:hAnsi="Calibri"/>
                <w:b/>
                <w:i w:val="0"/>
                <w:color w:val="212121"/>
                <w:sz w:val="19"/>
              </w:rPr>
              <w:t>Blurred near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reading small print or a phone, typical of uncorrected hyperopia and of presbyopia from the 40s.</w:t>
            </w:r>
          </w:p>
        </w:tc>
      </w:tr>
      <w:tr>
        <w:trPr>
          <w:cantSplit/>
        </w:trPr>
        <w:tc>
          <w:tcPr>
            <w:tcW w:type="dxa" w:w="2304"/>
            <w:vAlign w:val="top"/>
          </w:tcPr>
          <w:p>
            <w:pPr>
              <w:spacing w:after="40" w:before="0" w:line="259" w:lineRule="auto"/>
            </w:pPr>
            <w:r>
              <w:rPr>
                <w:rFonts w:ascii="Calibri" w:hAnsi="Calibri"/>
                <w:b/>
                <w:i w:val="0"/>
                <w:color w:val="212121"/>
                <w:sz w:val="19"/>
              </w:rPr>
              <w:t>Squinting to see clearly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Narrowing the lids to create a pinhole effect and briefly sharpen a blurred image, often seen in children.</w:t>
            </w:r>
          </w:p>
        </w:tc>
      </w:tr>
      <w:tr>
        <w:trPr>
          <w:cantSplit/>
        </w:trPr>
        <w:tc>
          <w:tcPr>
            <w:tcW w:type="dxa" w:w="2304"/>
            <w:vAlign w:val="top"/>
          </w:tcPr>
          <w:p>
            <w:pPr>
              <w:spacing w:after="40" w:before="0" w:line="259" w:lineRule="auto"/>
            </w:pPr>
            <w:r>
              <w:rPr>
                <w:rFonts w:ascii="Calibri" w:hAnsi="Calibri"/>
                <w:b/>
                <w:i w:val="0"/>
                <w:color w:val="212121"/>
                <w:sz w:val="19"/>
              </w:rPr>
              <w:t>Eyestrain / tired eyes (asthenopia)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tired eyes during sustained near work as the eye strains to focus an uncorrected error.</w:t>
            </w:r>
          </w:p>
        </w:tc>
      </w:tr>
      <w:tr>
        <w:trPr>
          <w:cantSplit/>
        </w:trPr>
        <w:tc>
          <w:tcPr>
            <w:tcW w:type="dxa" w:w="2304"/>
            <w:vAlign w:val="top"/>
          </w:tcPr>
          <w:p>
            <w:pPr>
              <w:spacing w:after="40" w:before="0" w:line="259" w:lineRule="auto"/>
            </w:pPr>
            <w:r>
              <w:rPr>
                <w:rFonts w:ascii="Calibri" w:hAnsi="Calibri"/>
                <w:b/>
                <w:i w:val="0"/>
                <w:color w:val="212121"/>
                <w:sz w:val="19"/>
              </w:rPr>
              <w:t>Headaches with visual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Frontal or brow-ache during or after reading, screen or close work, especially with uncorrected hyperopia and astigmatism.</w:t>
            </w:r>
          </w:p>
        </w:tc>
      </w:tr>
      <w:tr>
        <w:trPr>
          <w:cantSplit/>
        </w:trPr>
        <w:tc>
          <w:tcPr>
            <w:tcW w:type="dxa" w:w="2304"/>
            <w:vAlign w:val="top"/>
          </w:tcPr>
          <w:p>
            <w:pPr>
              <w:spacing w:after="40" w:before="0" w:line="259" w:lineRule="auto"/>
            </w:pPr>
            <w:r>
              <w:rPr>
                <w:rFonts w:ascii="Calibri" w:hAnsi="Calibri"/>
                <w:b/>
                <w:i w:val="0"/>
                <w:color w:val="212121"/>
                <w:sz w:val="19"/>
              </w:rPr>
              <w:t>Sitting close / holding objects near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Children move close to the TV, board or book to see - a common behavioural clue to uncorrected myopia.</w:t>
            </w:r>
          </w:p>
        </w:tc>
      </w:tr>
      <w:tr>
        <w:trPr>
          <w:cantSplit/>
        </w:trPr>
        <w:tc>
          <w:tcPr>
            <w:tcW w:type="dxa" w:w="2304"/>
            <w:vAlign w:val="top"/>
          </w:tcPr>
          <w:p>
            <w:pPr>
              <w:spacing w:after="40" w:before="0" w:line="259" w:lineRule="auto"/>
            </w:pPr>
            <w:r>
              <w:rPr>
                <w:rFonts w:ascii="Calibri" w:hAnsi="Calibri"/>
                <w:b/>
                <w:i w:val="0"/>
                <w:color w:val="212121"/>
                <w:sz w:val="19"/>
              </w:rPr>
              <w:t>Difficulty with night vision / night driving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Glare, haloes and blur at night as the pupil dilates, worse with uncorrected myopia and astigmatism.</w:t>
            </w:r>
          </w:p>
        </w:tc>
      </w:tr>
      <w:tr>
        <w:trPr>
          <w:cantSplit/>
        </w:trPr>
        <w:tc>
          <w:tcPr>
            <w:tcW w:type="dxa" w:w="2304"/>
            <w:vAlign w:val="top"/>
          </w:tcPr>
          <w:p>
            <w:pPr>
              <w:spacing w:after="40" w:before="0" w:line="259" w:lineRule="auto"/>
            </w:pPr>
            <w:r>
              <w:rPr>
                <w:rFonts w:ascii="Calibri" w:hAnsi="Calibri"/>
                <w:b/>
                <w:i w:val="0"/>
                <w:color w:val="212121"/>
                <w:sz w:val="19"/>
              </w:rPr>
              <w:t>Distorted or ghosted images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Shadowing, doubling or slanting of images, characteristic of uncorrected astigmatism.</w:t>
            </w:r>
          </w:p>
        </w:tc>
      </w:tr>
      <w:tr>
        <w:trPr>
          <w:cantSplit/>
        </w:trPr>
        <w:tc>
          <w:tcPr>
            <w:tcW w:type="dxa" w:w="2304"/>
            <w:vAlign w:val="top"/>
          </w:tcPr>
          <w:p>
            <w:pPr>
              <w:spacing w:after="40" w:before="0" w:line="259" w:lineRule="auto"/>
            </w:pPr>
            <w:r>
              <w:rPr>
                <w:rFonts w:ascii="Calibri" w:hAnsi="Calibri"/>
                <w:b/>
                <w:i w:val="0"/>
                <w:color w:val="212121"/>
                <w:sz w:val="19"/>
              </w:rPr>
              <w:t>Frequent eye rubbing / blinking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Children with uncorrected error often rub or blink excessively; persistent rubbing also raises keratoconus risk.</w:t>
            </w:r>
          </w:p>
        </w:tc>
      </w:tr>
      <w:tr>
        <w:trPr>
          <w:cantSplit/>
        </w:trPr>
        <w:tc>
          <w:tcPr>
            <w:tcW w:type="dxa" w:w="2304"/>
            <w:vAlign w:val="top"/>
          </w:tcPr>
          <w:p>
            <w:pPr>
              <w:spacing w:after="40" w:before="0" w:line="259" w:lineRule="auto"/>
            </w:pPr>
            <w:r>
              <w:rPr>
                <w:rFonts w:ascii="Calibri" w:hAnsi="Calibri"/>
                <w:b/>
                <w:i w:val="0"/>
                <w:color w:val="212121"/>
                <w:sz w:val="19"/>
              </w:rPr>
              <w:t>Poor school performance / inattention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Undiagnosed refractive error can present as reading difficulty, poor concentration or falling grades.</w:t>
            </w:r>
          </w:p>
        </w:tc>
      </w:tr>
      <w:tr>
        <w:trPr>
          <w:cantSplit/>
        </w:trPr>
        <w:tc>
          <w:tcPr>
            <w:tcW w:type="dxa" w:w="2304"/>
            <w:vAlign w:val="top"/>
          </w:tcPr>
          <w:p>
            <w:pPr>
              <w:spacing w:after="40" w:before="0" w:line="259" w:lineRule="auto"/>
            </w:pPr>
            <w:r>
              <w:rPr>
                <w:rFonts w:ascii="Calibri" w:hAnsi="Calibri"/>
                <w:b/>
                <w:i w:val="0"/>
                <w:color w:val="212121"/>
                <w:sz w:val="19"/>
              </w:rPr>
              <w:t>Abnormal head posture (tilt / turn)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habitual head tilt or face turn to reduce blur, seen with astigmatism and anisometropia.</w:t>
            </w:r>
          </w:p>
        </w:tc>
      </w:tr>
      <w:tr>
        <w:trPr>
          <w:cantSplit/>
        </w:trPr>
        <w:tc>
          <w:tcPr>
            <w:tcW w:type="dxa" w:w="2304"/>
            <w:vAlign w:val="top"/>
          </w:tcPr>
          <w:p>
            <w:pPr>
              <w:spacing w:after="40" w:before="0" w:line="259" w:lineRule="auto"/>
            </w:pPr>
            <w:r>
              <w:rPr>
                <w:rFonts w:ascii="Calibri" w:hAnsi="Calibri"/>
                <w:b/>
                <w:i w:val="0"/>
                <w:color w:val="212121"/>
                <w:sz w:val="19"/>
              </w:rPr>
              <w:t>Intermittent double vision / eye turn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Uncorrected hyperopia in children may drive accommodative esotropia with intermittent crossing / diplopia.</w:t>
            </w:r>
          </w:p>
        </w:tc>
      </w:tr>
      <w:tr>
        <w:trPr>
          <w:cantSplit/>
        </w:trPr>
        <w:tc>
          <w:tcPr>
            <w:tcW w:type="dxa" w:w="2304"/>
            <w:vAlign w:val="top"/>
          </w:tcPr>
          <w:p>
            <w:pPr>
              <w:spacing w:after="40" w:before="0" w:line="259" w:lineRule="auto"/>
            </w:pPr>
            <w:r>
              <w:rPr>
                <w:rFonts w:ascii="Calibri" w:hAnsi="Calibri"/>
                <w:b/>
                <w:i w:val="0"/>
                <w:color w:val="212121"/>
                <w:sz w:val="19"/>
              </w:rPr>
              <w:t>Fluctuating / rapidly changing vision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Marked fluctuation suggests uncontrolled diabetes causing osmotic index-refractive shifts; needs glucose control.</w:t>
            </w:r>
          </w:p>
        </w:tc>
      </w:tr>
      <w:tr>
        <w:trPr>
          <w:cantSplit/>
        </w:trPr>
        <w:tc>
          <w:tcPr>
            <w:tcW w:type="dxa" w:w="2304"/>
            <w:vAlign w:val="top"/>
          </w:tcPr>
          <w:p>
            <w:pPr>
              <w:spacing w:after="40" w:before="0" w:line="259" w:lineRule="auto"/>
            </w:pPr>
            <w:r>
              <w:rPr>
                <w:rFonts w:ascii="Calibri" w:hAnsi="Calibri"/>
                <w:b/>
                <w:i w:val="0"/>
                <w:color w:val="212121"/>
                <w:sz w:val="19"/>
              </w:rPr>
              <w:t>Amblyopia (lazy eye)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High or unequal error uncorrected in early childhood can cause reduced best-corrected vision that may become permanent.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presenting acuity that improves with pinhole / lenses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sign of URE - reduced distance acuity that corrects with a pinhole or refraction.</w:t>
            </w:r>
          </w:p>
        </w:tc>
      </w:tr>
      <w:tr>
        <w:trPr>
          <w:cantSplit/>
        </w:trPr>
        <w:tc>
          <w:tcPr>
            <w:tcW w:type="dxa" w:w="3456"/>
            <w:vAlign w:val="top"/>
          </w:tcPr>
          <w:p>
            <w:pPr>
              <w:spacing w:after="40" w:before="0" w:line="259" w:lineRule="auto"/>
            </w:pPr>
            <w:r>
              <w:rPr>
                <w:rFonts w:ascii="Calibri" w:hAnsi="Calibri"/>
                <w:b/>
                <w:i w:val="0"/>
                <w:color w:val="212121"/>
                <w:sz w:val="19"/>
              </w:rPr>
              <w:t>Myopic, hyperopic or astigmatic refraction on retinoscopy / autorefraction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refraction demonstrates the type and degree of the refractive error.</w:t>
            </w:r>
          </w:p>
        </w:tc>
      </w:tr>
      <w:tr>
        <w:trPr>
          <w:cantSplit/>
        </w:trPr>
        <w:tc>
          <w:tcPr>
            <w:tcW w:type="dxa" w:w="3456"/>
            <w:vAlign w:val="top"/>
          </w:tcPr>
          <w:p>
            <w:pPr>
              <w:spacing w:after="40" w:before="0" w:line="259" w:lineRule="auto"/>
            </w:pPr>
            <w:r>
              <w:rPr>
                <w:rFonts w:ascii="Calibri" w:hAnsi="Calibri"/>
                <w:b/>
                <w:i w:val="0"/>
                <w:color w:val="212121"/>
                <w:sz w:val="19"/>
              </w:rPr>
              <w:t>Reduced near acuity improving with a plus lens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Near blur that clears with a convex add, indicating uncorrected hyperopia or presbyopia.</w:t>
            </w:r>
          </w:p>
        </w:tc>
      </w:tr>
      <w:tr>
        <w:trPr>
          <w:cantSplit/>
        </w:trPr>
        <w:tc>
          <w:tcPr>
            <w:tcW w:type="dxa" w:w="3456"/>
            <w:vAlign w:val="top"/>
          </w:tcPr>
          <w:p>
            <w:pPr>
              <w:spacing w:after="40" w:before="0" w:line="259" w:lineRule="auto"/>
            </w:pPr>
            <w:r>
              <w:rPr>
                <w:rFonts w:ascii="Calibri" w:hAnsi="Calibri"/>
                <w:b/>
                <w:i w:val="0"/>
                <w:color w:val="212121"/>
                <w:sz w:val="19"/>
              </w:rPr>
              <w:t>Observed squinting / close viewing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Habitual lid-narrowing and close working distance, particularly in children.</w:t>
            </w:r>
          </w:p>
        </w:tc>
      </w:tr>
      <w:tr>
        <w:trPr>
          <w:cantSplit/>
        </w:trPr>
        <w:tc>
          <w:tcPr>
            <w:tcW w:type="dxa" w:w="3456"/>
            <w:vAlign w:val="top"/>
          </w:tcPr>
          <w:p>
            <w:pPr>
              <w:spacing w:after="40" w:before="0" w:line="259" w:lineRule="auto"/>
            </w:pPr>
            <w:r>
              <w:rPr>
                <w:rFonts w:ascii="Calibri" w:hAnsi="Calibri"/>
                <w:b/>
                <w:i w:val="0"/>
                <w:color w:val="212121"/>
                <w:sz w:val="19"/>
              </w:rPr>
              <w:t>Abnormal head posture (tilt / face turn)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head position to reduce blur from astigmatism or anisometropia.</w:t>
            </w:r>
          </w:p>
        </w:tc>
      </w:tr>
      <w:tr>
        <w:trPr>
          <w:cantSplit/>
        </w:trPr>
        <w:tc>
          <w:tcPr>
            <w:tcW w:type="dxa" w:w="3456"/>
            <w:vAlign w:val="top"/>
          </w:tcPr>
          <w:p>
            <w:pPr>
              <w:spacing w:after="40" w:before="0" w:line="259" w:lineRule="auto"/>
            </w:pPr>
            <w:r>
              <w:rPr>
                <w:rFonts w:ascii="Calibri" w:hAnsi="Calibri"/>
                <w:b/>
                <w:i w:val="0"/>
                <w:color w:val="212121"/>
                <w:sz w:val="19"/>
              </w:rPr>
              <w:t>Accommodative esotropia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Convergent squint driven by uncorrected hyperopia; often improves with full hyperopic correction.</w:t>
            </w:r>
          </w:p>
        </w:tc>
      </w:tr>
      <w:tr>
        <w:trPr>
          <w:cantSplit/>
        </w:trPr>
        <w:tc>
          <w:tcPr>
            <w:tcW w:type="dxa" w:w="3456"/>
            <w:vAlign w:val="top"/>
          </w:tcPr>
          <w:p>
            <w:pPr>
              <w:spacing w:after="40" w:before="0" w:line="259" w:lineRule="auto"/>
            </w:pPr>
            <w:r>
              <w:rPr>
                <w:rFonts w:ascii="Calibri" w:hAnsi="Calibri"/>
                <w:b/>
                <w:i w:val="0"/>
                <w:color w:val="212121"/>
                <w:sz w:val="19"/>
              </w:rPr>
              <w:t>Amblyopia (reduced best-corrected acuity)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Subnormal acuity that does not fully correct, from anisometropic or high-refractive amblyopia.</w:t>
            </w:r>
          </w:p>
        </w:tc>
      </w:tr>
      <w:tr>
        <w:trPr>
          <w:cantSplit/>
        </w:trPr>
        <w:tc>
          <w:tcPr>
            <w:tcW w:type="dxa" w:w="3456"/>
            <w:vAlign w:val="top"/>
          </w:tcPr>
          <w:p>
            <w:pPr>
              <w:spacing w:after="40" w:before="0" w:line="259" w:lineRule="auto"/>
            </w:pPr>
            <w:r>
              <w:rPr>
                <w:rFonts w:ascii="Calibri" w:hAnsi="Calibri"/>
                <w:b/>
                <w:i w:val="0"/>
                <w:color w:val="212121"/>
                <w:sz w:val="19"/>
              </w:rPr>
              <w:t>Keratometric / topographic astigmatism or keratoconus pattern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Steep or irregular cornea on keratometry/topography underlying refractive astigmatism.</w:t>
            </w:r>
          </w:p>
        </w:tc>
      </w:tr>
      <w:tr>
        <w:trPr>
          <w:cantSplit/>
        </w:trPr>
        <w:tc>
          <w:tcPr>
            <w:tcW w:type="dxa" w:w="3456"/>
            <w:vAlign w:val="top"/>
          </w:tcPr>
          <w:p>
            <w:pPr>
              <w:spacing w:after="40" w:before="0" w:line="259" w:lineRule="auto"/>
            </w:pPr>
            <w:r>
              <w:rPr>
                <w:rFonts w:ascii="Calibri" w:hAnsi="Calibri"/>
                <w:b/>
                <w:i w:val="0"/>
                <w:color w:val="212121"/>
                <w:sz w:val="19"/>
              </w:rPr>
              <w:t>Nuclear sclerotic cataract with index myopic shift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Lens opacity increasing lens power in older adults, causing changing prescriptions.</w:t>
            </w:r>
          </w:p>
        </w:tc>
      </w:tr>
      <w:tr>
        <w:trPr>
          <w:cantSplit/>
        </w:trPr>
        <w:tc>
          <w:tcPr>
            <w:tcW w:type="dxa" w:w="3456"/>
            <w:vAlign w:val="top"/>
          </w:tcPr>
          <w:p>
            <w:pPr>
              <w:spacing w:after="40" w:before="0" w:line="259" w:lineRule="auto"/>
            </w:pPr>
            <w:r>
              <w:rPr>
                <w:rFonts w:ascii="Calibri" w:hAnsi="Calibri"/>
                <w:b/>
                <w:i w:val="0"/>
                <w:color w:val="212121"/>
                <w:sz w:val="19"/>
              </w:rPr>
              <w:t>High-myopia fundus changes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Tilted disc, peripapillary atrophy, tessellation, lacquer cracks or staphyloma in pathological myopia.</w:t>
            </w:r>
          </w:p>
        </w:tc>
      </w:tr>
      <w:tr>
        <w:trPr>
          <w:cantSplit/>
        </w:trPr>
        <w:tc>
          <w:tcPr>
            <w:tcW w:type="dxa" w:w="3456"/>
            <w:vAlign w:val="top"/>
          </w:tcPr>
          <w:p>
            <w:pPr>
              <w:spacing w:after="40" w:before="0" w:line="259" w:lineRule="auto"/>
            </w:pPr>
            <w:r>
              <w:rPr>
                <w:rFonts w:ascii="Calibri" w:hAnsi="Calibri"/>
                <w:b/>
                <w:i w:val="0"/>
                <w:color w:val="212121"/>
                <w:sz w:val="19"/>
              </w:rPr>
              <w:t>Keratoconus signs (Fleischer ring, Munson's sign, Vogt's striae)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Clinical features of corneal ectasia causing progressive irregular astigmatism.</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distance and/or near visual blur, distortion and glare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Eyestrain (asthenopia) and headaches with visual tasks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Difficulty with everyday activities - reading, schoolwork, driving, faces and fine tasks</w:t>
            </w:r>
          </w:p>
        </w:tc>
        <w:tc>
          <w:tcPr>
            <w:tcW w:type="dxa" w:w="2980"/>
            <w:vAlign w:val="top"/>
          </w:tcPr>
          <w:p>
            <w:pPr>
              <w:spacing w:after="40" w:before="0" w:line="259" w:lineRule="auto"/>
            </w:pPr>
            <w:r>
              <w:rPr>
                <w:rFonts w:ascii="Calibri" w:hAnsi="Calibri"/>
                <w:b w:val="0"/>
                <w:i w:val="0"/>
                <w:color w:val="212121"/>
                <w:sz w:val="19"/>
              </w:rPr>
              <w:t>Direct, fully correctable consequences of an uncorrected or undercorrected refractive error.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Amblyopia in children from uncorrected anisometropia or high bilateral error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Accommodative esotropia (squint) from uncorrected hyperopia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learning, poor school performance and delayed child 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work productivity, occupational limitation and road-safety / driving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injuries and loss of independence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low self-esteem and social stigma (especially in children)</w:t>
            </w:r>
          </w:p>
        </w:tc>
        <w:tc>
          <w:tcPr>
            <w:tcW w:type="dxa" w:w="2980"/>
            <w:vAlign w:val="top"/>
          </w:tcPr>
          <w:p>
            <w:pPr>
              <w:spacing w:after="40" w:before="0" w:line="259" w:lineRule="auto"/>
            </w:pPr>
            <w:r>
              <w:rPr>
                <w:rFonts w:ascii="Calibri" w:hAnsi="Calibri"/>
                <w:b w:val="0"/>
                <w:i w:val="0"/>
                <w:color w:val="212121"/>
                <w:sz w:val="19"/>
              </w:rPr>
              <w:t>Functional, developmental, occupational and social consequences of leaving refractive error uncorrected - largely preventable with timely, accurate correction.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amblyopic vision loss when childhood refractive error is not corrected within the sensitive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educational and economic disadvantage (an estimated 6.3 million school-years and USD 173 billion in future earnings lost globally each year)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high myopia to sight-threatening pathological myopia (myopic maculopathy, retinal detachment, myopia-associated glaucoma) if unmonitored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Contribution to the large global and Indian burden of avoidable vision impairment and blindness</w:t>
            </w:r>
          </w:p>
        </w:tc>
        <w:tc>
          <w:tcPr>
            <w:tcW w:type="dxa" w:w="2980"/>
            <w:vAlign w:val="top"/>
          </w:tcPr>
          <w:p>
            <w:pPr>
              <w:spacing w:after="40" w:before="0" w:line="259" w:lineRule="auto"/>
            </w:pPr>
            <w:r>
              <w:rPr>
                <w:rFonts w:ascii="Calibri" w:hAnsi="Calibri"/>
                <w:b w:val="0"/>
                <w:i w:val="0"/>
                <w:color w:val="212121"/>
                <w:sz w:val="19"/>
              </w:rPr>
              <w:t>Longer-term, sometimes irreversible outcomes of chronically uncorrected refractive error and high myopia.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Presbyopia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Universal age-related loss of near focus; uncorrected in about a third of Indian adults and the commonest coexisting near refractive need.</w:t>
            </w:r>
          </w:p>
        </w:tc>
      </w:tr>
      <w:tr>
        <w:trPr>
          <w:cantSplit/>
        </w:trPr>
        <w:tc>
          <w:tcPr>
            <w:tcW w:type="dxa" w:w="2232"/>
            <w:vAlign w:val="top"/>
          </w:tcPr>
          <w:p>
            <w:pPr>
              <w:spacing w:after="40" w:before="0" w:line="259" w:lineRule="auto"/>
            </w:pPr>
            <w:r>
              <w:rPr>
                <w:rFonts w:ascii="Calibri" w:hAnsi="Calibri"/>
                <w:b/>
                <w:i w:val="0"/>
                <w:color w:val="212121"/>
                <w:sz w:val="19"/>
              </w:rPr>
              <w:t>Amblyopia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Anisometropic, meridional (astigmatic) or high-refractive amblyopia from uncorrected error in early childhood; a leading refractive complication.</w:t>
            </w:r>
          </w:p>
        </w:tc>
      </w:tr>
      <w:tr>
        <w:trPr>
          <w:cantSplit/>
        </w:trPr>
        <w:tc>
          <w:tcPr>
            <w:tcW w:type="dxa" w:w="2232"/>
            <w:vAlign w:val="top"/>
          </w:tcPr>
          <w:p>
            <w:pPr>
              <w:spacing w:after="40" w:before="0" w:line="259" w:lineRule="auto"/>
            </w:pPr>
            <w:r>
              <w:rPr>
                <w:rFonts w:ascii="Calibri" w:hAnsi="Calibri"/>
                <w:b/>
                <w:i w:val="0"/>
                <w:color w:val="212121"/>
                <w:sz w:val="19"/>
              </w:rPr>
              <w:t>Strabismus (accommodative esotropia)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Uncorrected hyperopia in children can drive a convergent squint that often improves with full correction.</w:t>
            </w:r>
          </w:p>
        </w:tc>
      </w:tr>
      <w:tr>
        <w:trPr>
          <w:cantSplit/>
        </w:trPr>
        <w:tc>
          <w:tcPr>
            <w:tcW w:type="dxa" w:w="2232"/>
            <w:vAlign w:val="top"/>
          </w:tcPr>
          <w:p>
            <w:pPr>
              <w:spacing w:after="40" w:before="0" w:line="259" w:lineRule="auto"/>
            </w:pPr>
            <w:r>
              <w:rPr>
                <w:rFonts w:ascii="Calibri" w:hAnsi="Calibri"/>
                <w:b/>
                <w:i w:val="0"/>
                <w:color w:val="212121"/>
                <w:sz w:val="19"/>
              </w:rPr>
              <w:t>Age-related cataract (nuclear sclerosis)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Causes index myopic shifts and coexists with uncorrected refractive error in older adults.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Hyperglycaemia produces fluctuating, often myopic, refractive shifts; refraction should follow glycaemic stabilisation.</w:t>
            </w:r>
          </w:p>
        </w:tc>
      </w:tr>
      <w:tr>
        <w:trPr>
          <w:cantSplit/>
        </w:trPr>
        <w:tc>
          <w:tcPr>
            <w:tcW w:type="dxa" w:w="2232"/>
            <w:vAlign w:val="top"/>
          </w:tcPr>
          <w:p>
            <w:pPr>
              <w:spacing w:after="40" w:before="0" w:line="259" w:lineRule="auto"/>
            </w:pPr>
            <w:r>
              <w:rPr>
                <w:rFonts w:ascii="Calibri" w:hAnsi="Calibri"/>
                <w:b/>
                <w:i w:val="0"/>
                <w:color w:val="212121"/>
                <w:sz w:val="19"/>
              </w:rPr>
              <w:t>Keratoconus / corneal ectasia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Progressive irregular astigmatism poorly corrected by spectacles; India is a recognised hotspot.</w:t>
            </w:r>
          </w:p>
        </w:tc>
      </w:tr>
      <w:tr>
        <w:trPr>
          <w:cantSplit/>
        </w:trPr>
        <w:tc>
          <w:tcPr>
            <w:tcW w:type="dxa" w:w="2232"/>
            <w:vAlign w:val="top"/>
          </w:tcPr>
          <w:p>
            <w:pPr>
              <w:spacing w:after="40" w:before="0" w:line="259" w:lineRule="auto"/>
            </w:pPr>
            <w:r>
              <w:rPr>
                <w:rFonts w:ascii="Calibri" w:hAnsi="Calibri"/>
                <w:b/>
                <w:i w:val="0"/>
                <w:color w:val="212121"/>
                <w:sz w:val="19"/>
              </w:rPr>
              <w:t>Pathological (high) myopia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 myopia risks myopic maculopathy, retinal detachment and glaucoma - sight-threatening if uncorrected and unmonitored.</w:t>
            </w:r>
          </w:p>
        </w:tc>
      </w:tr>
      <w:tr>
        <w:trPr>
          <w:cantSplit/>
        </w:trPr>
        <w:tc>
          <w:tcPr>
            <w:tcW w:type="dxa" w:w="2232"/>
            <w:vAlign w:val="top"/>
          </w:tcPr>
          <w:p>
            <w:pPr>
              <w:spacing w:after="40" w:before="0" w:line="259" w:lineRule="auto"/>
            </w:pPr>
            <w:r>
              <w:rPr>
                <w:rFonts w:ascii="Calibri" w:hAnsi="Calibri"/>
                <w:b/>
                <w:i w:val="0"/>
                <w:color w:val="212121"/>
                <w:sz w:val="19"/>
              </w:rPr>
              <w:t>Retinopathy of prematurity / preterm birth</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Associated with high myopia and anisometropia in childhood, requiring early refraction.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refractive error is common and that most vision loss from it is fully correctable with a simple, inexpensive pair of glasses.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regular comprehensive eye examinations - all children through school vision screening, and adults periodically and whenever vision changes.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in children (sitting close to the board/TV, squinting, head tilt, eye rubbing, poor school performance) and seek an eye test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children to spend adequate time outdoors and follow good near-work habits (the 20-20-20 rule, comfortable reading distance and good lighting).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people with diabetes, a family history of high myopia, or preterm-born children screened early and regularly.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accurate, prescribed spectacles rather than random ready-made glasses, and keep the prescription up to date.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40+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low-income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myopic children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the refractive error with accurately prescribed spectacles - the mainstay for myopia, hyperopia, astigmatism and presbyopia.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contact lenses (including rigid/specialty lenses for keratoconus and high or irregular astigmatism) for suitable, motivated patients with good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children with progressing myopia, use evidence-based myopia control - low-dose atropine, orthokeratology or myopia-control spectacle/contact lenses - and increase outdoor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refractive surgery (LASIK, PRK, SMILE, phakic IOL) for suitable adults with stable refraction, explaining benefits and trade-offs.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cataract, keratoconus or diabetic lens change that causes undercorrection, and prescribe only after refraction is stable.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low-cost spectacle and community / school eye-health programmes to close the large unmet need, especially in rural India, and treat childhood amblyopia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myopes, hyperopes &amp; astigmats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Presbyopes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progressing myopia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Keratoconus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low-income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children to spend at least about 2 hours a day outdoors - bright outdoor daylight helps delay the onset and slow the progression of myopia.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outdoor play and sport into the daily routine and reduce prolonged continuous indoor near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frequent movement and distance-gazing breaks during long study or screen sessions.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of myopic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Indoor / heavy screen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with green leafy vegetables and adequate vitamin A to support overall eye health and night vision (diet does not directly correct refractive error).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(limit refined carbohydrate and sugary drinks) to reduce diabetic refractive fluctuations.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which supports the tear film and comfortable contact-lens wear.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Contact-lens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Poor-nutrition / low-income groups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age-appropriate, good-quality sleep for children, and avoid excessive screen use in dim light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near work when tired, since fatigue worsens the eyestrain of an uncorrected error.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screen users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oxidative lens ageing and cataract, which can shift refraction and cause undercorrection with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regular eye examinations, especially from age 40.</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40+</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heavy use harms nutrition and increases cataract risk, which can indirectly affect refraction.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combined with a poor diet.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40+</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and parents that refractive error is common and readily correctable, relieving anxiety about sight.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impact of uncorrected vision on children's learning, confidence and self-esteem, and counter stigma around wearing glasses.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consistent spectacle wear and adaptation to new or multifocal correction, and review if the correction is causing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restoring clear vision improves school performance, work capacity, independence and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needing glasses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presbyopic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vision-related dependence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i.nih.gov/learn-about-eye-health/eye-conditions-and-diseases/nearsightedness-myopia" TargetMode="External"/><Relationship Id="rId10" Type="http://schemas.openxmlformats.org/officeDocument/2006/relationships/hyperlink" Target="https://pubmed.ncbi.nlm.nih.gov/31007213/" TargetMode="External"/><Relationship Id="rId11" Type="http://schemas.openxmlformats.org/officeDocument/2006/relationships/hyperlink" Target="https://visionatlas.iapb.org/" TargetMode="External"/><Relationship Id="rId12" Type="http://schemas.openxmlformats.org/officeDocument/2006/relationships/hyperlink" Target="https://www.who.int/news-room/fact-sheets/detail/blindness-and-visual-impairment" TargetMode="External"/><Relationship Id="rId13" Type="http://schemas.openxmlformats.org/officeDocument/2006/relationships/hyperlink" Target="https://www.ncbi.nlm.nih.gov/books/NBK5805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