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Deviated Nasal Septum</w:t>
      </w:r>
    </w:p>
    <w:p>
      <w:pPr>
        <w:spacing w:before="0" w:after="160"/>
      </w:pPr>
      <w:r>
        <w:rPr>
          <w:rFonts w:ascii="Calibri" w:hAnsi="Calibri"/>
          <w:b/>
          <w:i w:val="0"/>
          <w:color w:val="212121"/>
          <w:sz w:val="22"/>
        </w:rPr>
        <w:t xml:space="preserve">AKA </w:t>
      </w:r>
      <w:r>
        <w:rPr>
          <w:rFonts w:ascii="Calibri" w:hAnsi="Calibri"/>
          <w:b w:val="0"/>
          <w:i w:val="0"/>
          <w:color w:val="212121"/>
          <w:sz w:val="22"/>
        </w:rPr>
        <w:t>i.e., Nasal septal deviation (NSD), Septal deviation, DNS, Deviated septum, Crooked/bent septum, Nasal septal deformity, Septal spur (when a bony/cartilaginous ridge is present), Caudal septal dislocation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Deviated nasal septum (DNS) is displacement of the nasal septum - the midline bony and cartilaginous partition that divides the nasal cavity into two passages - away from the midline, so that one or both nasal airways are narrowed. A minor, asymptomatic deviation is almost universal in adults; the term is used clinically when the deviation is marked enough to cause nasal obstruction, or to predispose to rhinosinusitis, recurrent epistaxis, headache, snoring and sleep-disordered breathing, and reduced quality of life. Deviation may be developmental (differential growth of the cartilaginous and bony septum and the surrounding facial skeleton) or acquired through nasal trauma. In India it is one of the commonest structural causes of nasal obstruction and among the most frequent indications for elective ENT surgery (septoplasty).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Some degree of septal deviation is the anatomical rule rather than the exception: about 8 in 10 adults (~80%) have a septum that is at least slightly off-centre, and cone-beam/CT series in adults report deviation in up to ~90%. Only a minority - of the order of a fifth of adults - have deviation marked enough to be clinically significant. In Indian hospital and sinonasal-clinic populations the burden is high: a radiological study from Eastern India found nasal septal deviation in 52% of patients presenting with sinonasal complaints, and studies from Maharashtra report DNS in about 62-68% of patients evaluated, with nasal obstruction the leading complaint. Deviation is also the commonest finding on anterior rhinoscopy in Indian patients with epistaxis (52%). Because DNS is a principal cause of nasal obstruction, septoplasty is one of the most frequently performed ENT operations in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Deviated nasal septum is a clinical diagnosis based on symptomatic nasal obstruction with a structurally deviated septum on examination, confirmed and characterised by endoscopy, imaging and (where needed) objective airflow measurement. It is suggested and confirmed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persistent nasal obstruction - classically unilateral or alternating between sides (reflecting the nasal cycle) - often with mouth breathing, snoring, hyposmia, recurrent nosebleeds, sinus headache/facial pressure and disturbed sleep;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anterior rhinoscopy with a nasal speculum showing the deviated septum, a spur or ridge, or caudal dislocation, usually with compensatory hypertrophy of the inferior turbinate on the wider (concave) side;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diagnostic nasal endoscopy - the office reference examination - which visualises posterior/high deviations and spurs, mucosal contact points and the osteomeatal complex, and detects associated rhinosinusitis and anatomical variants;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decongestant (vasoconstrictor) test to separate the fixed structural narrowing from reversible mucosal congestion, and the Cottle / modified Cottle manoeuvre to assess the nasal valve;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of the paranasal sinuses to grade the deviation, measure the septal-deviation angle and demonstrate associated concha bullosa, turbinate hypertrophy and sinus disease - essential for surgical planning;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airway assessment where indicated - acoustic rhinometry (minimal cross-sectional area/volume), anterior rhinomanometry (nasal airway resistance) or peak nasal inspiratory flow - and a validated symptom score such as the Nasal Obstruction Symptom Evaluation (NOSE) scale;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overnight sleep study (polysomnography) when snoring or obstructive sleep apnoea is suspected as a consequence of the nasal obstruction.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Deviated nasal septum is classified by its morphology, its anatomical site, its aetiology and its clinical significance:</w:t>
      </w:r>
    </w:p>
    <w:p>
      <w:pPr>
        <w:spacing w:before="0" w:after="80"/>
      </w:pPr>
      <w:r>
        <w:rPr>
          <w:rFonts w:ascii="Calibri" w:hAnsi="Calibri"/>
          <w:b w:val="0"/>
          <w:i w:val="0"/>
          <w:color w:val="212121"/>
          <w:sz w:val="21"/>
        </w:rPr>
        <w:t>(1) By shape/morphology - simple deviations described as C-shaped or S-shaped, and localised deformities such as a septal spur (a sharp bony/cartilaginous ridge, often at the chondro-vomerine junction), a septal ridge/crest, or caudal (anterior) septal dislocation into a nostril;</w:t>
      </w:r>
    </w:p>
    <w:p>
      <w:pPr>
        <w:spacing w:before="0" w:after="80"/>
      </w:pPr>
      <w:r>
        <w:rPr>
          <w:rFonts w:ascii="Calibri" w:hAnsi="Calibri"/>
          <w:b w:val="0"/>
          <w:i w:val="0"/>
          <w:color w:val="212121"/>
          <w:sz w:val="21"/>
        </w:rPr>
        <w:t>(2) By Mladina classification (types 1-7) - a widely used endoscopic-anatomical system: type 1, a unilateral vertical ridge not obstructing the nasal valve; type 2, a unilateral crest touching and disrupting the valve (positive Cottle sign); type 3, a deeper crest reaching the head of the middle turbinate; type 4, an S-shaped ('double') deformity; type 5, a near-horizontal basal spur on one side with a flat contralateral septum; type 6, a massive unilateral basal bony crest with a groove ('corpus gap'); and type 7, a combination of the preceding types;</w:t>
      </w:r>
    </w:p>
    <w:p>
      <w:pPr>
        <w:spacing w:before="0" w:after="80"/>
      </w:pPr>
      <w:r>
        <w:rPr>
          <w:rFonts w:ascii="Calibri" w:hAnsi="Calibri"/>
          <w:b w:val="0"/>
          <w:i w:val="0"/>
          <w:color w:val="212121"/>
          <w:sz w:val="21"/>
        </w:rPr>
        <w:t>(3) By Cottle areas/site - anterior (vestibule and nasal valve, area 1-2), middle and posterior cartilaginous, and bony (perpendicular plate of ethmoid, vomer, maxillary crest) deviations, which guide the surgical approach;</w:t>
      </w:r>
    </w:p>
    <w:p>
      <w:pPr>
        <w:spacing w:before="0" w:after="80"/>
      </w:pPr>
      <w:r>
        <w:rPr>
          <w:rFonts w:ascii="Calibri" w:hAnsi="Calibri"/>
          <w:b w:val="0"/>
          <w:i w:val="0"/>
          <w:color w:val="212121"/>
          <w:sz w:val="21"/>
        </w:rPr>
        <w:t>(4) By aetiology - developmental/congenital (differential septal and facial growth, natal 'moulding' trauma) versus acquired traumatic (nasal fracture, road-traffic, assault or sports injury); and by clinical significance - an incidental minor deviation versus a symptomatic, clinically significant DNS causing obstruction and its complications.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Developmental / growth disproportion: unequal growth between the septal cartilage and the bony septum and between the septum and the surrounding maxillo-palatal frame during facial development buckles the septum - the commonest non-traumatic mechanism, with deviation becoming more prevalent through childhood into adulthood.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Birth (natal) and moulding trauma: intrauterine malposition and compression of the nose during vaginal delivery can deviate the neonatal septum; anterior septal deviation is far commoner after spontaneous vaginal (22%) than caesarean (3.8%) delivery, though many mild natal deviations straighten in the first days of life.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Acquired nasal trauma: nasal-bone and septal fractures from road-traffic accidents, assault, falls and contact/combat sports are a major cause of acquired, often severe deviation - especially in young Indian men.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connective-tissue factors: familial craniofacial morphology influences septal shape, and heritable connective-tissue disorders (Marfan syndrome, Ehlers-Danlos syndrome) predispose to septal and nasal deformity.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Associated anatomical variants: a concha bullosa (pneumatised middle turbinate) or other bulky turbinate can push the septum to the opposite side, and long-standing deviation drives compensatory hypertrophy of the contralateral inferior turbinate.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Other / secondary causes: cleft lip and palate, prior nasal or septal surgery, and (rarely) nasal masses or tumours displacing the septum.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Septal deviation becomes progressively more common from childhood into adult life as the cartilaginous and bony septum finish growing against the facial skeleton and as cumulative minor trauma accrues, so symptomatic obstruction typically presents in adolescents and adults.</w:t>
            </w:r>
          </w:p>
          <w:p>
            <w:pPr>
              <w:spacing w:after="40" w:before="60" w:line="259" w:lineRule="auto"/>
            </w:pPr>
            <w:r>
              <w:rPr>
                <w:rFonts w:ascii="Calibri" w:hAnsi="Calibri"/>
                <w:b w:val="0"/>
                <w:i w:val="0"/>
                <w:color w:val="212121"/>
                <w:sz w:val="19"/>
              </w:rPr>
              <w:t>Deviation is present in up to ~90% of adults on CT and about 8 in 10 people overall, versus roughly 12-14% of young children.</w:t>
            </w:r>
          </w:p>
          <w:p>
            <w:pPr>
              <w:spacing w:after="40" w:line="252" w:lineRule="auto"/>
            </w:pPr>
            <w:hyperlink r:id="rId9">
              <w:r>
                <w:rPr>
                  <w:rFonts w:ascii="Calibri" w:hAnsi="Calibri" w:cs="Calibri"/>
                  <w:sz w:val="18"/>
                  <w:color w:val="1155CC"/>
                  <w:u w:val="single"/>
                </w:rPr>
                <w:t xml:space="preserve">shahfacialplastics.com - nasal septal deviation across ages</w:t>
              </w:r>
            </w:hyperlink>
          </w:p>
          <w:p>
            <w:pPr>
              <w:spacing w:before="60" w:after="40"/>
            </w:pPr>
            <w:r>
              <w:rPr>
                <w:rFonts w:ascii="Calibri" w:hAnsi="Calibri"/>
                <w:b w:val="0"/>
                <w:i w:val="0"/>
                <w:color w:val="5A5A5A"/>
                <w:sz w:val="18"/>
              </w:rPr>
              <w:t>#DNS  #adults  #growth  #nasalobstruction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 (peak 21-40 years)</w:t>
            </w:r>
          </w:p>
        </w:tc>
        <w:tc>
          <w:tcPr>
            <w:tcW w:type="dxa" w:w="4276"/>
            <w:vAlign w:val="top"/>
          </w:tcPr>
          <w:p>
            <w:pPr>
              <w:spacing w:after="60" w:line="259" w:lineRule="auto"/>
            </w:pPr>
            <w:r>
              <w:rPr>
                <w:rFonts w:ascii="Calibri" w:hAnsi="Calibri"/>
                <w:b w:val="0"/>
                <w:i w:val="0"/>
                <w:color w:val="212121"/>
                <w:sz w:val="19"/>
              </w:rPr>
              <w:t>Symptomatic DNS clusters in young and middle adulthood, when nasal trauma from sport, road-traffic accidents and assault is common and when obstruction, sinus disease and epistaxis most often bring patients to ENT clinics.</w:t>
            </w:r>
          </w:p>
          <w:p>
            <w:pPr>
              <w:spacing w:after="40" w:before="60" w:line="259" w:lineRule="auto"/>
            </w:pPr>
            <w:r>
              <w:rPr>
                <w:rFonts w:ascii="Calibri" w:hAnsi="Calibri"/>
                <w:b w:val="0"/>
                <w:i w:val="0"/>
                <w:color w:val="212121"/>
                <w:sz w:val="19"/>
              </w:rPr>
              <w:t>In an Indian series of symptomatic DNS the peak was the 21-30 year group (31% of patients), and Indian epistaxis series similarly peak at 21-30 years.</w:t>
            </w:r>
          </w:p>
          <w:p>
            <w:pPr>
              <w:spacing w:after="40" w:line="252" w:lineRule="auto"/>
            </w:pPr>
            <w:hyperlink r:id="rId10">
              <w:r>
                <w:rPr>
                  <w:rFonts w:ascii="Calibri" w:hAnsi="Calibri" w:cs="Calibri"/>
                  <w:sz w:val="18"/>
                  <w:color w:val="1155CC"/>
                  <w:u w:val="single"/>
                </w:rPr>
                <w:t xml:space="preserve">article.sapub.org - symptomatic DNS &amp; sinusitis (India)</w:t>
              </w:r>
            </w:hyperlink>
          </w:p>
          <w:p>
            <w:pPr>
              <w:spacing w:before="60" w:after="40"/>
            </w:pPr>
            <w:r>
              <w:rPr>
                <w:rFonts w:ascii="Calibri" w:hAnsi="Calibri"/>
                <w:b w:val="0"/>
                <w:i w:val="0"/>
                <w:color w:val="5A5A5A"/>
                <w:sz w:val="18"/>
              </w:rPr>
              <w:t>#youngadults  #trauma  #India  #symptomatic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Neonates &amp; children (natal/moulding trauma)</w:t>
            </w:r>
          </w:p>
        </w:tc>
        <w:tc>
          <w:tcPr>
            <w:tcW w:type="dxa" w:w="4276"/>
            <w:vAlign w:val="top"/>
          </w:tcPr>
          <w:p>
            <w:pPr>
              <w:spacing w:after="60" w:line="259" w:lineRule="auto"/>
            </w:pPr>
            <w:r>
              <w:rPr>
                <w:rFonts w:ascii="Calibri" w:hAnsi="Calibri"/>
                <w:b w:val="0"/>
                <w:i w:val="0"/>
                <w:color w:val="212121"/>
                <w:sz w:val="19"/>
              </w:rPr>
              <w:t>Compression of the nose in utero and during vaginal delivery can deviate the neonatal septum; persistent childhood deviation may impair nasal breathing and, if severe, affect midface and dental development.</w:t>
            </w:r>
          </w:p>
          <w:p>
            <w:pPr>
              <w:spacing w:after="40" w:before="60" w:line="259" w:lineRule="auto"/>
            </w:pPr>
            <w:r>
              <w:rPr>
                <w:rFonts w:ascii="Calibri" w:hAnsi="Calibri"/>
                <w:b w:val="0"/>
                <w:i w:val="0"/>
                <w:color w:val="212121"/>
                <w:sz w:val="19"/>
              </w:rPr>
              <w:t>Anterior septal deviation was found in 22% of spontaneously (vaginally) delivered newborns versus 3.8% of caesarean deliveries; childhood prevalence is about 12.4% (2.5-6 y) and 13.6% (6-9 y).</w:t>
            </w:r>
          </w:p>
          <w:p>
            <w:pPr>
              <w:spacing w:after="40" w:line="252" w:lineRule="auto"/>
            </w:pPr>
            <w:hyperlink r:id="rId9">
              <w:r>
                <w:rPr>
                  <w:rFonts w:ascii="Calibri" w:hAnsi="Calibri" w:cs="Calibri"/>
                  <w:sz w:val="18"/>
                  <w:color w:val="1155CC"/>
                  <w:u w:val="single"/>
                </w:rPr>
                <w:t xml:space="preserve">shahfacialplastics.com - neonatal &amp; paediatric NSD</w:t>
              </w:r>
            </w:hyperlink>
          </w:p>
          <w:p>
            <w:pPr>
              <w:spacing w:before="60" w:after="40"/>
            </w:pPr>
            <w:r>
              <w:rPr>
                <w:rFonts w:ascii="Calibri" w:hAnsi="Calibri"/>
                <w:b w:val="0"/>
                <w:i w:val="0"/>
                <w:color w:val="5A5A5A"/>
                <w:sz w:val="18"/>
              </w:rPr>
              <w:t>#neonate  #birthtrauma  #children  #moulding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Men are over-represented in symptomatic and trauma-related DNS, reflecting a higher exposure to facial injury from road-traffic accidents, assault and contact sports, and a male preponderance in ENT and epistaxis clinics.</w:t>
            </w:r>
          </w:p>
          <w:p>
            <w:pPr>
              <w:spacing w:after="40" w:before="60" w:line="259" w:lineRule="auto"/>
            </w:pPr>
            <w:r>
              <w:rPr>
                <w:rFonts w:ascii="Calibri" w:hAnsi="Calibri"/>
                <w:b w:val="0"/>
                <w:i w:val="0"/>
                <w:color w:val="212121"/>
                <w:sz w:val="19"/>
              </w:rPr>
              <w:t>Males were 56% of an Indian symptomatic-DNS series (M:F 1.27:1); in an Indian epistaxis series with DNS the commonest finding, 69% were male (M:F 2.23:1).</w:t>
            </w:r>
          </w:p>
          <w:p>
            <w:pPr>
              <w:spacing w:after="40" w:line="252" w:lineRule="auto"/>
            </w:pPr>
            <w:hyperlink r:id="rId11">
              <w:r>
                <w:rPr>
                  <w:rFonts w:ascii="Calibri" w:hAnsi="Calibri" w:cs="Calibri"/>
                  <w:sz w:val="18"/>
                  <w:color w:val="1155CC"/>
                  <w:u w:val="single"/>
                </w:rPr>
                <w:t xml:space="preserve">link.springer.com/12070-024-04638-3 - epistaxis profile (India)</w:t>
              </w:r>
            </w:hyperlink>
          </w:p>
          <w:p>
            <w:pPr>
              <w:spacing w:before="60" w:after="40"/>
            </w:pPr>
            <w:r>
              <w:rPr>
                <w:rFonts w:ascii="Calibri" w:hAnsi="Calibri"/>
                <w:b w:val="0"/>
                <w:i w:val="0"/>
                <w:color w:val="5A5A5A"/>
                <w:sz w:val="18"/>
              </w:rPr>
              <w:t>#male  #trauma  #epistaxis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unprotected road/occupational users</w:t>
            </w:r>
          </w:p>
        </w:tc>
        <w:tc>
          <w:tcPr>
            <w:tcW w:type="dxa" w:w="4276"/>
            <w:vAlign w:val="top"/>
          </w:tcPr>
          <w:p>
            <w:pPr>
              <w:spacing w:after="60" w:line="259" w:lineRule="auto"/>
            </w:pPr>
            <w:r>
              <w:rPr>
                <w:rFonts w:ascii="Calibri" w:hAnsi="Calibri"/>
                <w:b w:val="0"/>
                <w:i w:val="0"/>
                <w:color w:val="212121"/>
                <w:sz w:val="19"/>
              </w:rPr>
              <w:t>Limited use of helmets and vehicle safety features, higher exposure to road-traffic and occupational injury, and delayed access to ENT care mean that trauma-related and long-standing symptomatic deviations are more common and present later in lower-income groups.</w:t>
            </w:r>
          </w:p>
          <w:p>
            <w:pPr>
              <w:spacing w:after="40" w:before="60" w:line="259" w:lineRule="auto"/>
            </w:pPr>
            <w:r>
              <w:rPr>
                <w:rFonts w:ascii="Calibri" w:hAnsi="Calibri"/>
                <w:b w:val="0"/>
                <w:i w:val="0"/>
                <w:color w:val="212121"/>
                <w:sz w:val="19"/>
              </w:rPr>
              <w:t>Trauma (accident, assault, fall) accounted for 25.3% of an Indian epistaxis series in which deviated septum was the commonest examination finding (52.3%).</w:t>
            </w:r>
          </w:p>
          <w:p>
            <w:pPr>
              <w:spacing w:after="40" w:line="252" w:lineRule="auto"/>
            </w:pPr>
            <w:hyperlink r:id="rId11">
              <w:r>
                <w:rPr>
                  <w:rFonts w:ascii="Calibri" w:hAnsi="Calibri" w:cs="Calibri"/>
                  <w:sz w:val="18"/>
                  <w:color w:val="1155CC"/>
                  <w:u w:val="single"/>
                </w:rPr>
                <w:t xml:space="preserve">link.springer.com/12070-024-04638-3 - trauma &amp; epistaxis (India)</w:t>
              </w:r>
            </w:hyperlink>
          </w:p>
          <w:p>
            <w:pPr>
              <w:spacing w:before="60" w:after="40"/>
            </w:pPr>
            <w:r>
              <w:rPr>
                <w:rFonts w:ascii="Calibri" w:hAnsi="Calibri"/>
                <w:b w:val="0"/>
                <w:i w:val="0"/>
                <w:color w:val="5A5A5A"/>
                <w:sz w:val="18"/>
              </w:rPr>
              <w:t>#roadtrauma  #helmet  #access  #lowincome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&amp; clinic population (India)</w:t>
            </w:r>
          </w:p>
        </w:tc>
        <w:tc>
          <w:tcPr>
            <w:tcW w:type="dxa" w:w="2160"/>
            <w:vAlign w:val="top"/>
          </w:tcPr>
          <w:p>
            <w:pPr>
              <w:spacing w:after="40" w:before="0" w:line="259" w:lineRule="auto"/>
            </w:pPr>
            <w:r>
              <w:rPr>
                <w:rFonts w:ascii="Calibri" w:hAnsi="Calibri"/>
                <w:b w:val="0"/>
                <w:i w:val="0"/>
                <w:color w:val="212121"/>
                <w:sz w:val="19"/>
              </w:rPr>
              <w:t>Indian sinonasal / ENT-clinic populations</w:t>
            </w:r>
          </w:p>
        </w:tc>
        <w:tc>
          <w:tcPr>
            <w:tcW w:type="dxa" w:w="4276"/>
            <w:vAlign w:val="top"/>
          </w:tcPr>
          <w:p>
            <w:pPr>
              <w:spacing w:after="60" w:line="259" w:lineRule="auto"/>
            </w:pPr>
            <w:r>
              <w:rPr>
                <w:rFonts w:ascii="Calibri" w:hAnsi="Calibri"/>
                <w:b w:val="0"/>
                <w:i w:val="0"/>
                <w:color w:val="212121"/>
                <w:sz w:val="19"/>
              </w:rPr>
              <w:t>Among Indian patients attending with nasal and sinus symptoms, deviation is extremely common and is a leading structural contributor to their obstruction and rhinosinusitis, making DNS a high-volume diagnosis in Indian ENT practice.</w:t>
            </w:r>
          </w:p>
          <w:p>
            <w:pPr>
              <w:spacing w:after="40" w:before="60" w:line="259" w:lineRule="auto"/>
            </w:pPr>
            <w:r>
              <w:rPr>
                <w:rFonts w:ascii="Calibri" w:hAnsi="Calibri"/>
                <w:b w:val="0"/>
                <w:i w:val="0"/>
                <w:color w:val="212121"/>
                <w:sz w:val="19"/>
              </w:rPr>
              <w:t>DNS was found in 52% of Eastern-Indian patients with sinonasal complaints and in about 62-68% of patients in Maharashtra series.</w:t>
            </w:r>
          </w:p>
          <w:p>
            <w:pPr>
              <w:spacing w:after="40" w:line="252" w:lineRule="auto"/>
            </w:pPr>
            <w:hyperlink r:id="rId12">
              <w:r>
                <w:rPr>
                  <w:rFonts w:ascii="Calibri" w:hAnsi="Calibri" w:cs="Calibri"/>
                  <w:sz w:val="18"/>
                  <w:color w:val="1155CC"/>
                  <w:u w:val="single"/>
                </w:rPr>
                <w:t xml:space="preserve">jebmh.com - DNS in Eastern India (radiological study)</w:t>
              </w:r>
            </w:hyperlink>
          </w:p>
          <w:p>
            <w:pPr>
              <w:spacing w:before="60" w:after="40"/>
            </w:pPr>
            <w:r>
              <w:rPr>
                <w:rFonts w:ascii="Calibri" w:hAnsi="Calibri"/>
                <w:b w:val="0"/>
                <w:i w:val="0"/>
                <w:color w:val="5A5A5A"/>
                <w:sz w:val="18"/>
              </w:rPr>
              <w:t>#India  #sinonasal  #ENTclinic  #highburden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Air quality &amp; climate</w:t>
            </w:r>
          </w:p>
        </w:tc>
        <w:tc>
          <w:tcPr>
            <w:tcW w:type="dxa" w:w="2160"/>
            <w:vAlign w:val="top"/>
          </w:tcPr>
          <w:p>
            <w:pPr>
              <w:spacing w:after="40" w:before="0" w:line="259" w:lineRule="auto"/>
            </w:pPr>
            <w:r>
              <w:rPr>
                <w:rFonts w:ascii="Calibri" w:hAnsi="Calibri"/>
                <w:b w:val="0"/>
                <w:i w:val="0"/>
                <w:color w:val="212121"/>
                <w:sz w:val="19"/>
              </w:rPr>
              <w:t>Urban-polluted &amp; biomass-smoke-exposed residents</w:t>
            </w:r>
          </w:p>
        </w:tc>
        <w:tc>
          <w:tcPr>
            <w:tcW w:type="dxa" w:w="4276"/>
            <w:vAlign w:val="top"/>
          </w:tcPr>
          <w:p>
            <w:pPr>
              <w:spacing w:after="60" w:line="259" w:lineRule="auto"/>
            </w:pPr>
            <w:r>
              <w:rPr>
                <w:rFonts w:ascii="Calibri" w:hAnsi="Calibri"/>
                <w:b w:val="0"/>
                <w:i w:val="0"/>
                <w:color w:val="212121"/>
                <w:sz w:val="19"/>
              </w:rPr>
              <w:t>Ambient air pollution in Indian cities and indoor biomass (wood/charcoal) smoke chronically inflame and congest the nasal mucosa, magnifying the obstruction and rhinosinusitis produced by a fixed structural deviation.</w:t>
            </w:r>
          </w:p>
          <w:p>
            <w:pPr>
              <w:spacing w:after="40" w:before="60" w:line="259" w:lineRule="auto"/>
            </w:pPr>
            <w:r>
              <w:rPr>
                <w:rFonts w:ascii="Calibri" w:hAnsi="Calibri"/>
                <w:b w:val="0"/>
                <w:i w:val="0"/>
                <w:color w:val="212121"/>
                <w:sz w:val="19"/>
              </w:rPr>
              <w:t>Chronic mucosal irritation adds reversible congestion on top of the structural narrowing of DNS, worsening symptoms (general clinical statement).</w:t>
            </w:r>
          </w:p>
          <w:p>
            <w:pPr>
              <w:spacing w:before="60" w:after="40"/>
            </w:pPr>
            <w:r>
              <w:rPr>
                <w:rFonts w:ascii="Calibri" w:hAnsi="Calibri"/>
                <w:b w:val="0"/>
                <w:i w:val="0"/>
                <w:color w:val="5A5A5A"/>
                <w:sz w:val="18"/>
              </w:rPr>
              <w:t>#airpollution  #biomass  #mucosalcongestion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Contact &amp; combat sports</w:t>
            </w:r>
          </w:p>
        </w:tc>
        <w:tc>
          <w:tcPr>
            <w:tcW w:type="dxa" w:w="2160"/>
            <w:vAlign w:val="top"/>
          </w:tcPr>
          <w:p>
            <w:pPr>
              <w:spacing w:after="40" w:before="0" w:line="259" w:lineRule="auto"/>
            </w:pPr>
            <w:r>
              <w:rPr>
                <w:rFonts w:ascii="Calibri" w:hAnsi="Calibri"/>
                <w:b w:val="0"/>
                <w:i w:val="0"/>
                <w:color w:val="212121"/>
                <w:sz w:val="19"/>
              </w:rPr>
              <w:t>Boxers, wrestlers, kabaddi &amp; football players</w:t>
            </w:r>
          </w:p>
        </w:tc>
        <w:tc>
          <w:tcPr>
            <w:tcW w:type="dxa" w:w="4276"/>
            <w:vAlign w:val="top"/>
          </w:tcPr>
          <w:p>
            <w:pPr>
              <w:spacing w:after="60" w:line="259" w:lineRule="auto"/>
            </w:pPr>
            <w:r>
              <w:rPr>
                <w:rFonts w:ascii="Calibri" w:hAnsi="Calibri"/>
                <w:b w:val="0"/>
                <w:i w:val="0"/>
                <w:color w:val="212121"/>
                <w:sz w:val="19"/>
              </w:rPr>
              <w:t>Repeated blows and nasal fractures in contact and combat sports are a classic cause of acquired septal deviation and caudal dislocation, often with an externally crooked nose.</w:t>
            </w:r>
          </w:p>
          <w:p>
            <w:pPr>
              <w:spacing w:after="40" w:before="60" w:line="259" w:lineRule="auto"/>
            </w:pPr>
            <w:r>
              <w:rPr>
                <w:rFonts w:ascii="Calibri" w:hAnsi="Calibri"/>
                <w:b w:val="0"/>
                <w:i w:val="0"/>
                <w:color w:val="212121"/>
                <w:sz w:val="19"/>
              </w:rPr>
              <w:t>Nasal fracture from sport is a recognised cause of acquired, frequently severe septal deviation (general clinical statement).</w:t>
            </w:r>
          </w:p>
          <w:p>
            <w:pPr>
              <w:spacing w:before="60" w:after="40"/>
            </w:pPr>
            <w:r>
              <w:rPr>
                <w:rFonts w:ascii="Calibri" w:hAnsi="Calibri"/>
                <w:b w:val="0"/>
                <w:i w:val="0"/>
                <w:color w:val="5A5A5A"/>
                <w:sz w:val="18"/>
              </w:rPr>
              <w:t>#sportstrauma  #boxing  #wrestling  #nasalfracture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Road-traffic &amp; occupational injury</w:t>
            </w:r>
          </w:p>
        </w:tc>
        <w:tc>
          <w:tcPr>
            <w:tcW w:type="dxa" w:w="2160"/>
            <w:vAlign w:val="top"/>
          </w:tcPr>
          <w:p>
            <w:pPr>
              <w:spacing w:after="40" w:before="0" w:line="259" w:lineRule="auto"/>
            </w:pPr>
            <w:r>
              <w:rPr>
                <w:rFonts w:ascii="Calibri" w:hAnsi="Calibri"/>
                <w:b w:val="0"/>
                <w:i w:val="0"/>
                <w:color w:val="212121"/>
                <w:sz w:val="19"/>
              </w:rPr>
              <w:t>Two-wheeler riders &amp; manual workers</w:t>
            </w:r>
          </w:p>
        </w:tc>
        <w:tc>
          <w:tcPr>
            <w:tcW w:type="dxa" w:w="4276"/>
            <w:vAlign w:val="top"/>
          </w:tcPr>
          <w:p>
            <w:pPr>
              <w:spacing w:after="60" w:line="259" w:lineRule="auto"/>
            </w:pPr>
            <w:r>
              <w:rPr>
                <w:rFonts w:ascii="Calibri" w:hAnsi="Calibri"/>
                <w:b w:val="0"/>
                <w:i w:val="0"/>
                <w:color w:val="212121"/>
                <w:sz w:val="19"/>
              </w:rPr>
              <w:t>High rates of two-wheeler and pedestrian road-traffic injury and occupational facial trauma in India produce nasal-bone and septal fractures that heal with deviation if not reduced early.</w:t>
            </w:r>
          </w:p>
          <w:p>
            <w:pPr>
              <w:spacing w:after="40" w:before="60" w:line="259" w:lineRule="auto"/>
            </w:pPr>
            <w:r>
              <w:rPr>
                <w:rFonts w:ascii="Calibri" w:hAnsi="Calibri"/>
                <w:b w:val="0"/>
                <w:i w:val="0"/>
                <w:color w:val="212121"/>
                <w:sz w:val="19"/>
              </w:rPr>
              <w:t>Trauma (accidents, assault, falls) caused 25.3% of epistaxis in an Indian series, with DNS the commonest associated finding.</w:t>
            </w:r>
          </w:p>
          <w:p>
            <w:pPr>
              <w:spacing w:after="40" w:line="252" w:lineRule="auto"/>
            </w:pPr>
            <w:hyperlink r:id="rId11">
              <w:r>
                <w:rPr>
                  <w:rFonts w:ascii="Calibri" w:hAnsi="Calibri" w:cs="Calibri"/>
                  <w:sz w:val="18"/>
                  <w:color w:val="1155CC"/>
                  <w:u w:val="single"/>
                </w:rPr>
                <w:t xml:space="preserve">link.springer.com/12070-024-04638-3 - trauma aetiology (India)</w:t>
              </w:r>
            </w:hyperlink>
          </w:p>
          <w:p>
            <w:pPr>
              <w:spacing w:before="60" w:after="40"/>
            </w:pPr>
            <w:r>
              <w:rPr>
                <w:rFonts w:ascii="Calibri" w:hAnsi="Calibri"/>
                <w:b w:val="0"/>
                <w:i w:val="0"/>
                <w:color w:val="5A5A5A"/>
                <w:sz w:val="18"/>
              </w:rPr>
              <w:t>#RTA  #twowheeler  #facialtrauma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&amp; irritant exposure</w:t>
            </w:r>
          </w:p>
        </w:tc>
        <w:tc>
          <w:tcPr>
            <w:tcW w:type="dxa" w:w="2160"/>
            <w:vAlign w:val="top"/>
          </w:tcPr>
          <w:p>
            <w:pPr>
              <w:spacing w:after="40" w:before="0" w:line="259" w:lineRule="auto"/>
            </w:pPr>
            <w:r>
              <w:rPr>
                <w:rFonts w:ascii="Calibri" w:hAnsi="Calibri"/>
                <w:b w:val="0"/>
                <w:i w:val="0"/>
                <w:color w:val="212121"/>
                <w:sz w:val="19"/>
              </w:rPr>
              <w:t>Smokers and passive/biomass-exposed adults</w:t>
            </w:r>
          </w:p>
        </w:tc>
        <w:tc>
          <w:tcPr>
            <w:tcW w:type="dxa" w:w="4276"/>
            <w:vAlign w:val="top"/>
          </w:tcPr>
          <w:p>
            <w:pPr>
              <w:spacing w:after="60" w:line="259" w:lineRule="auto"/>
            </w:pPr>
            <w:r>
              <w:rPr>
                <w:rFonts w:ascii="Calibri" w:hAnsi="Calibri"/>
                <w:b w:val="0"/>
                <w:i w:val="0"/>
                <w:color w:val="212121"/>
                <w:sz w:val="19"/>
              </w:rPr>
              <w:t>Tobacco and biomass smoke inflame the nasal lining, worsen mucosal congestion and compensatory turbinate hypertrophy and predispose to rhinosinusitis, amplifying the symptoms of an underlying deviation.</w:t>
            </w:r>
          </w:p>
          <w:p>
            <w:pPr>
              <w:spacing w:after="40" w:before="60" w:line="259" w:lineRule="auto"/>
            </w:pPr>
            <w:r>
              <w:rPr>
                <w:rFonts w:ascii="Calibri" w:hAnsi="Calibri"/>
                <w:b w:val="0"/>
                <w:i w:val="0"/>
                <w:color w:val="212121"/>
                <w:sz w:val="19"/>
              </w:rPr>
              <w:t>Smoke and irritant exposure add reversible mucosal swelling to the fixed obstruction of DNS and promote chronic rhinosinusitis (general clinical statement).</w:t>
            </w:r>
          </w:p>
          <w:p>
            <w:pPr>
              <w:spacing w:before="60" w:after="40"/>
            </w:pPr>
            <w:r>
              <w:rPr>
                <w:rFonts w:ascii="Calibri" w:hAnsi="Calibri"/>
                <w:b w:val="0"/>
                <w:i w:val="0"/>
                <w:color w:val="5A5A5A"/>
                <w:sz w:val="18"/>
              </w:rPr>
              <w:t>#smoking  #irritants  #turbinatehypertrophy  #CRS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Atopy / allergen exposure</w:t>
            </w:r>
          </w:p>
        </w:tc>
        <w:tc>
          <w:tcPr>
            <w:tcW w:type="dxa" w:w="2160"/>
            <w:vAlign w:val="top"/>
          </w:tcPr>
          <w:p>
            <w:pPr>
              <w:spacing w:after="40" w:before="0" w:line="259" w:lineRule="auto"/>
            </w:pPr>
            <w:r>
              <w:rPr>
                <w:rFonts w:ascii="Calibri" w:hAnsi="Calibri"/>
                <w:b w:val="0"/>
                <w:i w:val="0"/>
                <w:color w:val="212121"/>
                <w:sz w:val="19"/>
              </w:rPr>
              <w:t>Adults with food/inhalant allergy</w:t>
            </w:r>
          </w:p>
        </w:tc>
        <w:tc>
          <w:tcPr>
            <w:tcW w:type="dxa" w:w="4276"/>
            <w:vAlign w:val="top"/>
          </w:tcPr>
          <w:p>
            <w:pPr>
              <w:spacing w:after="60" w:line="259" w:lineRule="auto"/>
            </w:pPr>
            <w:r>
              <w:rPr>
                <w:rFonts w:ascii="Calibri" w:hAnsi="Calibri"/>
                <w:b w:val="0"/>
                <w:i w:val="0"/>
                <w:color w:val="212121"/>
                <w:sz w:val="19"/>
              </w:rPr>
              <w:t>Allergic (including food-allergen-triggered) mucosal inflammation causes turbinate and mucosal swelling that stacks on the structural narrowing of a deviated septum, so allergic individuals notice far more obstruction from the same deviation.</w:t>
            </w:r>
          </w:p>
          <w:p>
            <w:pPr>
              <w:spacing w:after="40" w:before="60" w:line="259" w:lineRule="auto"/>
            </w:pPr>
            <w:r>
              <w:rPr>
                <w:rFonts w:ascii="Calibri" w:hAnsi="Calibri"/>
                <w:b w:val="0"/>
                <w:i w:val="0"/>
                <w:color w:val="212121"/>
                <w:sz w:val="19"/>
              </w:rPr>
              <w:t>Coexisting allergic rhinitis amplifies nasal obstruction and often has to be treated before the structural component can be judged (general clinical statement).</w:t>
            </w:r>
          </w:p>
          <w:p>
            <w:pPr>
              <w:spacing w:before="60" w:after="40"/>
            </w:pPr>
            <w:r>
              <w:rPr>
                <w:rFonts w:ascii="Calibri" w:hAnsi="Calibri"/>
                <w:b w:val="0"/>
                <w:i w:val="0"/>
                <w:color w:val="5A5A5A"/>
                <w:sz w:val="18"/>
              </w:rPr>
              <w:t>#atopy  #allergicrhinitis  #mucosalswelling  #obstruction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Alcohol-related mucosal congestion</w:t>
            </w:r>
          </w:p>
        </w:tc>
        <w:tc>
          <w:tcPr>
            <w:tcW w:type="dxa" w:w="2160"/>
            <w:vAlign w:val="top"/>
          </w:tcPr>
          <w:p>
            <w:pPr>
              <w:spacing w:after="40" w:before="0" w:line="259" w:lineRule="auto"/>
            </w:pPr>
            <w:r>
              <w:rPr>
                <w:rFonts w:ascii="Calibri" w:hAnsi="Calibri"/>
                <w:b w:val="0"/>
                <w:i w:val="0"/>
                <w:color w:val="212121"/>
                <w:sz w:val="19"/>
              </w:rPr>
              <w:t>Regular/heavy alcohol users</w:t>
            </w:r>
          </w:p>
        </w:tc>
        <w:tc>
          <w:tcPr>
            <w:tcW w:type="dxa" w:w="4276"/>
            <w:vAlign w:val="top"/>
          </w:tcPr>
          <w:p>
            <w:pPr>
              <w:spacing w:after="60" w:line="259" w:lineRule="auto"/>
            </w:pPr>
            <w:r>
              <w:rPr>
                <w:rFonts w:ascii="Calibri" w:hAnsi="Calibri"/>
                <w:b w:val="0"/>
                <w:i w:val="0"/>
                <w:color w:val="212121"/>
                <w:sz w:val="19"/>
              </w:rPr>
              <w:t>Alcohol causes nasal mucosal vasodilation and congestion that acutely worsens obstruction and snoring on the narrowed side, and intoxication is itself a risk factor for the facial trauma that causes deviation.</w:t>
            </w:r>
          </w:p>
          <w:p>
            <w:pPr>
              <w:spacing w:after="40" w:before="60" w:line="259" w:lineRule="auto"/>
            </w:pPr>
            <w:r>
              <w:rPr>
                <w:rFonts w:ascii="Calibri" w:hAnsi="Calibri"/>
                <w:b w:val="0"/>
                <w:i w:val="0"/>
                <w:color w:val="212121"/>
                <w:sz w:val="19"/>
              </w:rPr>
              <w:t>Alcohol-induced vasodilatation increases nasal congestion and snoring in people with a structurally narrow airway (general clinical statement).</w:t>
            </w:r>
          </w:p>
          <w:p>
            <w:pPr>
              <w:spacing w:before="60" w:after="40"/>
            </w:pPr>
            <w:r>
              <w:rPr>
                <w:rFonts w:ascii="Calibri" w:hAnsi="Calibri"/>
                <w:b w:val="0"/>
                <w:i w:val="0"/>
                <w:color w:val="5A5A5A"/>
                <w:sz w:val="18"/>
              </w:rPr>
              <w:t>#alcohol  #vasodilation  #snoring  #congestion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&amp; craniofacial morphology</w:t>
            </w:r>
          </w:p>
        </w:tc>
        <w:tc>
          <w:tcPr>
            <w:tcW w:type="dxa" w:w="2160"/>
            <w:vAlign w:val="top"/>
          </w:tcPr>
          <w:p>
            <w:pPr>
              <w:spacing w:after="40" w:before="0" w:line="259" w:lineRule="auto"/>
            </w:pPr>
            <w:r>
              <w:rPr>
                <w:rFonts w:ascii="Calibri" w:hAnsi="Calibri"/>
                <w:b w:val="0"/>
                <w:i w:val="0"/>
                <w:color w:val="212121"/>
                <w:sz w:val="19"/>
              </w:rPr>
              <w:t>Familial narrow/leptorrhine nose</w:t>
            </w:r>
          </w:p>
        </w:tc>
        <w:tc>
          <w:tcPr>
            <w:tcW w:type="dxa" w:w="4276"/>
            <w:vAlign w:val="top"/>
          </w:tcPr>
          <w:p>
            <w:pPr>
              <w:spacing w:after="60" w:line="259" w:lineRule="auto"/>
            </w:pPr>
            <w:r>
              <w:rPr>
                <w:rFonts w:ascii="Calibri" w:hAnsi="Calibri"/>
                <w:b w:val="0"/>
                <w:i w:val="0"/>
                <w:color w:val="212121"/>
                <w:sz w:val="19"/>
              </w:rPr>
              <w:t>Inherited facial and nasal morphology governs how the septal cartilage grows against the bony frame, so septal deviation and an externally deviated nose often run in families.</w:t>
            </w:r>
          </w:p>
          <w:p>
            <w:pPr>
              <w:spacing w:after="40" w:before="60" w:line="259" w:lineRule="auto"/>
            </w:pPr>
            <w:r>
              <w:rPr>
                <w:rFonts w:ascii="Calibri" w:hAnsi="Calibri"/>
                <w:b w:val="0"/>
                <w:i w:val="0"/>
                <w:color w:val="212121"/>
                <w:sz w:val="19"/>
              </w:rPr>
              <w:t>Deviation becomes commoner with age as inherited growth disproportion between cartilage and bone is expressed (general clinical statement).</w:t>
            </w:r>
          </w:p>
          <w:p>
            <w:pPr>
              <w:spacing w:before="60" w:after="40"/>
            </w:pPr>
            <w:r>
              <w:rPr>
                <w:rFonts w:ascii="Calibri" w:hAnsi="Calibri"/>
                <w:b w:val="0"/>
                <w:i w:val="0"/>
                <w:color w:val="5A5A5A"/>
                <w:sz w:val="18"/>
              </w:rPr>
              <w:t>#familyhistory  #craniofacial  #growth  #heredity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Connective-tissue disorders</w:t>
            </w:r>
          </w:p>
        </w:tc>
        <w:tc>
          <w:tcPr>
            <w:tcW w:type="dxa" w:w="2160"/>
            <w:vAlign w:val="top"/>
          </w:tcPr>
          <w:p>
            <w:pPr>
              <w:spacing w:after="40" w:before="0" w:line="259" w:lineRule="auto"/>
            </w:pPr>
            <w:r>
              <w:rPr>
                <w:rFonts w:ascii="Calibri" w:hAnsi="Calibri"/>
                <w:b w:val="0"/>
                <w:i w:val="0"/>
                <w:color w:val="212121"/>
                <w:sz w:val="19"/>
              </w:rPr>
              <w:t>Marfan / Ehlers-Danlos syndrome</w:t>
            </w:r>
          </w:p>
        </w:tc>
        <w:tc>
          <w:tcPr>
            <w:tcW w:type="dxa" w:w="4276"/>
            <w:vAlign w:val="top"/>
          </w:tcPr>
          <w:p>
            <w:pPr>
              <w:spacing w:after="60" w:line="259" w:lineRule="auto"/>
            </w:pPr>
            <w:r>
              <w:rPr>
                <w:rFonts w:ascii="Calibri" w:hAnsi="Calibri"/>
                <w:b w:val="0"/>
                <w:i w:val="0"/>
                <w:color w:val="212121"/>
                <w:sz w:val="19"/>
              </w:rPr>
              <w:t>Heritable connective-tissue disorders alter cartilage and collagen and are associated with nasal and septal deformity, so DNS may accompany these syndromes.</w:t>
            </w:r>
          </w:p>
          <w:p>
            <w:pPr>
              <w:spacing w:after="40" w:before="60" w:line="259" w:lineRule="auto"/>
            </w:pPr>
            <w:r>
              <w:rPr>
                <w:rFonts w:ascii="Calibri" w:hAnsi="Calibri"/>
                <w:b w:val="0"/>
                <w:i w:val="0"/>
                <w:color w:val="212121"/>
                <w:sz w:val="19"/>
              </w:rPr>
              <w:t>Marfan and Ehlers-Danlos syndromes are recognised connective-tissue associations of nasal septal deviation.</w:t>
            </w:r>
          </w:p>
          <w:p>
            <w:pPr>
              <w:spacing w:after="40" w:line="252" w:lineRule="auto"/>
            </w:pPr>
            <w:hyperlink r:id="rId13">
              <w:r>
                <w:rPr>
                  <w:rFonts w:ascii="Calibri" w:hAnsi="Calibri" w:cs="Calibri"/>
                  <w:sz w:val="18"/>
                  <w:color w:val="1155CC"/>
                  <w:u w:val="single"/>
                </w:rPr>
                <w:t xml:space="preserve">archivepp.com - overview on deviated nasal septum</w:t>
              </w:r>
            </w:hyperlink>
          </w:p>
          <w:p>
            <w:pPr>
              <w:spacing w:before="60" w:after="40"/>
            </w:pPr>
            <w:r>
              <w:rPr>
                <w:rFonts w:ascii="Calibri" w:hAnsi="Calibri"/>
                <w:b w:val="0"/>
                <w:i w:val="0"/>
                <w:color w:val="5A5A5A"/>
                <w:sz w:val="18"/>
              </w:rPr>
              <w:t>#Marfan  #EhlersDanlos  #connectivetissue  #cartilage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craniofacial anomaly</w:t>
            </w:r>
          </w:p>
        </w:tc>
        <w:tc>
          <w:tcPr>
            <w:tcW w:type="dxa" w:w="2160"/>
            <w:vAlign w:val="top"/>
          </w:tcPr>
          <w:p>
            <w:pPr>
              <w:spacing w:after="40" w:before="0" w:line="259" w:lineRule="auto"/>
            </w:pPr>
            <w:r>
              <w:rPr>
                <w:rFonts w:ascii="Calibri" w:hAnsi="Calibri"/>
                <w:b w:val="0"/>
                <w:i w:val="0"/>
                <w:color w:val="212121"/>
                <w:sz w:val="19"/>
              </w:rPr>
              <w:t>Cleft lip / palate</w:t>
            </w:r>
          </w:p>
        </w:tc>
        <w:tc>
          <w:tcPr>
            <w:tcW w:type="dxa" w:w="4276"/>
            <w:vAlign w:val="top"/>
          </w:tcPr>
          <w:p>
            <w:pPr>
              <w:spacing w:after="60" w:line="259" w:lineRule="auto"/>
            </w:pPr>
            <w:r>
              <w:rPr>
                <w:rFonts w:ascii="Calibri" w:hAnsi="Calibri"/>
                <w:b w:val="0"/>
                <w:i w:val="0"/>
                <w:color w:val="212121"/>
                <w:sz w:val="19"/>
              </w:rPr>
              <w:t>Cleft lip and palate distort the maxillary crest, premaxilla and septal base, producing characteristic and often severe caudal septal deviation from birth that complicates both breathing and later surgery.</w:t>
            </w:r>
          </w:p>
          <w:p>
            <w:pPr>
              <w:spacing w:after="40" w:before="60" w:line="259" w:lineRule="auto"/>
            </w:pPr>
            <w:r>
              <w:rPr>
                <w:rFonts w:ascii="Calibri" w:hAnsi="Calibri"/>
                <w:b w:val="0"/>
                <w:i w:val="0"/>
                <w:color w:val="212121"/>
                <w:sz w:val="19"/>
              </w:rPr>
              <w:t>Cleft lip/palate is a recognised congenital cause of septal (especially caudal) deviation (general clinical statement).</w:t>
            </w:r>
          </w:p>
          <w:p>
            <w:pPr>
              <w:spacing w:before="60" w:after="40"/>
            </w:pPr>
            <w:r>
              <w:rPr>
                <w:rFonts w:ascii="Calibri" w:hAnsi="Calibri"/>
                <w:b w:val="0"/>
                <w:i w:val="0"/>
                <w:color w:val="5A5A5A"/>
                <w:sz w:val="18"/>
              </w:rPr>
              <w:t>#cleftpalate  #caudaldeviation  #congenital  #craniofacial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rhinosinusitis</w:t>
            </w:r>
          </w:p>
        </w:tc>
        <w:tc>
          <w:tcPr>
            <w:tcW w:type="dxa" w:w="2160"/>
            <w:vAlign w:val="top"/>
          </w:tcPr>
          <w:p>
            <w:pPr>
              <w:spacing w:after="40" w:before="0" w:line="259" w:lineRule="auto"/>
            </w:pPr>
            <w:r>
              <w:rPr>
                <w:rFonts w:ascii="Calibri" w:hAnsi="Calibri"/>
                <w:b w:val="0"/>
                <w:i w:val="0"/>
                <w:color w:val="212121"/>
                <w:sz w:val="19"/>
              </w:rPr>
              <w:t>Patients with recurrent/chronic sinusitis</w:t>
            </w:r>
          </w:p>
        </w:tc>
        <w:tc>
          <w:tcPr>
            <w:tcW w:type="dxa" w:w="4276"/>
            <w:vAlign w:val="top"/>
          </w:tcPr>
          <w:p>
            <w:pPr>
              <w:spacing w:after="60" w:line="259" w:lineRule="auto"/>
            </w:pPr>
            <w:r>
              <w:rPr>
                <w:rFonts w:ascii="Calibri" w:hAnsi="Calibri"/>
                <w:b w:val="0"/>
                <w:i w:val="0"/>
                <w:color w:val="212121"/>
                <w:sz w:val="19"/>
              </w:rPr>
              <w:t>A deviated septum (and any spur) narrows or obstructs the osteomeatal complex and disturbs airflow, impairing sinus ventilation and drainage and predisposing to chronic rhinosinusitis - the two very commonly coexist.</w:t>
            </w:r>
          </w:p>
          <w:p>
            <w:pPr>
              <w:spacing w:after="40" w:before="60" w:line="259" w:lineRule="auto"/>
            </w:pPr>
            <w:r>
              <w:rPr>
                <w:rFonts w:ascii="Calibri" w:hAnsi="Calibri"/>
                <w:b w:val="0"/>
                <w:i w:val="0"/>
                <w:color w:val="212121"/>
                <w:sz w:val="19"/>
              </w:rPr>
              <w:t>In Indian studies 88% of DNS patients had sinusitis (vs 36.6% without DNS), and chronic rhinosinusitis was present in 73% of a symptomatic-DNS cohort; the DNS-sinonasal-disease association was highly significant (p&lt;0.001).</w:t>
            </w:r>
          </w:p>
          <w:p>
            <w:pPr>
              <w:spacing w:after="40" w:line="252" w:lineRule="auto"/>
            </w:pPr>
            <w:hyperlink r:id="rId14">
              <w:r>
                <w:rPr>
                  <w:rFonts w:ascii="Calibri" w:hAnsi="Calibri" w:cs="Calibri"/>
                  <w:sz w:val="18"/>
                  <w:color w:val="1155CC"/>
                  <w:u w:val="single"/>
                </w:rPr>
                <w:t xml:space="preserve">joooo.org - DNS &amp; chronic maxillary sinusitis (India)</w:t>
              </w:r>
            </w:hyperlink>
          </w:p>
          <w:p>
            <w:pPr>
              <w:spacing w:before="60" w:after="40"/>
            </w:pPr>
            <w:r>
              <w:rPr>
                <w:rFonts w:ascii="Calibri" w:hAnsi="Calibri"/>
                <w:b w:val="0"/>
                <w:i w:val="0"/>
                <w:color w:val="5A5A5A"/>
                <w:sz w:val="18"/>
              </w:rPr>
              <w:t>#CRS  #osteomeatalcomplex  #sinusitis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Compensatory inferior turbinate hypertrophy</w:t>
            </w:r>
          </w:p>
        </w:tc>
        <w:tc>
          <w:tcPr>
            <w:tcW w:type="dxa" w:w="2160"/>
            <w:vAlign w:val="top"/>
          </w:tcPr>
          <w:p>
            <w:pPr>
              <w:spacing w:after="40" w:before="0" w:line="259" w:lineRule="auto"/>
            </w:pPr>
            <w:r>
              <w:rPr>
                <w:rFonts w:ascii="Calibri" w:hAnsi="Calibri"/>
                <w:b w:val="0"/>
                <w:i w:val="0"/>
                <w:color w:val="212121"/>
                <w:sz w:val="19"/>
              </w:rPr>
              <w:t>Patients with long-standing unilateral deviation</w:t>
            </w:r>
          </w:p>
        </w:tc>
        <w:tc>
          <w:tcPr>
            <w:tcW w:type="dxa" w:w="4276"/>
            <w:vAlign w:val="top"/>
          </w:tcPr>
          <w:p>
            <w:pPr>
              <w:spacing w:after="60" w:line="259" w:lineRule="auto"/>
            </w:pPr>
            <w:r>
              <w:rPr>
                <w:rFonts w:ascii="Calibri" w:hAnsi="Calibri"/>
                <w:b w:val="0"/>
                <w:i w:val="0"/>
                <w:color w:val="212121"/>
                <w:sz w:val="19"/>
              </w:rPr>
              <w:t>The inferior turbinate on the wider (concave) side enlarges over time to regulate airflow and humidification, so that correcting the septum alone may leave residual obstruction unless the turbinate is also addressed.</w:t>
            </w:r>
          </w:p>
          <w:p>
            <w:pPr>
              <w:spacing w:after="40" w:before="60" w:line="259" w:lineRule="auto"/>
            </w:pPr>
            <w:r>
              <w:rPr>
                <w:rFonts w:ascii="Calibri" w:hAnsi="Calibri"/>
                <w:b w:val="0"/>
                <w:i w:val="0"/>
                <w:color w:val="212121"/>
                <w:sz w:val="19"/>
              </w:rPr>
              <w:t>Compensatory contralateral inferior turbinate hypertrophy is a well-documented CT and histopathological consequence of unilateral septal deviation.</w:t>
            </w:r>
          </w:p>
          <w:p>
            <w:pPr>
              <w:spacing w:after="40" w:line="252" w:lineRule="auto"/>
            </w:pPr>
            <w:hyperlink r:id="rId15">
              <w:r>
                <w:rPr>
                  <w:rFonts w:ascii="Calibri" w:hAnsi="Calibri" w:cs="Calibri"/>
                  <w:sz w:val="18"/>
                  <w:color w:val="1155CC"/>
                  <w:u w:val="single"/>
                </w:rPr>
                <w:t xml:space="preserve">onlinelibrary.wiley.com - compensatory turbinate hypertrophy (Laryngoscope)</w:t>
              </w:r>
            </w:hyperlink>
          </w:p>
          <w:p>
            <w:pPr>
              <w:spacing w:before="60" w:after="40"/>
            </w:pPr>
            <w:r>
              <w:rPr>
                <w:rFonts w:ascii="Calibri" w:hAnsi="Calibri"/>
                <w:b w:val="0"/>
                <w:i w:val="0"/>
                <w:color w:val="5A5A5A"/>
                <w:sz w:val="18"/>
              </w:rPr>
              <w:t>#turbinatehypertrophy  #compensatory  #airflow  #residualobstruction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 / snoring</w:t>
            </w:r>
          </w:p>
        </w:tc>
        <w:tc>
          <w:tcPr>
            <w:tcW w:type="dxa" w:w="2160"/>
            <w:vAlign w:val="top"/>
          </w:tcPr>
          <w:p>
            <w:pPr>
              <w:spacing w:after="40" w:before="0" w:line="259" w:lineRule="auto"/>
            </w:pPr>
            <w:r>
              <w:rPr>
                <w:rFonts w:ascii="Calibri" w:hAnsi="Calibri"/>
                <w:b w:val="0"/>
                <w:i w:val="0"/>
                <w:color w:val="212121"/>
                <w:sz w:val="19"/>
              </w:rPr>
              <w:t>Snorers with nasal obstruction</w:t>
            </w:r>
          </w:p>
        </w:tc>
        <w:tc>
          <w:tcPr>
            <w:tcW w:type="dxa" w:w="4276"/>
            <w:vAlign w:val="top"/>
          </w:tcPr>
          <w:p>
            <w:pPr>
              <w:spacing w:after="60" w:line="259" w:lineRule="auto"/>
            </w:pPr>
            <w:r>
              <w:rPr>
                <w:rFonts w:ascii="Calibri" w:hAnsi="Calibri"/>
                <w:b w:val="0"/>
                <w:i w:val="0"/>
                <w:color w:val="212121"/>
                <w:sz w:val="19"/>
              </w:rPr>
              <w:t>Increased nasal resistance from a deviated septum contributes to mouth breathing, snoring and sleep-disordered breathing, and can worsen or complicate the management of obstructive sleep apnoea.</w:t>
            </w:r>
          </w:p>
          <w:p>
            <w:pPr>
              <w:spacing w:after="40" w:before="60" w:line="259" w:lineRule="auto"/>
            </w:pPr>
            <w:r>
              <w:rPr>
                <w:rFonts w:ascii="Calibri" w:hAnsi="Calibri"/>
                <w:b w:val="0"/>
                <w:i w:val="0"/>
                <w:color w:val="212121"/>
                <w:sz w:val="19"/>
              </w:rPr>
              <w:t>Nasal septal deviation is associated with an increased likelihood of obstructive sleep apnoea in large cohort studies.</w:t>
            </w:r>
          </w:p>
          <w:p>
            <w:pPr>
              <w:spacing w:after="40" w:line="252" w:lineRule="auto"/>
            </w:pPr>
            <w:hyperlink r:id="rId16">
              <w:r>
                <w:rPr>
                  <w:rFonts w:ascii="Calibri" w:hAnsi="Calibri" w:cs="Calibri"/>
                  <w:sz w:val="18"/>
                  <w:color w:val="1155CC"/>
                  <w:u w:val="single"/>
                </w:rPr>
                <w:t xml:space="preserve">pubmed.ncbi.nlm.nih.gov/34606442 - septal deviation &amp; OSA cohort</w:t>
              </w:r>
            </w:hyperlink>
          </w:p>
          <w:p>
            <w:pPr>
              <w:spacing w:before="60" w:after="40"/>
            </w:pPr>
            <w:r>
              <w:rPr>
                <w:rFonts w:ascii="Calibri" w:hAnsi="Calibri"/>
                <w:b w:val="0"/>
                <w:i w:val="0"/>
                <w:color w:val="5A5A5A"/>
                <w:sz w:val="18"/>
              </w:rPr>
              <w:t>#OSA  #snoring  #nasalresistance  #SDB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epistaxis</w:t>
            </w:r>
          </w:p>
        </w:tc>
        <w:tc>
          <w:tcPr>
            <w:tcW w:type="dxa" w:w="2160"/>
            <w:vAlign w:val="top"/>
          </w:tcPr>
          <w:p>
            <w:pPr>
              <w:spacing w:after="40" w:before="0" w:line="259" w:lineRule="auto"/>
            </w:pPr>
            <w:r>
              <w:rPr>
                <w:rFonts w:ascii="Calibri" w:hAnsi="Calibri"/>
                <w:b w:val="0"/>
                <w:i w:val="0"/>
                <w:color w:val="212121"/>
                <w:sz w:val="19"/>
              </w:rPr>
              <w:t>Patients with repeated nosebleeds</w:t>
            </w:r>
          </w:p>
        </w:tc>
        <w:tc>
          <w:tcPr>
            <w:tcW w:type="dxa" w:w="4276"/>
            <w:vAlign w:val="top"/>
          </w:tcPr>
          <w:p>
            <w:pPr>
              <w:spacing w:after="60" w:line="259" w:lineRule="auto"/>
            </w:pPr>
            <w:r>
              <w:rPr>
                <w:rFonts w:ascii="Calibri" w:hAnsi="Calibri"/>
                <w:b w:val="0"/>
                <w:i w:val="0"/>
                <w:color w:val="212121"/>
                <w:sz w:val="19"/>
              </w:rPr>
              <w:t>Turbulent airflow over a spur or the convex septal surface dries and abrades the overlying mucosa (often in Little's area), making it prone to recurrent anterior epistaxis, aggravated by nose-picking.</w:t>
            </w:r>
          </w:p>
          <w:p>
            <w:pPr>
              <w:spacing w:after="40" w:before="60" w:line="259" w:lineRule="auto"/>
            </w:pPr>
            <w:r>
              <w:rPr>
                <w:rFonts w:ascii="Calibri" w:hAnsi="Calibri"/>
                <w:b w:val="0"/>
                <w:i w:val="0"/>
                <w:color w:val="212121"/>
                <w:sz w:val="19"/>
              </w:rPr>
              <w:t>Deviated septum was the commonest anterior-rhinoscopy finding (52.3%) in an Indian epistaxis series, with nose-picking the leading precipitant (37.2%).</w:t>
            </w:r>
          </w:p>
          <w:p>
            <w:pPr>
              <w:spacing w:after="40" w:line="252" w:lineRule="auto"/>
            </w:pPr>
            <w:hyperlink r:id="rId11">
              <w:r>
                <w:rPr>
                  <w:rFonts w:ascii="Calibri" w:hAnsi="Calibri" w:cs="Calibri"/>
                  <w:sz w:val="18"/>
                  <w:color w:val="1155CC"/>
                  <w:u w:val="single"/>
                </w:rPr>
                <w:t xml:space="preserve">link.springer.com/12070-024-04638-3 - epistaxis findings (India)</w:t>
              </w:r>
            </w:hyperlink>
          </w:p>
          <w:p>
            <w:pPr>
              <w:spacing w:before="60" w:after="40"/>
            </w:pPr>
            <w:r>
              <w:rPr>
                <w:rFonts w:ascii="Calibri" w:hAnsi="Calibri"/>
                <w:b w:val="0"/>
                <w:i w:val="0"/>
                <w:color w:val="5A5A5A"/>
                <w:sz w:val="18"/>
              </w:rPr>
              <w:t>#epistaxis  #Littlesarea  #spur  #nosepicking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has no role in the structural deviation itself, but contact and combat sports (boxing, wrestling, kabaddi) and cycling/road use are major sources of the nasal trauma that produces acquired DNS; conversely, marked nasal obstruction from a deviation can limit exercise tolerance and force mouth breathing during effort.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septal deviation, but atopy and food/inhalant allergy produce mucosal and turbinate swelling that stacks on the fixed narrowing and greatly worsens the felt obstruction; good nutrition supports mucosal health and healing after surgery.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Nasal obstruction from DNS increases nasal resistance and mouth breathing, causing snoring, unrefreshing sleep and contributing to sleep-disordered breathing and obstructive sleep apnoea; symptoms are typically worse lying down and on the dependent side (nasal cycle).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and biomass smoke inflame and congest the nasal mucosa, aggravate compensatory turbinate hypertrophy and predispose to chronic rhinosinusitis, amplifying the obstruction of an underlying deviation and impairing mucosal healing after septoplasty.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causes nasal mucosal vasodilatation and congestion that acutely worsen obstruction and snoring in a structurally narrow airway, and intoxication is a well-recognised risk factor for the facial trauma that causes acquired deviation.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nasal obstruction, poor sleep and reduced quality of life are associated with more anxiety, depression and migraine; in a national cohort, nasal septal deviation carried a 24-29% higher incidence of these conditions, which tend to improve when obstruction is relieved.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nasal secretions thin and, with saline sprays/irrigation, supports mucosal clearance and comfort, but does not correct the structural deviation.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Caffeine has no established association with deviated nasal septum.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Nasal hygiene matters indirectly: saline irrigation and avoiding vigorous nose-picking reduce crusting, mucosal trauma and recurrent epistaxis over an exposed spur, and reduce the infective load that drives associated rhinosinusitis.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Nasal trauma/fracture (sport, road-traffic, assault, falls) is a leading cause of acquired deviation, while upper-respiratory infections, allergic flares, and irritant/pollutant exposure provoke mucosal congestion that unmasks or worsens symptomatic obstruction and precipitates epistaxis.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Body position modulates the physiological nasal cycle: lying supine and, especially, on the side of the narrower passage increases congestion and obstruction and worsens snoring; elevating the head of the bed and lying on the wider-airway side ease nocturnal obstruction.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Septal-deviation angle (CT)</w:t>
            </w:r>
          </w:p>
        </w:tc>
        <w:tc>
          <w:tcPr>
            <w:tcW w:type="dxa" w:w="1655"/>
            <w:vAlign w:val="top"/>
          </w:tcPr>
          <w:p>
            <w:pPr>
              <w:spacing w:after="40" w:before="0" w:line="259" w:lineRule="auto"/>
            </w:pPr>
            <w:r>
              <w:rPr>
                <w:rFonts w:ascii="Calibri" w:hAnsi="Calibri"/>
                <w:b w:val="0"/>
                <w:i w:val="0"/>
                <w:color w:val="212121"/>
                <w:sz w:val="19"/>
              </w:rPr>
              <w:t>Adults with nasal obstruction</w:t>
            </w:r>
          </w:p>
        </w:tc>
        <w:tc>
          <w:tcPr>
            <w:tcW w:type="dxa" w:w="1512"/>
            <w:vAlign w:val="top"/>
          </w:tcPr>
          <w:p>
            <w:pPr>
              <w:spacing w:after="40" w:before="0" w:line="259" w:lineRule="auto"/>
            </w:pPr>
            <w:r>
              <w:rPr>
                <w:rFonts w:ascii="Calibri" w:hAnsi="Calibri"/>
                <w:b w:val="0"/>
                <w:i w:val="0"/>
                <w:color w:val="212121"/>
                <w:sz w:val="19"/>
              </w:rPr>
              <w:t>Mild / near-midline septum</w:t>
            </w:r>
          </w:p>
        </w:tc>
        <w:tc>
          <w:tcPr>
            <w:tcW w:type="dxa" w:w="1512"/>
            <w:vAlign w:val="top"/>
          </w:tcPr>
          <w:p>
            <w:pPr>
              <w:spacing w:after="40" w:before="0" w:line="259" w:lineRule="auto"/>
            </w:pPr>
            <w:r>
              <w:rPr>
                <w:rFonts w:ascii="Calibri" w:hAnsi="Calibri"/>
                <w:b w:val="0"/>
                <w:i w:val="0"/>
                <w:color w:val="212121"/>
                <w:sz w:val="19"/>
              </w:rPr>
              <w:t>Marked deviation angle (increasing with symptom severity and osteomeatal narrowing)</w:t>
            </w:r>
          </w:p>
        </w:tc>
        <w:tc>
          <w:tcPr>
            <w:tcW w:type="dxa" w:w="1468"/>
            <w:vAlign w:val="top"/>
          </w:tcPr>
          <w:p>
            <w:pPr>
              <w:spacing w:after="60" w:line="259" w:lineRule="auto"/>
            </w:pPr>
            <w:r>
              <w:rPr>
                <w:rFonts w:ascii="Calibri" w:hAnsi="Calibri"/>
                <w:b w:val="0"/>
                <w:i w:val="0"/>
                <w:color w:val="212121"/>
                <w:sz w:val="19"/>
              </w:rPr>
              <w:t>CT quantifies deviation and defines associated sinus disease for surgical planning</w:t>
            </w:r>
          </w:p>
          <w:p>
            <w:pPr>
              <w:spacing w:after="40" w:line="252" w:lineRule="auto"/>
            </w:pPr>
            <w:hyperlink r:id="rId10">
              <w:r>
                <w:rPr>
                  <w:rFonts w:ascii="Calibri" w:hAnsi="Calibri" w:cs="Calibri"/>
                  <w:sz w:val="18"/>
                  <w:color w:val="1155CC"/>
                  <w:u w:val="single"/>
                </w:rPr>
                <w:t xml:space="preserve">http://article.sapub.org/10.5923.j.otolaryn.20160501.01.html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Nasal trauma / fracture history</w:t>
            </w:r>
          </w:p>
        </w:tc>
        <w:tc>
          <w:tcPr>
            <w:tcW w:type="dxa" w:w="1655"/>
            <w:vAlign w:val="top"/>
          </w:tcPr>
          <w:p>
            <w:pPr>
              <w:spacing w:after="40" w:before="0" w:line="259" w:lineRule="auto"/>
            </w:pPr>
            <w:r>
              <w:rPr>
                <w:rFonts w:ascii="Calibri" w:hAnsi="Calibri"/>
                <w:b w:val="0"/>
                <w:i w:val="0"/>
                <w:color w:val="212121"/>
                <w:sz w:val="19"/>
              </w:rPr>
              <w:t>Young adults, athletes, RTA victims</w:t>
            </w:r>
          </w:p>
        </w:tc>
        <w:tc>
          <w:tcPr>
            <w:tcW w:type="dxa" w:w="1512"/>
            <w:vAlign w:val="top"/>
          </w:tcPr>
          <w:p>
            <w:pPr>
              <w:spacing w:after="40" w:before="0" w:line="259" w:lineRule="auto"/>
            </w:pPr>
            <w:r>
              <w:rPr>
                <w:rFonts w:ascii="Calibri" w:hAnsi="Calibri"/>
                <w:b w:val="0"/>
                <w:i w:val="0"/>
                <w:color w:val="212121"/>
                <w:sz w:val="19"/>
              </w:rPr>
              <w:t>No prior nasal injury</w:t>
            </w:r>
          </w:p>
        </w:tc>
        <w:tc>
          <w:tcPr>
            <w:tcW w:type="dxa" w:w="1512"/>
            <w:vAlign w:val="top"/>
          </w:tcPr>
          <w:p>
            <w:pPr>
              <w:spacing w:after="40" w:before="0" w:line="259" w:lineRule="auto"/>
            </w:pPr>
            <w:r>
              <w:rPr>
                <w:rFonts w:ascii="Calibri" w:hAnsi="Calibri"/>
                <w:b w:val="0"/>
                <w:i w:val="0"/>
                <w:color w:val="212121"/>
                <w:sz w:val="19"/>
              </w:rPr>
              <w:t>Any nasal-bone or septal fracture (untreated/mal-reduced)</w:t>
            </w:r>
          </w:p>
        </w:tc>
        <w:tc>
          <w:tcPr>
            <w:tcW w:type="dxa" w:w="1468"/>
            <w:vAlign w:val="top"/>
          </w:tcPr>
          <w:p>
            <w:pPr>
              <w:spacing w:after="40" w:before="0" w:line="259" w:lineRule="auto"/>
            </w:pPr>
            <w:r>
              <w:rPr>
                <w:rFonts w:ascii="Calibri" w:hAnsi="Calibri"/>
                <w:b w:val="0"/>
                <w:i w:val="0"/>
                <w:color w:val="212121"/>
                <w:sz w:val="19"/>
              </w:rPr>
              <w:t>Acquired deviation follows unreduced nasal fractures; early reduction reduces deformity</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NOSE (Nasal Obstruction Symptom Evaluation) score</w:t>
            </w:r>
          </w:p>
        </w:tc>
        <w:tc>
          <w:tcPr>
            <w:tcW w:type="dxa" w:w="1655"/>
            <w:vAlign w:val="top"/>
          </w:tcPr>
          <w:p>
            <w:pPr>
              <w:spacing w:after="40" w:before="0" w:line="259" w:lineRule="auto"/>
            </w:pPr>
            <w:r>
              <w:rPr>
                <w:rFonts w:ascii="Calibri" w:hAnsi="Calibri"/>
                <w:b w:val="0"/>
                <w:i w:val="0"/>
                <w:color w:val="212121"/>
                <w:sz w:val="19"/>
              </w:rPr>
              <w:t>Patients considering septoplasty</w:t>
            </w:r>
          </w:p>
        </w:tc>
        <w:tc>
          <w:tcPr>
            <w:tcW w:type="dxa" w:w="1512"/>
            <w:vAlign w:val="top"/>
          </w:tcPr>
          <w:p>
            <w:pPr>
              <w:spacing w:after="40" w:before="0" w:line="259" w:lineRule="auto"/>
            </w:pPr>
            <w:r>
              <w:rPr>
                <w:rFonts w:ascii="Calibri" w:hAnsi="Calibri"/>
                <w:b w:val="0"/>
                <w:i w:val="0"/>
                <w:color w:val="212121"/>
                <w:sz w:val="19"/>
              </w:rPr>
              <w:t>Low score (minimal obstruction)</w:t>
            </w:r>
          </w:p>
        </w:tc>
        <w:tc>
          <w:tcPr>
            <w:tcW w:type="dxa" w:w="1512"/>
            <w:vAlign w:val="top"/>
          </w:tcPr>
          <w:p>
            <w:pPr>
              <w:spacing w:after="40" w:before="0" w:line="259" w:lineRule="auto"/>
            </w:pPr>
            <w:r>
              <w:rPr>
                <w:rFonts w:ascii="Calibri" w:hAnsi="Calibri"/>
                <w:b w:val="0"/>
                <w:i w:val="0"/>
                <w:color w:val="212121"/>
                <w:sz w:val="19"/>
              </w:rPr>
              <w:t>High/severe score</w:t>
            </w:r>
          </w:p>
        </w:tc>
        <w:tc>
          <w:tcPr>
            <w:tcW w:type="dxa" w:w="1468"/>
            <w:vAlign w:val="top"/>
          </w:tcPr>
          <w:p>
            <w:pPr>
              <w:spacing w:after="60" w:line="259" w:lineRule="auto"/>
            </w:pPr>
            <w:r>
              <w:rPr>
                <w:rFonts w:ascii="Calibri" w:hAnsi="Calibri"/>
                <w:b w:val="0"/>
                <w:i w:val="0"/>
                <w:color w:val="212121"/>
                <w:sz w:val="19"/>
              </w:rPr>
              <w:t>Validated obstruction score; falls markedly after successful septoplasty (e.g. ~60 to ~33)</w:t>
            </w:r>
          </w:p>
          <w:p>
            <w:pPr>
              <w:spacing w:after="40" w:line="252" w:lineRule="auto"/>
            </w:pPr>
            <w:hyperlink r:id="rId17">
              <w:r>
                <w:rPr>
                  <w:rFonts w:ascii="Calibri" w:hAnsi="Calibri" w:cs="Calibri"/>
                  <w:sz w:val="18"/>
                  <w:color w:val="1155CC"/>
                  <w:u w:val="single"/>
                </w:rPr>
                <w:t xml:space="preserve">https://www.thieme-connect.com/products/ejournals/pdf/10.1055/s-0040-1722162.pdf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snoring (nights/week)</w:t>
            </w:r>
          </w:p>
        </w:tc>
        <w:tc>
          <w:tcPr>
            <w:tcW w:type="dxa" w:w="1655"/>
            <w:vAlign w:val="top"/>
          </w:tcPr>
          <w:p>
            <w:pPr>
              <w:spacing w:after="40" w:before="0" w:line="259" w:lineRule="auto"/>
            </w:pPr>
            <w:r>
              <w:rPr>
                <w:rFonts w:ascii="Calibri" w:hAnsi="Calibri"/>
                <w:b w:val="0"/>
                <w:i w:val="0"/>
                <w:color w:val="212121"/>
                <w:sz w:val="19"/>
              </w:rPr>
              <w:t>Adults with nasal obstruction</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&gt;= 3 loud-snoring nights/week</w:t>
            </w:r>
          </w:p>
        </w:tc>
        <w:tc>
          <w:tcPr>
            <w:tcW w:type="dxa" w:w="1468"/>
            <w:vAlign w:val="top"/>
          </w:tcPr>
          <w:p>
            <w:pPr>
              <w:spacing w:after="40" w:before="0" w:line="259" w:lineRule="auto"/>
            </w:pPr>
            <w:r>
              <w:rPr>
                <w:rFonts w:ascii="Calibri" w:hAnsi="Calibri"/>
                <w:b w:val="0"/>
                <w:i w:val="0"/>
                <w:color w:val="212121"/>
                <w:sz w:val="19"/>
              </w:rPr>
              <w:t>Flags nasal-obstruction-related sleep-disordered breathing; consider sleep study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Apnoea-hypopnoea index (AHI)</w:t>
            </w:r>
          </w:p>
        </w:tc>
        <w:tc>
          <w:tcPr>
            <w:tcW w:type="dxa" w:w="1655"/>
            <w:vAlign w:val="top"/>
          </w:tcPr>
          <w:p>
            <w:pPr>
              <w:spacing w:after="40" w:before="0" w:line="259" w:lineRule="auto"/>
            </w:pPr>
            <w:r>
              <w:rPr>
                <w:rFonts w:ascii="Calibri" w:hAnsi="Calibri"/>
                <w:b w:val="0"/>
                <w:i w:val="0"/>
                <w:color w:val="212121"/>
                <w:sz w:val="19"/>
              </w:rPr>
              <w:t>Snorers with suspected OSA</w:t>
            </w:r>
          </w:p>
        </w:tc>
        <w:tc>
          <w:tcPr>
            <w:tcW w:type="dxa" w:w="1512"/>
            <w:vAlign w:val="top"/>
          </w:tcPr>
          <w:p>
            <w:pPr>
              <w:spacing w:after="40" w:before="0" w:line="259" w:lineRule="auto"/>
            </w:pPr>
            <w:r>
              <w:rPr>
                <w:rFonts w:ascii="Calibri" w:hAnsi="Calibri"/>
                <w:b w:val="0"/>
                <w:i w:val="0"/>
                <w:color w:val="212121"/>
                <w:sz w:val="19"/>
              </w:rPr>
              <w:t>&lt; 5 events/hour</w:t>
            </w:r>
          </w:p>
        </w:tc>
        <w:tc>
          <w:tcPr>
            <w:tcW w:type="dxa" w:w="1512"/>
            <w:vAlign w:val="top"/>
          </w:tcPr>
          <w:p>
            <w:pPr>
              <w:spacing w:after="40" w:before="0" w:line="259" w:lineRule="auto"/>
            </w:pPr>
            <w:r>
              <w:rPr>
                <w:rFonts w:ascii="Calibri" w:hAnsi="Calibri"/>
                <w:b w:val="0"/>
                <w:i w:val="0"/>
                <w:color w:val="212121"/>
                <w:sz w:val="19"/>
              </w:rPr>
              <w:t>&gt;= 5 events/hour (&gt;=15 moderate-severe)</w:t>
            </w:r>
          </w:p>
        </w:tc>
        <w:tc>
          <w:tcPr>
            <w:tcW w:type="dxa" w:w="1468"/>
            <w:vAlign w:val="top"/>
          </w:tcPr>
          <w:p>
            <w:pPr>
              <w:spacing w:after="60" w:line="259" w:lineRule="auto"/>
            </w:pPr>
            <w:r>
              <w:rPr>
                <w:rFonts w:ascii="Calibri" w:hAnsi="Calibri"/>
                <w:b w:val="0"/>
                <w:i w:val="0"/>
                <w:color w:val="212121"/>
                <w:sz w:val="19"/>
              </w:rPr>
              <w:t>Nasal obstruction can contribute to and complicate obstructive sleep apnoea</w:t>
            </w:r>
          </w:p>
          <w:p>
            <w:pPr>
              <w:spacing w:after="40" w:line="252" w:lineRule="auto"/>
            </w:pPr>
            <w:hyperlink r:id="rId16">
              <w:r>
                <w:rPr>
                  <w:rFonts w:ascii="Calibri" w:hAnsi="Calibri" w:cs="Calibri"/>
                  <w:sz w:val="18"/>
                  <w:color w:val="1155CC"/>
                  <w:u w:val="single"/>
                </w:rPr>
                <w:t xml:space="preserve">https://pubmed.ncbi.nlm.nih.gov/34606442/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Peak nasal inspiratory flow / rhinomanometry resistance</w:t>
            </w:r>
          </w:p>
        </w:tc>
        <w:tc>
          <w:tcPr>
            <w:tcW w:type="dxa" w:w="1655"/>
            <w:vAlign w:val="top"/>
          </w:tcPr>
          <w:p>
            <w:pPr>
              <w:spacing w:after="40" w:before="0" w:line="259" w:lineRule="auto"/>
            </w:pPr>
            <w:r>
              <w:rPr>
                <w:rFonts w:ascii="Calibri" w:hAnsi="Calibri"/>
                <w:b w:val="0"/>
                <w:i w:val="0"/>
                <w:color w:val="212121"/>
                <w:sz w:val="19"/>
              </w:rPr>
              <w:t>Obstructed patients pre/post decongestion</w:t>
            </w:r>
          </w:p>
        </w:tc>
        <w:tc>
          <w:tcPr>
            <w:tcW w:type="dxa" w:w="1512"/>
            <w:vAlign w:val="top"/>
          </w:tcPr>
          <w:p>
            <w:pPr>
              <w:spacing w:after="40" w:before="0" w:line="259" w:lineRule="auto"/>
            </w:pPr>
            <w:r>
              <w:rPr>
                <w:rFonts w:ascii="Calibri" w:hAnsi="Calibri"/>
                <w:b w:val="0"/>
                <w:i w:val="0"/>
                <w:color w:val="212121"/>
                <w:sz w:val="19"/>
              </w:rPr>
              <w:t>Normal flow / low resistance; opens with decongestant if mucosal</w:t>
            </w:r>
          </w:p>
        </w:tc>
        <w:tc>
          <w:tcPr>
            <w:tcW w:type="dxa" w:w="1512"/>
            <w:vAlign w:val="top"/>
          </w:tcPr>
          <w:p>
            <w:pPr>
              <w:spacing w:after="40" w:before="0" w:line="259" w:lineRule="auto"/>
            </w:pPr>
            <w:r>
              <w:rPr>
                <w:rFonts w:ascii="Calibri" w:hAnsi="Calibri"/>
                <w:b w:val="0"/>
                <w:i w:val="0"/>
                <w:color w:val="212121"/>
                <w:sz w:val="19"/>
              </w:rPr>
              <w:t>Low flow / high resistance persisting after decongestant (structural)</w:t>
            </w:r>
          </w:p>
        </w:tc>
        <w:tc>
          <w:tcPr>
            <w:tcW w:type="dxa" w:w="1468"/>
            <w:vAlign w:val="top"/>
          </w:tcPr>
          <w:p>
            <w:pPr>
              <w:spacing w:after="60" w:line="259" w:lineRule="auto"/>
            </w:pPr>
            <w:r>
              <w:rPr>
                <w:rFonts w:ascii="Calibri" w:hAnsi="Calibri"/>
                <w:b w:val="0"/>
                <w:i w:val="0"/>
                <w:color w:val="212121"/>
                <w:sz w:val="19"/>
              </w:rPr>
              <w:t>Objectively separates fixed structural narrowing from reversible mucosal congestion</w:t>
            </w:r>
          </w:p>
          <w:p>
            <w:pPr>
              <w:spacing w:after="40" w:line="252" w:lineRule="auto"/>
            </w:pPr>
            <w:hyperlink r:id="rId13">
              <w:r>
                <w:rPr>
                  <w:rFonts w:ascii="Calibri" w:hAnsi="Calibri" w:cs="Calibri"/>
                  <w:sz w:val="18"/>
                  <w:color w:val="1155CC"/>
                  <w:u w:val="single"/>
                </w:rPr>
                <w:t xml:space="preserve">https://archivepp.com/storage/models/article/4DBMVxyAvqnO2J5nIuz1skB4Np9dGYLB8fJ00vSI8HOK8reVAGBtmL9L1opS/overview-on-deviated-nasal-septum-simple-review.pdf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Modified Cottle (nasal-valve) test</w:t>
            </w:r>
          </w:p>
        </w:tc>
        <w:tc>
          <w:tcPr>
            <w:tcW w:type="dxa" w:w="1655"/>
            <w:vAlign w:val="top"/>
          </w:tcPr>
          <w:p>
            <w:pPr>
              <w:spacing w:after="40" w:before="0" w:line="259" w:lineRule="auto"/>
            </w:pPr>
            <w:r>
              <w:rPr>
                <w:rFonts w:ascii="Calibri" w:hAnsi="Calibri"/>
                <w:b w:val="0"/>
                <w:i w:val="0"/>
                <w:color w:val="212121"/>
                <w:sz w:val="19"/>
              </w:rPr>
              <w:t>Patients with anterior obstruction</w:t>
            </w:r>
          </w:p>
        </w:tc>
        <w:tc>
          <w:tcPr>
            <w:tcW w:type="dxa" w:w="1512"/>
            <w:vAlign w:val="top"/>
          </w:tcPr>
          <w:p>
            <w:pPr>
              <w:spacing w:after="40" w:before="0" w:line="259" w:lineRule="auto"/>
            </w:pPr>
            <w:r>
              <w:rPr>
                <w:rFonts w:ascii="Calibri" w:hAnsi="Calibri"/>
                <w:b w:val="0"/>
                <w:i w:val="0"/>
                <w:color w:val="212121"/>
                <w:sz w:val="19"/>
              </w:rPr>
              <w:t>Negative (valve competent)</w:t>
            </w:r>
          </w:p>
        </w:tc>
        <w:tc>
          <w:tcPr>
            <w:tcW w:type="dxa" w:w="1512"/>
            <w:vAlign w:val="top"/>
          </w:tcPr>
          <w:p>
            <w:pPr>
              <w:spacing w:after="40" w:before="0" w:line="259" w:lineRule="auto"/>
            </w:pPr>
            <w:r>
              <w:rPr>
                <w:rFonts w:ascii="Calibri" w:hAnsi="Calibri"/>
                <w:b w:val="0"/>
                <w:i w:val="0"/>
                <w:color w:val="212121"/>
                <w:sz w:val="19"/>
              </w:rPr>
              <w:t>Positive (airway improves on valve support)</w:t>
            </w:r>
          </w:p>
        </w:tc>
        <w:tc>
          <w:tcPr>
            <w:tcW w:type="dxa" w:w="1468"/>
            <w:vAlign w:val="top"/>
          </w:tcPr>
          <w:p>
            <w:pPr>
              <w:spacing w:after="40" w:before="0" w:line="259" w:lineRule="auto"/>
            </w:pPr>
            <w:r>
              <w:rPr>
                <w:rFonts w:ascii="Calibri" w:hAnsi="Calibri"/>
                <w:b w:val="0"/>
                <w:i w:val="0"/>
                <w:color w:val="212121"/>
                <w:sz w:val="19"/>
              </w:rPr>
              <w:t>Identifies internal-nasal-valve component needing spreader grafts, not just septoplasty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 biomass smoke exposure</w:t>
            </w:r>
          </w:p>
        </w:tc>
        <w:tc>
          <w:tcPr>
            <w:tcW w:type="dxa" w:w="1655"/>
            <w:vAlign w:val="top"/>
          </w:tcPr>
          <w:p>
            <w:pPr>
              <w:spacing w:after="40" w:before="0" w:line="259" w:lineRule="auto"/>
            </w:pPr>
            <w:r>
              <w:rPr>
                <w:rFonts w:ascii="Calibri" w:hAnsi="Calibri"/>
                <w:b w:val="0"/>
                <w:i w:val="0"/>
                <w:color w:val="212121"/>
                <w:sz w:val="19"/>
              </w:rPr>
              <w:t>Smokers &amp; solid-fuel households</w:t>
            </w:r>
          </w:p>
        </w:tc>
        <w:tc>
          <w:tcPr>
            <w:tcW w:type="dxa" w:w="1512"/>
            <w:vAlign w:val="top"/>
          </w:tcPr>
          <w:p>
            <w:pPr>
              <w:spacing w:after="40" w:before="0" w:line="259" w:lineRule="auto"/>
            </w:pPr>
            <w:r>
              <w:rPr>
                <w:rFonts w:ascii="Calibri" w:hAnsi="Calibri"/>
                <w:b w:val="0"/>
                <w:i w:val="0"/>
                <w:color w:val="212121"/>
                <w:sz w:val="19"/>
              </w:rPr>
              <w:t>Zero (smoke-free)</w:t>
            </w:r>
          </w:p>
        </w:tc>
        <w:tc>
          <w:tcPr>
            <w:tcW w:type="dxa" w:w="1512"/>
            <w:vAlign w:val="top"/>
          </w:tcPr>
          <w:p>
            <w:pPr>
              <w:spacing w:after="40" w:before="0" w:line="259" w:lineRule="auto"/>
            </w:pPr>
            <w:r>
              <w:rPr>
                <w:rFonts w:ascii="Calibri" w:hAnsi="Calibri"/>
                <w:b w:val="0"/>
                <w:i w:val="0"/>
                <w:color w:val="212121"/>
                <w:sz w:val="19"/>
              </w:rPr>
              <w:t>Any active smoking or passive/biomass exposure</w:t>
            </w:r>
          </w:p>
        </w:tc>
        <w:tc>
          <w:tcPr>
            <w:tcW w:type="dxa" w:w="1468"/>
            <w:vAlign w:val="top"/>
          </w:tcPr>
          <w:p>
            <w:pPr>
              <w:spacing w:after="40" w:before="0" w:line="259" w:lineRule="auto"/>
            </w:pPr>
            <w:r>
              <w:rPr>
                <w:rFonts w:ascii="Calibri" w:hAnsi="Calibri"/>
                <w:b w:val="0"/>
                <w:i w:val="0"/>
                <w:color w:val="212121"/>
                <w:sz w:val="19"/>
              </w:rPr>
              <w:t>Smoke worsens mucosal congestion, rhinosinusitis and post-septoplasty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obstruction/snoring</w:t>
            </w:r>
          </w:p>
        </w:tc>
        <w:tc>
          <w:tcPr>
            <w:tcW w:type="dxa" w:w="1512"/>
            <w:vAlign w:val="top"/>
          </w:tcPr>
          <w:p>
            <w:pPr>
              <w:spacing w:after="40" w:before="0" w:line="259" w:lineRule="auto"/>
            </w:pPr>
            <w:r>
              <w:rPr>
                <w:rFonts w:ascii="Calibri" w:hAnsi="Calibri"/>
                <w:b w:val="0"/>
                <w:i w:val="0"/>
                <w:color w:val="212121"/>
                <w:sz w:val="19"/>
              </w:rPr>
              <w:t>Low / none</w:t>
            </w:r>
          </w:p>
        </w:tc>
        <w:tc>
          <w:tcPr>
            <w:tcW w:type="dxa" w:w="1512"/>
            <w:vAlign w:val="top"/>
          </w:tcPr>
          <w:p>
            <w:pPr>
              <w:spacing w:after="40" w:before="0" w:line="259" w:lineRule="auto"/>
            </w:pPr>
            <w:r>
              <w:rPr>
                <w:rFonts w:ascii="Calibri" w:hAnsi="Calibri"/>
                <w:b w:val="0"/>
                <w:i w:val="0"/>
                <w:color w:val="212121"/>
                <w:sz w:val="19"/>
              </w:rPr>
              <w:t>Heavy or evening intake</w:t>
            </w:r>
          </w:p>
        </w:tc>
        <w:tc>
          <w:tcPr>
            <w:tcW w:type="dxa" w:w="1468"/>
            <w:vAlign w:val="top"/>
          </w:tcPr>
          <w:p>
            <w:pPr>
              <w:spacing w:after="40" w:before="0" w:line="259" w:lineRule="auto"/>
            </w:pPr>
            <w:r>
              <w:rPr>
                <w:rFonts w:ascii="Calibri" w:hAnsi="Calibri"/>
                <w:b w:val="0"/>
                <w:i w:val="0"/>
                <w:color w:val="212121"/>
                <w:sz w:val="19"/>
              </w:rPr>
              <w:t>Alcohol causes nasal congestion and worsens snoring; also a facial-trauma risk</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Nose-picking / digital trauma</w:t>
            </w:r>
          </w:p>
        </w:tc>
        <w:tc>
          <w:tcPr>
            <w:tcW w:type="dxa" w:w="1655"/>
            <w:vAlign w:val="top"/>
          </w:tcPr>
          <w:p>
            <w:pPr>
              <w:spacing w:after="40" w:before="0" w:line="259" w:lineRule="auto"/>
            </w:pPr>
            <w:r>
              <w:rPr>
                <w:rFonts w:ascii="Calibri" w:hAnsi="Calibri"/>
                <w:b w:val="0"/>
                <w:i w:val="0"/>
                <w:color w:val="212121"/>
                <w:sz w:val="19"/>
              </w:rPr>
              <w:t>Patients with recurrent epistaxis</w:t>
            </w:r>
          </w:p>
        </w:tc>
        <w:tc>
          <w:tcPr>
            <w:tcW w:type="dxa" w:w="1512"/>
            <w:vAlign w:val="top"/>
          </w:tcPr>
          <w:p>
            <w:pPr>
              <w:spacing w:after="40" w:before="0" w:line="259" w:lineRule="auto"/>
            </w:pPr>
            <w:r>
              <w:rPr>
                <w:rFonts w:ascii="Calibri" w:hAnsi="Calibri"/>
                <w:b w:val="0"/>
                <w:i w:val="0"/>
                <w:color w:val="212121"/>
                <w:sz w:val="19"/>
              </w:rPr>
              <w:t>None; nails trimmed</w:t>
            </w:r>
          </w:p>
        </w:tc>
        <w:tc>
          <w:tcPr>
            <w:tcW w:type="dxa" w:w="1512"/>
            <w:vAlign w:val="top"/>
          </w:tcPr>
          <w:p>
            <w:pPr>
              <w:spacing w:after="40" w:before="0" w:line="259" w:lineRule="auto"/>
            </w:pPr>
            <w:r>
              <w:rPr>
                <w:rFonts w:ascii="Calibri" w:hAnsi="Calibri"/>
                <w:b w:val="0"/>
                <w:i w:val="0"/>
                <w:color w:val="212121"/>
                <w:sz w:val="19"/>
              </w:rPr>
              <w:t>Habitual nose-picking over a spur</w:t>
            </w:r>
          </w:p>
        </w:tc>
        <w:tc>
          <w:tcPr>
            <w:tcW w:type="dxa" w:w="1468"/>
            <w:vAlign w:val="top"/>
          </w:tcPr>
          <w:p>
            <w:pPr>
              <w:spacing w:after="60" w:line="259" w:lineRule="auto"/>
            </w:pPr>
            <w:r>
              <w:rPr>
                <w:rFonts w:ascii="Calibri" w:hAnsi="Calibri"/>
                <w:b w:val="0"/>
                <w:i w:val="0"/>
                <w:color w:val="212121"/>
                <w:sz w:val="19"/>
              </w:rPr>
              <w:t>Leading precipitant (37.2%) of epistaxis where DNS is the commonest finding</w:t>
            </w:r>
          </w:p>
          <w:p>
            <w:pPr>
              <w:spacing w:after="40" w:line="252" w:lineRule="auto"/>
            </w:pPr>
            <w:hyperlink r:id="rId11">
              <w:r>
                <w:rPr>
                  <w:rFonts w:ascii="Calibri" w:hAnsi="Calibri" w:cs="Calibri"/>
                  <w:sz w:val="18"/>
                  <w:color w:val="1155CC"/>
                  <w:u w:val="single"/>
                </w:rPr>
                <w:t xml:space="preserve">https://link.springer.com/article/10.1007/s12070-024-04638-3</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(e.g. GAD-7/PHQ-9)</w:t>
            </w:r>
          </w:p>
        </w:tc>
        <w:tc>
          <w:tcPr>
            <w:tcW w:type="dxa" w:w="1655"/>
            <w:vAlign w:val="top"/>
          </w:tcPr>
          <w:p>
            <w:pPr>
              <w:spacing w:after="40" w:before="0" w:line="259" w:lineRule="auto"/>
            </w:pPr>
            <w:r>
              <w:rPr>
                <w:rFonts w:ascii="Calibri" w:hAnsi="Calibri"/>
                <w:b w:val="0"/>
                <w:i w:val="0"/>
                <w:color w:val="212121"/>
                <w:sz w:val="19"/>
              </w:rPr>
              <w:t>Chronically obstructed patients</w:t>
            </w:r>
          </w:p>
        </w:tc>
        <w:tc>
          <w:tcPr>
            <w:tcW w:type="dxa" w:w="1512"/>
            <w:vAlign w:val="top"/>
          </w:tcPr>
          <w:p>
            <w:pPr>
              <w:spacing w:after="40" w:before="0" w:line="259" w:lineRule="auto"/>
            </w:pPr>
            <w:r>
              <w:rPr>
                <w:rFonts w:ascii="Calibri" w:hAnsi="Calibri"/>
                <w:b w:val="0"/>
                <w:i w:val="0"/>
                <w:color w:val="212121"/>
                <w:sz w:val="19"/>
              </w:rPr>
              <w:t>Negative screen</w:t>
            </w:r>
          </w:p>
        </w:tc>
        <w:tc>
          <w:tcPr>
            <w:tcW w:type="dxa" w:w="1512"/>
            <w:vAlign w:val="top"/>
          </w:tcPr>
          <w:p>
            <w:pPr>
              <w:spacing w:after="40" w:before="0" w:line="259" w:lineRule="auto"/>
            </w:pPr>
            <w:r>
              <w:rPr>
                <w:rFonts w:ascii="Calibri" w:hAnsi="Calibri"/>
                <w:b w:val="0"/>
                <w:i w:val="0"/>
                <w:color w:val="212121"/>
                <w:sz w:val="19"/>
              </w:rPr>
              <w:t>Positive screen</w:t>
            </w:r>
          </w:p>
        </w:tc>
        <w:tc>
          <w:tcPr>
            <w:tcW w:type="dxa" w:w="1468"/>
            <w:vAlign w:val="top"/>
          </w:tcPr>
          <w:p>
            <w:pPr>
              <w:spacing w:after="60" w:line="259" w:lineRule="auto"/>
            </w:pPr>
            <w:r>
              <w:rPr>
                <w:rFonts w:ascii="Calibri" w:hAnsi="Calibri"/>
                <w:b w:val="0"/>
                <w:i w:val="0"/>
                <w:color w:val="212121"/>
                <w:sz w:val="19"/>
              </w:rPr>
              <w:t>NSD carries a 24-29% higher incidence of anxiety, depression and migraine</w:t>
            </w:r>
          </w:p>
          <w:p>
            <w:pPr>
              <w:spacing w:after="40" w:line="252" w:lineRule="auto"/>
            </w:pPr>
            <w:hyperlink r:id="rId18">
              <w:r>
                <w:rPr>
                  <w:rFonts w:ascii="Calibri" w:hAnsi="Calibri" w:cs="Calibri"/>
                  <w:sz w:val="18"/>
                  <w:color w:val="1155CC"/>
                  <w:u w:val="single"/>
                </w:rPr>
                <w:t xml:space="preserve">https://journals.plos.org/plosone/article?id=10.1371%2Fjournal.pone.0259468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Septal position, spur, mucosal contact points, osteomeatal complex</w:t>
            </w:r>
          </w:p>
        </w:tc>
        <w:tc>
          <w:tcPr>
            <w:tcW w:type="dxa" w:w="892"/>
            <w:vAlign w:val="top"/>
          </w:tcPr>
          <w:p>
            <w:pPr>
              <w:spacing w:after="40" w:before="0" w:line="259" w:lineRule="auto"/>
            </w:pPr>
            <w:r>
              <w:rPr>
                <w:rFonts w:ascii="Calibri" w:hAnsi="Calibri"/>
                <w:b w:val="0"/>
                <w:i w:val="0"/>
                <w:color w:val="212121"/>
                <w:sz w:val="16"/>
              </w:rPr>
              <w:t>Diagnostic nasal endoscopy</w:t>
            </w:r>
          </w:p>
        </w:tc>
        <w:tc>
          <w:tcPr>
            <w:tcW w:type="dxa" w:w="950"/>
            <w:vAlign w:val="top"/>
          </w:tcPr>
          <w:p>
            <w:pPr>
              <w:spacing w:after="40" w:before="0" w:line="259" w:lineRule="auto"/>
            </w:pPr>
            <w:r>
              <w:rPr>
                <w:rFonts w:ascii="Calibri" w:hAnsi="Calibri"/>
                <w:b w:val="0"/>
                <w:i w:val="0"/>
                <w:color w:val="212121"/>
                <w:sz w:val="16"/>
              </w:rPr>
              <w:t>Midline septum, patent airways</w:t>
            </w:r>
          </w:p>
        </w:tc>
        <w:tc>
          <w:tcPr>
            <w:tcW w:type="dxa" w:w="950"/>
            <w:vAlign w:val="top"/>
          </w:tcPr>
          <w:p>
            <w:pPr>
              <w:spacing w:after="40" w:before="0" w:line="259" w:lineRule="auto"/>
            </w:pPr>
            <w:r>
              <w:rPr>
                <w:rFonts w:ascii="Calibri" w:hAnsi="Calibri"/>
                <w:b w:val="0"/>
                <w:i w:val="0"/>
                <w:color w:val="212121"/>
                <w:sz w:val="16"/>
              </w:rPr>
              <w:t>Deviation/spur with contact points, narrowed meatus, coexisting sinus disease</w:t>
            </w:r>
          </w:p>
        </w:tc>
        <w:tc>
          <w:tcPr>
            <w:tcW w:type="dxa" w:w="1036"/>
            <w:vAlign w:val="top"/>
          </w:tcPr>
          <w:p>
            <w:pPr>
              <w:spacing w:after="40" w:before="0" w:line="259" w:lineRule="auto"/>
            </w:pPr>
            <w:r>
              <w:rPr>
                <w:rFonts w:ascii="Calibri" w:hAnsi="Calibri"/>
                <w:b w:val="0"/>
                <w:i w:val="0"/>
                <w:color w:val="212121"/>
                <w:sz w:val="16"/>
              </w:rPr>
              <w:t>Office reference examination for posterior/high deviations and associated disease</w:t>
            </w:r>
          </w:p>
        </w:tc>
        <w:tc>
          <w:tcPr>
            <w:tcW w:type="dxa" w:w="1036"/>
            <w:vAlign w:val="top"/>
          </w:tcPr>
          <w:p>
            <w:pPr>
              <w:spacing w:after="40" w:before="0" w:line="259" w:lineRule="auto"/>
            </w:pPr>
            <w:r>
              <w:rPr>
                <w:rFonts w:ascii="Calibri" w:hAnsi="Calibri"/>
                <w:b w:val="0"/>
                <w:i w:val="0"/>
                <w:color w:val="212121"/>
                <w:sz w:val="16"/>
              </w:rPr>
              <w:t>Adults with nasal obstruction, sinusitis, epistaxis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(reference)</w:t>
            </w:r>
          </w:p>
        </w:tc>
        <w:tc>
          <w:tcPr>
            <w:tcW w:type="dxa" w:w="720"/>
            <w:vAlign w:val="top"/>
          </w:tcPr>
          <w:p>
            <w:pPr>
              <w:spacing w:after="40" w:before="0" w:line="259" w:lineRule="auto"/>
            </w:pPr>
            <w:r>
              <w:rPr>
                <w:rFonts w:ascii="Calibri" w:hAnsi="Calibri"/>
                <w:b w:val="0"/>
                <w:i w:val="0"/>
                <w:color w:val="212121"/>
                <w:sz w:val="16"/>
              </w:rPr>
              <w:t>Also grades deviation and detects concha bullosa/turbinate hypertrophy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Septal-deviation angle; concha bullosa; sinus disease</w:t>
            </w:r>
          </w:p>
        </w:tc>
        <w:tc>
          <w:tcPr>
            <w:tcW w:type="dxa" w:w="892"/>
            <w:vAlign w:val="top"/>
          </w:tcPr>
          <w:p>
            <w:pPr>
              <w:spacing w:after="40" w:before="0" w:line="259" w:lineRule="auto"/>
            </w:pPr>
            <w:r>
              <w:rPr>
                <w:rFonts w:ascii="Calibri" w:hAnsi="Calibri"/>
                <w:b w:val="0"/>
                <w:i w:val="0"/>
                <w:color w:val="212121"/>
                <w:sz w:val="16"/>
              </w:rPr>
              <w:t>CT paranasal sinuses (coronal)</w:t>
            </w:r>
          </w:p>
        </w:tc>
        <w:tc>
          <w:tcPr>
            <w:tcW w:type="dxa" w:w="950"/>
            <w:vAlign w:val="top"/>
          </w:tcPr>
          <w:p>
            <w:pPr>
              <w:spacing w:after="40" w:before="0" w:line="259" w:lineRule="auto"/>
            </w:pPr>
            <w:r>
              <w:rPr>
                <w:rFonts w:ascii="Calibri" w:hAnsi="Calibri"/>
                <w:b w:val="0"/>
                <w:i w:val="0"/>
                <w:color w:val="212121"/>
                <w:sz w:val="16"/>
              </w:rPr>
              <w:t>Near-midline septum, clear sinuses</w:t>
            </w:r>
          </w:p>
        </w:tc>
        <w:tc>
          <w:tcPr>
            <w:tcW w:type="dxa" w:w="950"/>
            <w:vAlign w:val="top"/>
          </w:tcPr>
          <w:p>
            <w:pPr>
              <w:spacing w:after="40" w:before="0" w:line="259" w:lineRule="auto"/>
            </w:pPr>
            <w:r>
              <w:rPr>
                <w:rFonts w:ascii="Calibri" w:hAnsi="Calibri"/>
                <w:b w:val="0"/>
                <w:i w:val="0"/>
                <w:color w:val="212121"/>
                <w:sz w:val="16"/>
              </w:rPr>
              <w:t>Significant deviation angle with osteomeatal obstruction and/or sinus opacification</w:t>
            </w:r>
          </w:p>
        </w:tc>
        <w:tc>
          <w:tcPr>
            <w:tcW w:type="dxa" w:w="1036"/>
            <w:vAlign w:val="top"/>
          </w:tcPr>
          <w:p>
            <w:pPr>
              <w:spacing w:after="40" w:before="0" w:line="259" w:lineRule="auto"/>
            </w:pPr>
            <w:r>
              <w:rPr>
                <w:rFonts w:ascii="Calibri" w:hAnsi="Calibri"/>
                <w:b w:val="0"/>
                <w:i w:val="0"/>
                <w:color w:val="212121"/>
                <w:sz w:val="16"/>
              </w:rPr>
              <w:t>Grades deviation and defines associated pathology for surgical planning</w:t>
            </w:r>
          </w:p>
        </w:tc>
        <w:tc>
          <w:tcPr>
            <w:tcW w:type="dxa" w:w="1036"/>
            <w:vAlign w:val="top"/>
          </w:tcPr>
          <w:p>
            <w:pPr>
              <w:spacing w:after="40" w:before="0" w:line="259" w:lineRule="auto"/>
            </w:pPr>
            <w:r>
              <w:rPr>
                <w:rFonts w:ascii="Calibri" w:hAnsi="Calibri"/>
                <w:b w:val="0"/>
                <w:i w:val="0"/>
                <w:color w:val="212121"/>
                <w:sz w:val="16"/>
              </w:rPr>
              <w:t>Surgical candidates, chronic rhinosinusitis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surgical planning</w:t>
            </w:r>
          </w:p>
        </w:tc>
        <w:tc>
          <w:tcPr>
            <w:tcW w:type="dxa" w:w="720"/>
            <w:vAlign w:val="top"/>
          </w:tcPr>
          <w:p>
            <w:pPr>
              <w:spacing w:after="40" w:before="0" w:line="259" w:lineRule="auto"/>
            </w:pPr>
            <w:r>
              <w:rPr>
                <w:rFonts w:ascii="Calibri" w:hAnsi="Calibri"/>
                <w:b w:val="0"/>
                <w:i w:val="0"/>
                <w:color w:val="212121"/>
                <w:sz w:val="16"/>
              </w:rPr>
              <w:t>Gold standard for anatomy; also shows concha bullosa co-occurring in ~62%</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Rhinomanometry</w:t>
            </w:r>
          </w:p>
        </w:tc>
        <w:tc>
          <w:tcPr>
            <w:tcW w:type="dxa" w:w="1036"/>
            <w:vAlign w:val="top"/>
          </w:tcPr>
          <w:p>
            <w:pPr>
              <w:spacing w:after="40" w:before="0" w:line="259" w:lineRule="auto"/>
            </w:pPr>
            <w:r>
              <w:rPr>
                <w:rFonts w:ascii="Calibri" w:hAnsi="Calibri"/>
                <w:b w:val="0"/>
                <w:i w:val="0"/>
                <w:color w:val="212121"/>
                <w:sz w:val="16"/>
              </w:rPr>
              <w:t>Nasal airway resistance (each side)</w:t>
            </w:r>
          </w:p>
        </w:tc>
        <w:tc>
          <w:tcPr>
            <w:tcW w:type="dxa" w:w="892"/>
            <w:vAlign w:val="top"/>
          </w:tcPr>
          <w:p>
            <w:pPr>
              <w:spacing w:after="40" w:before="0" w:line="259" w:lineRule="auto"/>
            </w:pPr>
            <w:r>
              <w:rPr>
                <w:rFonts w:ascii="Calibri" w:hAnsi="Calibri"/>
                <w:b w:val="0"/>
                <w:i w:val="0"/>
                <w:color w:val="212121"/>
                <w:sz w:val="16"/>
              </w:rPr>
              <w:t>Anterior rhinomanometry</w:t>
            </w:r>
          </w:p>
        </w:tc>
        <w:tc>
          <w:tcPr>
            <w:tcW w:type="dxa" w:w="950"/>
            <w:vAlign w:val="top"/>
          </w:tcPr>
          <w:p>
            <w:pPr>
              <w:spacing w:after="40" w:before="0" w:line="259" w:lineRule="auto"/>
            </w:pPr>
            <w:r>
              <w:rPr>
                <w:rFonts w:ascii="Calibri" w:hAnsi="Calibri"/>
                <w:b w:val="0"/>
                <w:i w:val="0"/>
                <w:color w:val="212121"/>
                <w:sz w:val="16"/>
              </w:rPr>
              <w:t>Low, symmetrical resistance</w:t>
            </w:r>
          </w:p>
        </w:tc>
        <w:tc>
          <w:tcPr>
            <w:tcW w:type="dxa" w:w="950"/>
            <w:vAlign w:val="top"/>
          </w:tcPr>
          <w:p>
            <w:pPr>
              <w:spacing w:after="40" w:before="0" w:line="259" w:lineRule="auto"/>
            </w:pPr>
            <w:r>
              <w:rPr>
                <w:rFonts w:ascii="Calibri" w:hAnsi="Calibri"/>
                <w:b w:val="0"/>
                <w:i w:val="0"/>
                <w:color w:val="212121"/>
                <w:sz w:val="16"/>
              </w:rPr>
              <w:t>High/asymmetrical resistance persisting after decongestant</w:t>
            </w:r>
          </w:p>
        </w:tc>
        <w:tc>
          <w:tcPr>
            <w:tcW w:type="dxa" w:w="1036"/>
            <w:vAlign w:val="top"/>
          </w:tcPr>
          <w:p>
            <w:pPr>
              <w:spacing w:after="40" w:before="0" w:line="259" w:lineRule="auto"/>
            </w:pPr>
            <w:r>
              <w:rPr>
                <w:rFonts w:ascii="Calibri" w:hAnsi="Calibri"/>
                <w:b w:val="0"/>
                <w:i w:val="0"/>
                <w:color w:val="212121"/>
                <w:sz w:val="16"/>
              </w:rPr>
              <w:t>Objective, side-specific measure of the airflow limitation from the deviation</w:t>
            </w:r>
          </w:p>
        </w:tc>
        <w:tc>
          <w:tcPr>
            <w:tcW w:type="dxa" w:w="1036"/>
            <w:vAlign w:val="top"/>
          </w:tcPr>
          <w:p>
            <w:pPr>
              <w:spacing w:after="40" w:before="0" w:line="259" w:lineRule="auto"/>
            </w:pPr>
            <w:r>
              <w:rPr>
                <w:rFonts w:ascii="Calibri" w:hAnsi="Calibri"/>
                <w:b w:val="0"/>
                <w:i w:val="0"/>
                <w:color w:val="212121"/>
                <w:sz w:val="16"/>
              </w:rPr>
              <w:t>Patients with subjective-objective mismatch, medico-legal/pre-op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Objective (adjunct)</w:t>
            </w:r>
          </w:p>
        </w:tc>
        <w:tc>
          <w:tcPr>
            <w:tcW w:type="dxa" w:w="720"/>
            <w:vAlign w:val="top"/>
          </w:tcPr>
          <w:p>
            <w:pPr>
              <w:spacing w:after="40" w:before="0" w:line="259" w:lineRule="auto"/>
            </w:pPr>
            <w:r>
              <w:rPr>
                <w:rFonts w:ascii="Calibri" w:hAnsi="Calibri"/>
                <w:b w:val="0"/>
                <w:i w:val="0"/>
                <w:color w:val="212121"/>
                <w:sz w:val="16"/>
              </w:rPr>
              <w:t>Distinguishes fixed structural from reversible mucosal obstruction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Acoustic rhinometry</w:t>
            </w:r>
          </w:p>
        </w:tc>
        <w:tc>
          <w:tcPr>
            <w:tcW w:type="dxa" w:w="1036"/>
            <w:vAlign w:val="top"/>
          </w:tcPr>
          <w:p>
            <w:pPr>
              <w:spacing w:after="40" w:before="0" w:line="259" w:lineRule="auto"/>
            </w:pPr>
            <w:r>
              <w:rPr>
                <w:rFonts w:ascii="Calibri" w:hAnsi="Calibri"/>
                <w:b w:val="0"/>
                <w:i w:val="0"/>
                <w:color w:val="212121"/>
                <w:sz w:val="16"/>
              </w:rPr>
              <w:t>Minimal cross-sectional area &amp; nasal volume</w:t>
            </w:r>
          </w:p>
        </w:tc>
        <w:tc>
          <w:tcPr>
            <w:tcW w:type="dxa" w:w="892"/>
            <w:vAlign w:val="top"/>
          </w:tcPr>
          <w:p>
            <w:pPr>
              <w:spacing w:after="40" w:before="0" w:line="259" w:lineRule="auto"/>
            </w:pPr>
            <w:r>
              <w:rPr>
                <w:rFonts w:ascii="Calibri" w:hAnsi="Calibri"/>
                <w:b w:val="0"/>
                <w:i w:val="0"/>
                <w:color w:val="212121"/>
                <w:sz w:val="16"/>
              </w:rPr>
              <w:t>Acoustic rhinometry</w:t>
            </w:r>
          </w:p>
        </w:tc>
        <w:tc>
          <w:tcPr>
            <w:tcW w:type="dxa" w:w="950"/>
            <w:vAlign w:val="top"/>
          </w:tcPr>
          <w:p>
            <w:pPr>
              <w:spacing w:after="40" w:before="0" w:line="259" w:lineRule="auto"/>
            </w:pPr>
            <w:r>
              <w:rPr>
                <w:rFonts w:ascii="Calibri" w:hAnsi="Calibri"/>
                <w:b w:val="0"/>
                <w:i w:val="0"/>
                <w:color w:val="212121"/>
                <w:sz w:val="16"/>
              </w:rPr>
              <w:t>Normal MCA/volume</w:t>
            </w:r>
          </w:p>
        </w:tc>
        <w:tc>
          <w:tcPr>
            <w:tcW w:type="dxa" w:w="950"/>
            <w:vAlign w:val="top"/>
          </w:tcPr>
          <w:p>
            <w:pPr>
              <w:spacing w:after="40" w:before="0" w:line="259" w:lineRule="auto"/>
            </w:pPr>
            <w:r>
              <w:rPr>
                <w:rFonts w:ascii="Calibri" w:hAnsi="Calibri"/>
                <w:b w:val="0"/>
                <w:i w:val="0"/>
                <w:color w:val="212121"/>
                <w:sz w:val="16"/>
              </w:rPr>
              <w:t>Reduced MCA at the site of deviation</w:t>
            </w:r>
          </w:p>
        </w:tc>
        <w:tc>
          <w:tcPr>
            <w:tcW w:type="dxa" w:w="1036"/>
            <w:vAlign w:val="top"/>
          </w:tcPr>
          <w:p>
            <w:pPr>
              <w:spacing w:after="40" w:before="0" w:line="259" w:lineRule="auto"/>
            </w:pPr>
            <w:r>
              <w:rPr>
                <w:rFonts w:ascii="Calibri" w:hAnsi="Calibri"/>
                <w:b w:val="0"/>
                <w:i w:val="0"/>
                <w:color w:val="212121"/>
                <w:sz w:val="16"/>
              </w:rPr>
              <w:t>Maps the geometry and site of narrowing along the nasal passage</w:t>
            </w:r>
          </w:p>
        </w:tc>
        <w:tc>
          <w:tcPr>
            <w:tcW w:type="dxa" w:w="1036"/>
            <w:vAlign w:val="top"/>
          </w:tcPr>
          <w:p>
            <w:pPr>
              <w:spacing w:after="40" w:before="0" w:line="259" w:lineRule="auto"/>
            </w:pPr>
            <w:r>
              <w:rPr>
                <w:rFonts w:ascii="Calibri" w:hAnsi="Calibri"/>
                <w:b w:val="0"/>
                <w:i w:val="0"/>
                <w:color w:val="212121"/>
                <w:sz w:val="16"/>
              </w:rPr>
              <w:t>Research/pre-operative airway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Objective (adjunct)</w:t>
            </w:r>
          </w:p>
        </w:tc>
        <w:tc>
          <w:tcPr>
            <w:tcW w:type="dxa" w:w="720"/>
            <w:vAlign w:val="top"/>
          </w:tcPr>
          <w:p>
            <w:pPr>
              <w:spacing w:after="40" w:before="0" w:line="259" w:lineRule="auto"/>
            </w:pPr>
            <w:r>
              <w:rPr>
                <w:rFonts w:ascii="Calibri" w:hAnsi="Calibri"/>
                <w:b w:val="0"/>
                <w:i w:val="0"/>
                <w:color w:val="212121"/>
                <w:sz w:val="16"/>
              </w:rPr>
              <w:t>Non-invasive; complements rhinomanometry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Airflow</w:t>
            </w:r>
          </w:p>
        </w:tc>
        <w:tc>
          <w:tcPr>
            <w:tcW w:type="dxa" w:w="1036"/>
            <w:vAlign w:val="top"/>
          </w:tcPr>
          <w:p>
            <w:pPr>
              <w:spacing w:after="40" w:before="0" w:line="259" w:lineRule="auto"/>
            </w:pPr>
            <w:r>
              <w:rPr>
                <w:rFonts w:ascii="Calibri" w:hAnsi="Calibri"/>
                <w:b w:val="0"/>
                <w:i w:val="0"/>
                <w:color w:val="212121"/>
                <w:sz w:val="16"/>
              </w:rPr>
              <w:t>Peak nasal inspiratory flow (PNIF)</w:t>
            </w:r>
          </w:p>
        </w:tc>
        <w:tc>
          <w:tcPr>
            <w:tcW w:type="dxa" w:w="892"/>
            <w:vAlign w:val="top"/>
          </w:tcPr>
          <w:p>
            <w:pPr>
              <w:spacing w:after="40" w:before="0" w:line="259" w:lineRule="auto"/>
            </w:pPr>
            <w:r>
              <w:rPr>
                <w:rFonts w:ascii="Calibri" w:hAnsi="Calibri"/>
                <w:b w:val="0"/>
                <w:i w:val="0"/>
                <w:color w:val="212121"/>
                <w:sz w:val="16"/>
              </w:rPr>
              <w:t>PNIF meter</w:t>
            </w:r>
          </w:p>
        </w:tc>
        <w:tc>
          <w:tcPr>
            <w:tcW w:type="dxa" w:w="950"/>
            <w:vAlign w:val="top"/>
          </w:tcPr>
          <w:p>
            <w:pPr>
              <w:spacing w:after="40" w:before="0" w:line="259" w:lineRule="auto"/>
            </w:pPr>
            <w:r>
              <w:rPr>
                <w:rFonts w:ascii="Calibri" w:hAnsi="Calibri"/>
                <w:b w:val="0"/>
                <w:i w:val="0"/>
                <w:color w:val="212121"/>
                <w:sz w:val="16"/>
              </w:rPr>
              <w:t>Age/sex-appropriate normal flow</w:t>
            </w:r>
          </w:p>
        </w:tc>
        <w:tc>
          <w:tcPr>
            <w:tcW w:type="dxa" w:w="950"/>
            <w:vAlign w:val="top"/>
          </w:tcPr>
          <w:p>
            <w:pPr>
              <w:spacing w:after="40" w:before="0" w:line="259" w:lineRule="auto"/>
            </w:pPr>
            <w:r>
              <w:rPr>
                <w:rFonts w:ascii="Calibri" w:hAnsi="Calibri"/>
                <w:b w:val="0"/>
                <w:i w:val="0"/>
                <w:color w:val="212121"/>
                <w:sz w:val="16"/>
              </w:rPr>
              <w:t>Reduced flow, structural if unchanged after decongestant</w:t>
            </w:r>
          </w:p>
        </w:tc>
        <w:tc>
          <w:tcPr>
            <w:tcW w:type="dxa" w:w="1036"/>
            <w:vAlign w:val="top"/>
          </w:tcPr>
          <w:p>
            <w:pPr>
              <w:spacing w:after="40" w:before="0" w:line="259" w:lineRule="auto"/>
            </w:pPr>
            <w:r>
              <w:rPr>
                <w:rFonts w:ascii="Calibri" w:hAnsi="Calibri"/>
                <w:b w:val="0"/>
                <w:i w:val="0"/>
                <w:color w:val="212121"/>
                <w:sz w:val="16"/>
              </w:rPr>
              <w:t>Simple bedside objective measure of nasal patency and treatment response</w:t>
            </w:r>
          </w:p>
        </w:tc>
        <w:tc>
          <w:tcPr>
            <w:tcW w:type="dxa" w:w="1036"/>
            <w:vAlign w:val="top"/>
          </w:tcPr>
          <w:p>
            <w:pPr>
              <w:spacing w:after="40" w:before="0" w:line="259" w:lineRule="auto"/>
            </w:pPr>
            <w:r>
              <w:rPr>
                <w:rFonts w:ascii="Calibri" w:hAnsi="Calibri"/>
                <w:b w:val="0"/>
                <w:i w:val="0"/>
                <w:color w:val="212121"/>
                <w:sz w:val="16"/>
              </w:rPr>
              <w:t>Clinic follow-up, pre/post septoplasty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Objective (screening)</w:t>
            </w:r>
          </w:p>
        </w:tc>
        <w:tc>
          <w:tcPr>
            <w:tcW w:type="dxa" w:w="720"/>
            <w:vAlign w:val="top"/>
          </w:tcPr>
          <w:p>
            <w:pPr>
              <w:spacing w:after="40" w:before="0" w:line="259" w:lineRule="auto"/>
            </w:pPr>
            <w:r>
              <w:rPr>
                <w:rFonts w:ascii="Calibri" w:hAnsi="Calibri"/>
                <w:b w:val="0"/>
                <w:i w:val="0"/>
                <w:color w:val="212121"/>
                <w:sz w:val="16"/>
              </w:rPr>
              <w:t>Cheap and repeatable; useful in resource-limited settings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Sleep study</w:t>
            </w:r>
          </w:p>
        </w:tc>
        <w:tc>
          <w:tcPr>
            <w:tcW w:type="dxa" w:w="1036"/>
            <w:vAlign w:val="top"/>
          </w:tcPr>
          <w:p>
            <w:pPr>
              <w:spacing w:after="40" w:before="0" w:line="259" w:lineRule="auto"/>
            </w:pPr>
            <w:r>
              <w:rPr>
                <w:rFonts w:ascii="Calibri" w:hAnsi="Calibri"/>
                <w:b w:val="0"/>
                <w:i w:val="0"/>
                <w:color w:val="212121"/>
                <w:sz w:val="16"/>
              </w:rPr>
              <w:t>AHI, oxygen desaturation</w:t>
            </w:r>
          </w:p>
        </w:tc>
        <w:tc>
          <w:tcPr>
            <w:tcW w:type="dxa" w:w="892"/>
            <w:vAlign w:val="top"/>
          </w:tcPr>
          <w:p>
            <w:pPr>
              <w:spacing w:after="40" w:before="0" w:line="259" w:lineRule="auto"/>
            </w:pPr>
            <w:r>
              <w:rPr>
                <w:rFonts w:ascii="Calibri" w:hAnsi="Calibri"/>
                <w:b w:val="0"/>
                <w:i w:val="0"/>
                <w:color w:val="212121"/>
                <w:sz w:val="16"/>
              </w:rPr>
              <w:t>Overnight polysomnography</w:t>
            </w:r>
          </w:p>
        </w:tc>
        <w:tc>
          <w:tcPr>
            <w:tcW w:type="dxa" w:w="950"/>
            <w:vAlign w:val="top"/>
          </w:tcPr>
          <w:p>
            <w:pPr>
              <w:spacing w:after="40" w:before="0" w:line="259" w:lineRule="auto"/>
            </w:pPr>
            <w:r>
              <w:rPr>
                <w:rFonts w:ascii="Calibri" w:hAnsi="Calibri"/>
                <w:b w:val="0"/>
                <w:i w:val="0"/>
                <w:color w:val="212121"/>
                <w:sz w:val="16"/>
              </w:rPr>
              <w:t>AHI &lt; 5/hour, no desaturation</w:t>
            </w:r>
          </w:p>
        </w:tc>
        <w:tc>
          <w:tcPr>
            <w:tcW w:type="dxa" w:w="950"/>
            <w:vAlign w:val="top"/>
          </w:tcPr>
          <w:p>
            <w:pPr>
              <w:spacing w:after="40" w:before="0" w:line="259" w:lineRule="auto"/>
            </w:pPr>
            <w:r>
              <w:rPr>
                <w:rFonts w:ascii="Calibri" w:hAnsi="Calibri"/>
                <w:b w:val="0"/>
                <w:i w:val="0"/>
                <w:color w:val="212121"/>
                <w:sz w:val="16"/>
              </w:rPr>
              <w:t>AHI &gt;= 5/hour with desaturations</w:t>
            </w:r>
          </w:p>
        </w:tc>
        <w:tc>
          <w:tcPr>
            <w:tcW w:type="dxa" w:w="1036"/>
            <w:vAlign w:val="top"/>
          </w:tcPr>
          <w:p>
            <w:pPr>
              <w:spacing w:after="40" w:before="0" w:line="259" w:lineRule="auto"/>
            </w:pPr>
            <w:r>
              <w:rPr>
                <w:rFonts w:ascii="Calibri" w:hAnsi="Calibri"/>
                <w:b w:val="0"/>
                <w:i w:val="0"/>
                <w:color w:val="212121"/>
                <w:sz w:val="16"/>
              </w:rPr>
              <w:t>Confirms and grades obstructive sleep apnoea complicating nasal obstruction</w:t>
            </w:r>
          </w:p>
        </w:tc>
        <w:tc>
          <w:tcPr>
            <w:tcW w:type="dxa" w:w="1036"/>
            <w:vAlign w:val="top"/>
          </w:tcPr>
          <w:p>
            <w:pPr>
              <w:spacing w:after="40" w:before="0" w:line="259" w:lineRule="auto"/>
            </w:pPr>
            <w:r>
              <w:rPr>
                <w:rFonts w:ascii="Calibri" w:hAnsi="Calibri"/>
                <w:b w:val="0"/>
                <w:i w:val="0"/>
                <w:color w:val="212121"/>
                <w:sz w:val="16"/>
              </w:rPr>
              <w:t>Snorers, suspected OSA</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Confirmatory (OSA)</w:t>
            </w:r>
          </w:p>
        </w:tc>
        <w:tc>
          <w:tcPr>
            <w:tcW w:type="dxa" w:w="720"/>
            <w:vAlign w:val="top"/>
          </w:tcPr>
          <w:p>
            <w:pPr>
              <w:spacing w:after="40" w:before="0" w:line="259" w:lineRule="auto"/>
            </w:pPr>
            <w:r>
              <w:rPr>
                <w:rFonts w:ascii="Calibri" w:hAnsi="Calibri"/>
                <w:b w:val="0"/>
                <w:i w:val="0"/>
                <w:color w:val="212121"/>
                <w:sz w:val="16"/>
              </w:rPr>
              <w:t>Nasal deviation is associated with increased OSA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Allergy</w:t>
            </w:r>
          </w:p>
        </w:tc>
        <w:tc>
          <w:tcPr>
            <w:tcW w:type="dxa" w:w="1036"/>
            <w:vAlign w:val="top"/>
          </w:tcPr>
          <w:p>
            <w:pPr>
              <w:spacing w:after="40" w:before="0" w:line="259" w:lineRule="auto"/>
            </w:pPr>
            <w:r>
              <w:rPr>
                <w:rFonts w:ascii="Calibri" w:hAnsi="Calibri"/>
                <w:b w:val="0"/>
                <w:i w:val="0"/>
                <w:color w:val="212121"/>
                <w:sz w:val="16"/>
              </w:rPr>
              <w:t>Skin-prick test / serum specific IgE</w:t>
            </w:r>
          </w:p>
        </w:tc>
        <w:tc>
          <w:tcPr>
            <w:tcW w:type="dxa" w:w="892"/>
            <w:vAlign w:val="top"/>
          </w:tcPr>
          <w:p>
            <w:pPr>
              <w:spacing w:after="40" w:before="0" w:line="259" w:lineRule="auto"/>
            </w:pPr>
            <w:r>
              <w:rPr>
                <w:rFonts w:ascii="Calibri" w:hAnsi="Calibri"/>
                <w:b w:val="0"/>
                <w:i w:val="0"/>
                <w:color w:val="212121"/>
                <w:sz w:val="16"/>
              </w:rPr>
              <w:t>Allergy testing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Aeroallergen sensitisation</w:t>
            </w:r>
          </w:p>
        </w:tc>
        <w:tc>
          <w:tcPr>
            <w:tcW w:type="dxa" w:w="1036"/>
            <w:vAlign w:val="top"/>
          </w:tcPr>
          <w:p>
            <w:pPr>
              <w:spacing w:after="40" w:before="0" w:line="259" w:lineRule="auto"/>
            </w:pPr>
            <w:r>
              <w:rPr>
                <w:rFonts w:ascii="Calibri" w:hAnsi="Calibri"/>
                <w:b w:val="0"/>
                <w:i w:val="0"/>
                <w:color w:val="212121"/>
                <w:sz w:val="16"/>
              </w:rPr>
              <w:t>Identifies allergic rhinitis adding reversible mucosal obstruction to the deviation</w:t>
            </w:r>
          </w:p>
        </w:tc>
        <w:tc>
          <w:tcPr>
            <w:tcW w:type="dxa" w:w="1036"/>
            <w:vAlign w:val="top"/>
          </w:tcPr>
          <w:p>
            <w:pPr>
              <w:spacing w:after="40" w:before="0" w:line="259" w:lineRule="auto"/>
            </w:pPr>
            <w:r>
              <w:rPr>
                <w:rFonts w:ascii="Calibri" w:hAnsi="Calibri"/>
                <w:b w:val="0"/>
                <w:i w:val="0"/>
                <w:color w:val="212121"/>
                <w:sz w:val="16"/>
              </w:rPr>
              <w:t>Patients with allergic features or turbinate hypertrophy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Treat allergy before judging the structural component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Nasal obstruction (unilateral/alternating), mouth breathing, snoring, hyposmia, nosebleeds, sinus headache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persistently present</w:t>
            </w:r>
          </w:p>
        </w:tc>
        <w:tc>
          <w:tcPr>
            <w:tcW w:type="dxa" w:w="1036"/>
            <w:vAlign w:val="top"/>
          </w:tcPr>
          <w:p>
            <w:pPr>
              <w:spacing w:after="40" w:before="0" w:line="259" w:lineRule="auto"/>
            </w:pPr>
            <w:r>
              <w:rPr>
                <w:rFonts w:ascii="Calibri" w:hAnsi="Calibri"/>
                <w:b w:val="0"/>
                <w:i w:val="0"/>
                <w:color w:val="212121"/>
                <w:sz w:val="16"/>
              </w:rPr>
              <w:t>Cardinal presentation of symptomatic deviated septum</w:t>
            </w:r>
          </w:p>
        </w:tc>
        <w:tc>
          <w:tcPr>
            <w:tcW w:type="dxa" w:w="1036"/>
            <w:vAlign w:val="top"/>
          </w:tcPr>
          <w:p>
            <w:pPr>
              <w:spacing w:after="40" w:before="0" w:line="259" w:lineRule="auto"/>
            </w:pPr>
            <w:r>
              <w:rPr>
                <w:rFonts w:ascii="Calibri" w:hAnsi="Calibri"/>
                <w:b w:val="0"/>
                <w:i w:val="0"/>
                <w:color w:val="212121"/>
                <w:sz w:val="16"/>
              </w:rPr>
              <w:t>Adults with chronic nasal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Nasal obstruction is the leading complaint in Indian DNS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Trauma history</w:t>
            </w:r>
          </w:p>
        </w:tc>
        <w:tc>
          <w:tcPr>
            <w:tcW w:type="dxa" w:w="979"/>
            <w:vAlign w:val="top"/>
          </w:tcPr>
          <w:p>
            <w:pPr>
              <w:spacing w:after="40" w:before="0" w:line="259" w:lineRule="auto"/>
            </w:pPr>
            <w:r>
              <w:rPr>
                <w:rFonts w:ascii="Calibri" w:hAnsi="Calibri"/>
                <w:b w:val="0"/>
                <w:i w:val="0"/>
                <w:color w:val="212121"/>
                <w:sz w:val="16"/>
              </w:rPr>
              <w:t>Nasal-bone/septal fracture, sport, road-traffic accident, assault, birth trauma</w:t>
            </w:r>
          </w:p>
        </w:tc>
        <w:tc>
          <w:tcPr>
            <w:tcW w:type="dxa" w:w="950"/>
            <w:vAlign w:val="top"/>
          </w:tcPr>
          <w:p>
            <w:pPr>
              <w:spacing w:after="40" w:before="0" w:line="259" w:lineRule="auto"/>
            </w:pPr>
            <w:r>
              <w:rPr>
                <w:rFonts w:ascii="Calibri" w:hAnsi="Calibri"/>
                <w:b w:val="0"/>
                <w:i w:val="0"/>
                <w:color w:val="212121"/>
                <w:sz w:val="16"/>
              </w:rPr>
              <w:t>No injury</w:t>
            </w:r>
          </w:p>
        </w:tc>
        <w:tc>
          <w:tcPr>
            <w:tcW w:type="dxa" w:w="950"/>
            <w:vAlign w:val="top"/>
          </w:tcPr>
          <w:p>
            <w:pPr>
              <w:spacing w:after="40" w:before="0" w:line="259" w:lineRule="auto"/>
            </w:pPr>
            <w:r>
              <w:rPr>
                <w:rFonts w:ascii="Calibri" w:hAnsi="Calibri"/>
                <w:b w:val="0"/>
                <w:i w:val="0"/>
                <w:color w:val="212121"/>
                <w:sz w:val="16"/>
              </w:rPr>
              <w:t>Prior nasal trauma or difficult delivery</w:t>
            </w:r>
          </w:p>
        </w:tc>
        <w:tc>
          <w:tcPr>
            <w:tcW w:type="dxa" w:w="1036"/>
            <w:vAlign w:val="top"/>
          </w:tcPr>
          <w:p>
            <w:pPr>
              <w:spacing w:after="40" w:before="0" w:line="259" w:lineRule="auto"/>
            </w:pPr>
            <w:r>
              <w:rPr>
                <w:rFonts w:ascii="Calibri" w:hAnsi="Calibri"/>
                <w:b w:val="0"/>
                <w:i w:val="0"/>
                <w:color w:val="212121"/>
                <w:sz w:val="16"/>
              </w:rPr>
              <w:t>Points to acquired deviation and guides expectation of external deformity</w:t>
            </w:r>
          </w:p>
        </w:tc>
        <w:tc>
          <w:tcPr>
            <w:tcW w:type="dxa" w:w="1036"/>
            <w:vAlign w:val="top"/>
          </w:tcPr>
          <w:p>
            <w:pPr>
              <w:spacing w:after="40" w:before="0" w:line="259" w:lineRule="auto"/>
            </w:pPr>
            <w:r>
              <w:rPr>
                <w:rFonts w:ascii="Calibri" w:hAnsi="Calibri"/>
                <w:b w:val="0"/>
                <w:i w:val="0"/>
                <w:color w:val="212121"/>
                <w:sz w:val="16"/>
              </w:rPr>
              <w:t>Young men, athletes, RTA victims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Ask about timing and any prior reduction/surgery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&amp; quality-of-life history</w:t>
            </w:r>
          </w:p>
        </w:tc>
        <w:tc>
          <w:tcPr>
            <w:tcW w:type="dxa" w:w="979"/>
            <w:vAlign w:val="top"/>
          </w:tcPr>
          <w:p>
            <w:pPr>
              <w:spacing w:after="40" w:before="0" w:line="259" w:lineRule="auto"/>
            </w:pPr>
            <w:r>
              <w:rPr>
                <w:rFonts w:ascii="Calibri" w:hAnsi="Calibri"/>
                <w:b w:val="0"/>
                <w:i w:val="0"/>
                <w:color w:val="212121"/>
                <w:sz w:val="16"/>
              </w:rPr>
              <w:t>Snoring, witnessed apnoeas, unrefreshing sleep, daytime tiredness, NOSE score</w:t>
            </w:r>
          </w:p>
        </w:tc>
        <w:tc>
          <w:tcPr>
            <w:tcW w:type="dxa" w:w="950"/>
            <w:vAlign w:val="top"/>
          </w:tcPr>
          <w:p>
            <w:pPr>
              <w:spacing w:after="40" w:before="0" w:line="259" w:lineRule="auto"/>
            </w:pPr>
            <w:r>
              <w:rPr>
                <w:rFonts w:ascii="Calibri" w:hAnsi="Calibri"/>
                <w:b w:val="0"/>
                <w:i w:val="0"/>
                <w:color w:val="212121"/>
                <w:sz w:val="16"/>
              </w:rPr>
              <w:t>Restful sleep, alert by day</w:t>
            </w:r>
          </w:p>
        </w:tc>
        <w:tc>
          <w:tcPr>
            <w:tcW w:type="dxa" w:w="950"/>
            <w:vAlign w:val="top"/>
          </w:tcPr>
          <w:p>
            <w:pPr>
              <w:spacing w:after="40" w:before="0" w:line="259" w:lineRule="auto"/>
            </w:pPr>
            <w:r>
              <w:rPr>
                <w:rFonts w:ascii="Calibri" w:hAnsi="Calibri"/>
                <w:b w:val="0"/>
                <w:i w:val="0"/>
                <w:color w:val="212121"/>
                <w:sz w:val="16"/>
              </w:rPr>
              <w:t>Snoring/apnoeas, poor sleep, high NOSE score</w:t>
            </w:r>
          </w:p>
        </w:tc>
        <w:tc>
          <w:tcPr>
            <w:tcW w:type="dxa" w:w="1036"/>
            <w:vAlign w:val="top"/>
          </w:tcPr>
          <w:p>
            <w:pPr>
              <w:spacing w:after="40" w:before="0" w:line="259" w:lineRule="auto"/>
            </w:pPr>
            <w:r>
              <w:rPr>
                <w:rFonts w:ascii="Calibri" w:hAnsi="Calibri"/>
                <w:b w:val="0"/>
                <w:i w:val="0"/>
                <w:color w:val="212121"/>
                <w:sz w:val="16"/>
              </w:rPr>
              <w:t>Screens for sleep-disordered breathing and quantifies obstruction burden</w:t>
            </w:r>
          </w:p>
        </w:tc>
        <w:tc>
          <w:tcPr>
            <w:tcW w:type="dxa" w:w="1036"/>
            <w:vAlign w:val="top"/>
          </w:tcPr>
          <w:p>
            <w:pPr>
              <w:spacing w:after="40" w:before="0" w:line="259" w:lineRule="auto"/>
            </w:pPr>
            <w:r>
              <w:rPr>
                <w:rFonts w:ascii="Calibri" w:hAnsi="Calibri"/>
                <w:b w:val="0"/>
                <w:i w:val="0"/>
                <w:color w:val="212121"/>
                <w:sz w:val="16"/>
              </w:rPr>
              <w:t>Snorers, obstructed patients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Critical / triage</w:t>
            </w:r>
          </w:p>
        </w:tc>
        <w:tc>
          <w:tcPr>
            <w:tcW w:type="dxa" w:w="720"/>
            <w:vAlign w:val="top"/>
          </w:tcPr>
          <w:p>
            <w:pPr>
              <w:spacing w:after="40" w:before="0" w:line="259" w:lineRule="auto"/>
            </w:pPr>
            <w:r>
              <w:rPr>
                <w:rFonts w:ascii="Calibri" w:hAnsi="Calibri"/>
                <w:b w:val="0"/>
                <w:i w:val="0"/>
                <w:color w:val="212121"/>
                <w:sz w:val="16"/>
              </w:rPr>
              <w:t>NOSE score improves markedly after successful septoplasty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External nasal examination</w:t>
            </w:r>
          </w:p>
        </w:tc>
        <w:tc>
          <w:tcPr>
            <w:tcW w:type="dxa" w:w="979"/>
            <w:vAlign w:val="top"/>
          </w:tcPr>
          <w:p>
            <w:pPr>
              <w:spacing w:after="40" w:before="0" w:line="259" w:lineRule="auto"/>
            </w:pPr>
            <w:r>
              <w:rPr>
                <w:rFonts w:ascii="Calibri" w:hAnsi="Calibri"/>
                <w:b w:val="0"/>
                <w:i w:val="0"/>
                <w:color w:val="212121"/>
                <w:sz w:val="16"/>
              </w:rPr>
              <w:t>Deviated dorsum (C-/S-shaped), deviated tip, caudal septal dislocation, prior fracture</w:t>
            </w:r>
          </w:p>
        </w:tc>
        <w:tc>
          <w:tcPr>
            <w:tcW w:type="dxa" w:w="950"/>
            <w:vAlign w:val="top"/>
          </w:tcPr>
          <w:p>
            <w:pPr>
              <w:spacing w:after="40" w:before="0" w:line="259" w:lineRule="auto"/>
            </w:pPr>
            <w:r>
              <w:rPr>
                <w:rFonts w:ascii="Calibri" w:hAnsi="Calibri"/>
                <w:b w:val="0"/>
                <w:i w:val="0"/>
                <w:color w:val="212121"/>
                <w:sz w:val="16"/>
              </w:rPr>
              <w:t>Straight midline nose</w:t>
            </w:r>
          </w:p>
        </w:tc>
        <w:tc>
          <w:tcPr>
            <w:tcW w:type="dxa" w:w="950"/>
            <w:vAlign w:val="top"/>
          </w:tcPr>
          <w:p>
            <w:pPr>
              <w:spacing w:after="40" w:before="0" w:line="259" w:lineRule="auto"/>
            </w:pPr>
            <w:r>
              <w:rPr>
                <w:rFonts w:ascii="Calibri" w:hAnsi="Calibri"/>
                <w:b w:val="0"/>
                <w:i w:val="0"/>
                <w:color w:val="212121"/>
                <w:sz w:val="16"/>
              </w:rPr>
              <w:t>Externally deviated nose or caudal dislocation into a nostril</w:t>
            </w:r>
          </w:p>
        </w:tc>
        <w:tc>
          <w:tcPr>
            <w:tcW w:type="dxa" w:w="1036"/>
            <w:vAlign w:val="top"/>
          </w:tcPr>
          <w:p>
            <w:pPr>
              <w:spacing w:after="40" w:before="0" w:line="259" w:lineRule="auto"/>
            </w:pPr>
            <w:r>
              <w:rPr>
                <w:rFonts w:ascii="Calibri" w:hAnsi="Calibri"/>
                <w:b w:val="0"/>
                <w:i w:val="0"/>
                <w:color w:val="212121"/>
                <w:sz w:val="16"/>
              </w:rPr>
              <w:t>Identifies external deformity and caudal component needing septorhinoplasty</w:t>
            </w:r>
          </w:p>
        </w:tc>
        <w:tc>
          <w:tcPr>
            <w:tcW w:type="dxa" w:w="1036"/>
            <w:vAlign w:val="top"/>
          </w:tcPr>
          <w:p>
            <w:pPr>
              <w:spacing w:after="40" w:before="0" w:line="259" w:lineRule="auto"/>
            </w:pPr>
            <w:r>
              <w:rPr>
                <w:rFonts w:ascii="Calibri" w:hAnsi="Calibri"/>
                <w:b w:val="0"/>
                <w:i w:val="0"/>
                <w:color w:val="212121"/>
                <w:sz w:val="16"/>
              </w:rPr>
              <w:t>Post-traumatic and cosmetic-functional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planning</w:t>
            </w:r>
          </w:p>
        </w:tc>
        <w:tc>
          <w:tcPr>
            <w:tcW w:type="dxa" w:w="720"/>
            <w:vAlign w:val="top"/>
          </w:tcPr>
          <w:p>
            <w:pPr>
              <w:spacing w:after="40" w:before="0" w:line="259" w:lineRule="auto"/>
            </w:pPr>
            <w:r>
              <w:rPr>
                <w:rFonts w:ascii="Calibri" w:hAnsi="Calibri"/>
                <w:b w:val="0"/>
                <w:i w:val="0"/>
                <w:color w:val="212121"/>
                <w:sz w:val="16"/>
              </w:rPr>
              <w:t>External deviation often accompanies significant septal deviation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Anterior rhinoscopy</w:t>
            </w:r>
          </w:p>
        </w:tc>
        <w:tc>
          <w:tcPr>
            <w:tcW w:type="dxa" w:w="950"/>
            <w:vAlign w:val="top"/>
          </w:tcPr>
          <w:p>
            <w:pPr>
              <w:spacing w:after="40" w:before="0" w:line="259" w:lineRule="auto"/>
            </w:pPr>
            <w:r>
              <w:rPr>
                <w:rFonts w:ascii="Calibri" w:hAnsi="Calibri"/>
                <w:b w:val="0"/>
                <w:i w:val="0"/>
                <w:color w:val="212121"/>
                <w:sz w:val="16"/>
              </w:rPr>
              <w:t>Speculum examination</w:t>
            </w:r>
          </w:p>
        </w:tc>
        <w:tc>
          <w:tcPr>
            <w:tcW w:type="dxa" w:w="979"/>
            <w:vAlign w:val="top"/>
          </w:tcPr>
          <w:p>
            <w:pPr>
              <w:spacing w:after="40" w:before="0" w:line="259" w:lineRule="auto"/>
            </w:pPr>
            <w:r>
              <w:rPr>
                <w:rFonts w:ascii="Calibri" w:hAnsi="Calibri"/>
                <w:b w:val="0"/>
                <w:i w:val="0"/>
                <w:color w:val="212121"/>
                <w:sz w:val="16"/>
              </w:rPr>
              <w:t>Septal position, spur/ridge, contralateral inferior turbinate hypertrophy, mucosa/bleeding point</w:t>
            </w:r>
          </w:p>
        </w:tc>
        <w:tc>
          <w:tcPr>
            <w:tcW w:type="dxa" w:w="950"/>
            <w:vAlign w:val="top"/>
          </w:tcPr>
          <w:p>
            <w:pPr>
              <w:spacing w:after="40" w:before="0" w:line="259" w:lineRule="auto"/>
            </w:pPr>
            <w:r>
              <w:rPr>
                <w:rFonts w:ascii="Calibri" w:hAnsi="Calibri"/>
                <w:b w:val="0"/>
                <w:i w:val="0"/>
                <w:color w:val="212121"/>
                <w:sz w:val="16"/>
              </w:rPr>
              <w:t>Midline septum, healthy mucosa</w:t>
            </w:r>
          </w:p>
        </w:tc>
        <w:tc>
          <w:tcPr>
            <w:tcW w:type="dxa" w:w="950"/>
            <w:vAlign w:val="top"/>
          </w:tcPr>
          <w:p>
            <w:pPr>
              <w:spacing w:after="40" w:before="0" w:line="259" w:lineRule="auto"/>
            </w:pPr>
            <w:r>
              <w:rPr>
                <w:rFonts w:ascii="Calibri" w:hAnsi="Calibri"/>
                <w:b w:val="0"/>
                <w:i w:val="0"/>
                <w:color w:val="212121"/>
                <w:sz w:val="16"/>
              </w:rPr>
              <w:t>Deviation/spur with compensatory turbinate hypertrophy and/or bleeding point</w:t>
            </w:r>
          </w:p>
        </w:tc>
        <w:tc>
          <w:tcPr>
            <w:tcW w:type="dxa" w:w="1036"/>
            <w:vAlign w:val="top"/>
          </w:tcPr>
          <w:p>
            <w:pPr>
              <w:spacing w:after="40" w:before="0" w:line="259" w:lineRule="auto"/>
            </w:pPr>
            <w:r>
              <w:rPr>
                <w:rFonts w:ascii="Calibri" w:hAnsi="Calibri"/>
                <w:b w:val="0"/>
                <w:i w:val="0"/>
                <w:color w:val="212121"/>
                <w:sz w:val="16"/>
              </w:rPr>
              <w:t>Confirms the deviation and its compensatory and mucosal consequences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Compensatory turbinate hypertrophy on the wider side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test</w:t>
            </w:r>
          </w:p>
        </w:tc>
        <w:tc>
          <w:tcPr>
            <w:tcW w:type="dxa" w:w="950"/>
            <w:vAlign w:val="top"/>
          </w:tcPr>
          <w:p>
            <w:pPr>
              <w:spacing w:after="40" w:before="0" w:line="259" w:lineRule="auto"/>
            </w:pPr>
            <w:r>
              <w:rPr>
                <w:rFonts w:ascii="Calibri" w:hAnsi="Calibri"/>
                <w:b w:val="0"/>
                <w:i w:val="0"/>
                <w:color w:val="212121"/>
                <w:sz w:val="16"/>
              </w:rPr>
              <w:t>Decongestant &amp; Cottle manoeuvre</w:t>
            </w:r>
          </w:p>
        </w:tc>
        <w:tc>
          <w:tcPr>
            <w:tcW w:type="dxa" w:w="979"/>
            <w:vAlign w:val="top"/>
          </w:tcPr>
          <w:p>
            <w:pPr>
              <w:spacing w:after="40" w:before="0" w:line="259" w:lineRule="auto"/>
            </w:pPr>
            <w:r>
              <w:rPr>
                <w:rFonts w:ascii="Calibri" w:hAnsi="Calibri"/>
                <w:b w:val="0"/>
                <w:i w:val="0"/>
                <w:color w:val="212121"/>
                <w:sz w:val="16"/>
              </w:rPr>
              <w:t>Change in airway after topical decongestant; nasal-valve response to Cottle/modified Cottle</w:t>
            </w:r>
          </w:p>
        </w:tc>
        <w:tc>
          <w:tcPr>
            <w:tcW w:type="dxa" w:w="950"/>
            <w:vAlign w:val="top"/>
          </w:tcPr>
          <w:p>
            <w:pPr>
              <w:spacing w:after="40" w:before="0" w:line="259" w:lineRule="auto"/>
            </w:pPr>
            <w:r>
              <w:rPr>
                <w:rFonts w:ascii="Calibri" w:hAnsi="Calibri"/>
                <w:b w:val="0"/>
                <w:i w:val="0"/>
                <w:color w:val="212121"/>
                <w:sz w:val="16"/>
              </w:rPr>
              <w:t>Airway opens fully (reversible mucosal component)</w:t>
            </w:r>
          </w:p>
        </w:tc>
        <w:tc>
          <w:tcPr>
            <w:tcW w:type="dxa" w:w="950"/>
            <w:vAlign w:val="top"/>
          </w:tcPr>
          <w:p>
            <w:pPr>
              <w:spacing w:after="40" w:before="0" w:line="259" w:lineRule="auto"/>
            </w:pPr>
            <w:r>
              <w:rPr>
                <w:rFonts w:ascii="Calibri" w:hAnsi="Calibri"/>
                <w:b w:val="0"/>
                <w:i w:val="0"/>
                <w:color w:val="212121"/>
                <w:sz w:val="16"/>
              </w:rPr>
              <w:t>Persistent narrowing after decongestant (structural); positive Cottle (valve component)</w:t>
            </w:r>
          </w:p>
        </w:tc>
        <w:tc>
          <w:tcPr>
            <w:tcW w:type="dxa" w:w="1036"/>
            <w:vAlign w:val="top"/>
          </w:tcPr>
          <w:p>
            <w:pPr>
              <w:spacing w:after="40" w:before="0" w:line="259" w:lineRule="auto"/>
            </w:pPr>
            <w:r>
              <w:rPr>
                <w:rFonts w:ascii="Calibri" w:hAnsi="Calibri"/>
                <w:b w:val="0"/>
                <w:i w:val="0"/>
                <w:color w:val="212121"/>
                <w:sz w:val="16"/>
              </w:rPr>
              <w:t>Separates fixed structural narrowing from mucosal congestion and detects a valve component</w:t>
            </w:r>
          </w:p>
        </w:tc>
        <w:tc>
          <w:tcPr>
            <w:tcW w:type="dxa" w:w="1036"/>
            <w:vAlign w:val="top"/>
          </w:tcPr>
          <w:p>
            <w:pPr>
              <w:spacing w:after="40" w:before="0" w:line="259" w:lineRule="auto"/>
            </w:pPr>
            <w:r>
              <w:rPr>
                <w:rFonts w:ascii="Calibri" w:hAnsi="Calibri"/>
                <w:b w:val="0"/>
                <w:i w:val="0"/>
                <w:color w:val="212121"/>
                <w:sz w:val="16"/>
              </w:rPr>
              <w:t>Patients being assessed for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planning</w:t>
            </w:r>
          </w:p>
        </w:tc>
        <w:tc>
          <w:tcPr>
            <w:tcW w:type="dxa" w:w="720"/>
            <w:vAlign w:val="top"/>
          </w:tcPr>
          <w:p>
            <w:pPr>
              <w:spacing w:after="40" w:before="0" w:line="259" w:lineRule="auto"/>
            </w:pPr>
            <w:r>
              <w:rPr>
                <w:rFonts w:ascii="Calibri" w:hAnsi="Calibri"/>
                <w:b w:val="0"/>
                <w:i w:val="0"/>
                <w:color w:val="212121"/>
                <w:sz w:val="16"/>
              </w:rPr>
              <w:t>Guides whether septoplasty alone, turbinate reduction or valve grafting is needed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Nasal obstruction (unilateral or alternating)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a persistently blocked nose, classically worse on one side or alternating with the nasal cycle.</w:t>
            </w:r>
          </w:p>
        </w:tc>
      </w:tr>
      <w:tr>
        <w:trPr>
          <w:cantSplit/>
        </w:trPr>
        <w:tc>
          <w:tcPr>
            <w:tcW w:type="dxa" w:w="2304"/>
            <w:vAlign w:val="top"/>
          </w:tcPr>
          <w:p>
            <w:pPr>
              <w:spacing w:after="40" w:before="0" w:line="259" w:lineRule="auto"/>
            </w:pPr>
            <w:r>
              <w:rPr>
                <w:rFonts w:ascii="Calibri" w:hAnsi="Calibri"/>
                <w:b/>
                <w:i w:val="0"/>
                <w:color w:val="212121"/>
                <w:sz w:val="19"/>
              </w:rPr>
              <w:t>Mouth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Habitual open-mouth breathing, especially at night, because nasal airflow is reduced.</w:t>
            </w:r>
          </w:p>
        </w:tc>
      </w:tr>
      <w:tr>
        <w:trPr>
          <w:cantSplit/>
        </w:trPr>
        <w:tc>
          <w:tcPr>
            <w:tcW w:type="dxa" w:w="2304"/>
            <w:vAlign w:val="top"/>
          </w:tcPr>
          <w:p>
            <w:pPr>
              <w:spacing w:after="40" w:before="0" w:line="259" w:lineRule="auto"/>
            </w:pPr>
            <w:r>
              <w:rPr>
                <w:rFonts w:ascii="Calibri" w:hAnsi="Calibri"/>
                <w:b/>
                <w:i w:val="0"/>
                <w:color w:val="212121"/>
                <w:sz w:val="19"/>
              </w:rPr>
              <w:t>Snoring / noisy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Turbulent airflow and increased nasal resistance cause snoring and audible breathing.</w:t>
            </w:r>
          </w:p>
        </w:tc>
      </w:tr>
      <w:tr>
        <w:trPr>
          <w:cantSplit/>
        </w:trPr>
        <w:tc>
          <w:tcPr>
            <w:tcW w:type="dxa" w:w="2304"/>
            <w:vAlign w:val="top"/>
          </w:tcPr>
          <w:p>
            <w:pPr>
              <w:spacing w:after="40" w:before="0" w:line="259" w:lineRule="auto"/>
            </w:pPr>
            <w:r>
              <w:rPr>
                <w:rFonts w:ascii="Calibri" w:hAnsi="Calibri"/>
                <w:b/>
                <w:i w:val="0"/>
                <w:color w:val="212121"/>
                <w:sz w:val="19"/>
              </w:rPr>
              <w:t>Nasal discharge / post-nasal drip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Rhinorrhoea and mucus dripping into the throat, often with associated rhinosinusitis.</w:t>
            </w:r>
          </w:p>
        </w:tc>
      </w:tr>
      <w:tr>
        <w:trPr>
          <w:cantSplit/>
        </w:trPr>
        <w:tc>
          <w:tcPr>
            <w:tcW w:type="dxa" w:w="2304"/>
            <w:vAlign w:val="top"/>
          </w:tcPr>
          <w:p>
            <w:pPr>
              <w:spacing w:after="40" w:before="0" w:line="259" w:lineRule="auto"/>
            </w:pPr>
            <w:r>
              <w:rPr>
                <w:rFonts w:ascii="Calibri" w:hAnsi="Calibri"/>
                <w:b/>
                <w:i w:val="0"/>
                <w:color w:val="212121"/>
                <w:sz w:val="19"/>
              </w:rPr>
              <w:t>Reduced sense of smell (hyposmia)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Obstructed airflow to the olfactory cleft blunts the sense of smell (and taste).</w:t>
            </w:r>
          </w:p>
        </w:tc>
      </w:tr>
      <w:tr>
        <w:trPr>
          <w:cantSplit/>
        </w:trPr>
        <w:tc>
          <w:tcPr>
            <w:tcW w:type="dxa" w:w="2304"/>
            <w:vAlign w:val="top"/>
          </w:tcPr>
          <w:p>
            <w:pPr>
              <w:spacing w:after="40" w:before="0" w:line="259" w:lineRule="auto"/>
            </w:pPr>
            <w:r>
              <w:rPr>
                <w:rFonts w:ascii="Calibri" w:hAnsi="Calibri"/>
                <w:b/>
                <w:i w:val="0"/>
                <w:color w:val="212121"/>
                <w:sz w:val="19"/>
              </w:rPr>
              <w:t>Recurrent nosebleeds (epistaxis)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Drying and abrasion of mucosa over a spur or the convex septal surface, often in Little's area.</w:t>
            </w:r>
          </w:p>
        </w:tc>
      </w:tr>
      <w:tr>
        <w:trPr>
          <w:cantSplit/>
        </w:trPr>
        <w:tc>
          <w:tcPr>
            <w:tcW w:type="dxa" w:w="2304"/>
            <w:vAlign w:val="top"/>
          </w:tcPr>
          <w:p>
            <w:pPr>
              <w:spacing w:after="40" w:before="0" w:line="259" w:lineRule="auto"/>
            </w:pPr>
            <w:r>
              <w:rPr>
                <w:rFonts w:ascii="Calibri" w:hAnsi="Calibri"/>
                <w:b/>
                <w:i w:val="0"/>
                <w:color w:val="212121"/>
                <w:sz w:val="19"/>
              </w:rPr>
              <w:t>Sinus headache / facial pain or pressure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associated sinus obstruction or a mucosal contact point between septum and turbinate.</w:t>
            </w:r>
          </w:p>
        </w:tc>
      </w:tr>
      <w:tr>
        <w:trPr>
          <w:cantSplit/>
        </w:trPr>
        <w:tc>
          <w:tcPr>
            <w:tcW w:type="dxa" w:w="2304"/>
            <w:vAlign w:val="top"/>
          </w:tcPr>
          <w:p>
            <w:pPr>
              <w:spacing w:after="40" w:before="0" w:line="259" w:lineRule="auto"/>
            </w:pPr>
            <w:r>
              <w:rPr>
                <w:rFonts w:ascii="Calibri" w:hAnsi="Calibri"/>
                <w:b/>
                <w:i w:val="0"/>
                <w:color w:val="212121"/>
                <w:sz w:val="19"/>
              </w:rPr>
              <w:t>Disturbed, unrefreshing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Nasal obstruction fragments sleep and causes daytime tiredness; worse lying down.</w:t>
            </w:r>
          </w:p>
        </w:tc>
      </w:tr>
      <w:tr>
        <w:trPr>
          <w:cantSplit/>
        </w:trPr>
        <w:tc>
          <w:tcPr>
            <w:tcW w:type="dxa" w:w="2304"/>
            <w:vAlign w:val="top"/>
          </w:tcPr>
          <w:p>
            <w:pPr>
              <w:spacing w:after="40" w:before="0" w:line="259" w:lineRule="auto"/>
            </w:pPr>
            <w:r>
              <w:rPr>
                <w:rFonts w:ascii="Calibri" w:hAnsi="Calibri"/>
                <w:b/>
                <w:i w:val="0"/>
                <w:color w:val="212121"/>
                <w:sz w:val="19"/>
              </w:rPr>
              <w:t>Recurrent sinus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sinus ventilation and drainage predispose to repeated or chronic rhinosinusitis.</w:t>
            </w:r>
          </w:p>
        </w:tc>
      </w:tr>
      <w:tr>
        <w:trPr>
          <w:cantSplit/>
        </w:trPr>
        <w:tc>
          <w:tcPr>
            <w:tcW w:type="dxa" w:w="2304"/>
            <w:vAlign w:val="top"/>
          </w:tcPr>
          <w:p>
            <w:pPr>
              <w:spacing w:after="40" w:before="0" w:line="259" w:lineRule="auto"/>
            </w:pPr>
            <w:r>
              <w:rPr>
                <w:rFonts w:ascii="Calibri" w:hAnsi="Calibri"/>
                <w:b/>
                <w:i w:val="0"/>
                <w:color w:val="212121"/>
                <w:sz w:val="19"/>
              </w:rPr>
              <w:t>Ear fullness / blocked ear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Nasal obstruction and rhinosinusitis can impair Eustachian-tube function, causing aural fullness.</w:t>
            </w:r>
          </w:p>
        </w:tc>
      </w:tr>
      <w:tr>
        <w:trPr>
          <w:cantSplit/>
        </w:trPr>
        <w:tc>
          <w:tcPr>
            <w:tcW w:type="dxa" w:w="2304"/>
            <w:vAlign w:val="top"/>
          </w:tcPr>
          <w:p>
            <w:pPr>
              <w:spacing w:after="40" w:before="0" w:line="259" w:lineRule="auto"/>
            </w:pPr>
            <w:r>
              <w:rPr>
                <w:rFonts w:ascii="Calibri" w:hAnsi="Calibri"/>
                <w:b/>
                <w:i w:val="0"/>
                <w:color w:val="212121"/>
                <w:sz w:val="19"/>
              </w:rPr>
              <w:t>Reduced exercise 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Nasal airflow limitation forces mouth breathing and can limit comfortable exertion.</w:t>
            </w:r>
          </w:p>
        </w:tc>
      </w:tr>
      <w:tr>
        <w:trPr>
          <w:cantSplit/>
        </w:trPr>
        <w:tc>
          <w:tcPr>
            <w:tcW w:type="dxa" w:w="2304"/>
            <w:vAlign w:val="top"/>
          </w:tcPr>
          <w:p>
            <w:pPr>
              <w:spacing w:after="40" w:before="0" w:line="259" w:lineRule="auto"/>
            </w:pPr>
            <w:r>
              <w:rPr>
                <w:rFonts w:ascii="Calibri" w:hAnsi="Calibri"/>
                <w:b/>
                <w:i w:val="0"/>
                <w:color w:val="212121"/>
                <w:sz w:val="19"/>
              </w:rPr>
              <w:t>Daytime tiredness / poor concentration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Consequences of snoring and fragmented, obstructed sleep.</w:t>
            </w:r>
          </w:p>
        </w:tc>
      </w:tr>
      <w:tr>
        <w:trPr>
          <w:cantSplit/>
        </w:trPr>
        <w:tc>
          <w:tcPr>
            <w:tcW w:type="dxa" w:w="2304"/>
            <w:vAlign w:val="top"/>
          </w:tcPr>
          <w:p>
            <w:pPr>
              <w:spacing w:after="40" w:before="0" w:line="259" w:lineRule="auto"/>
            </w:pPr>
            <w:r>
              <w:rPr>
                <w:rFonts w:ascii="Calibri" w:hAnsi="Calibri"/>
                <w:b/>
                <w:i w:val="0"/>
                <w:color w:val="212121"/>
                <w:sz w:val="19"/>
              </w:rPr>
              <w:t>Contact-point ('Sluder') headache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Localised pain from a septal spur pressing on the lateral nasal wall, sometimes relieved by decongestion or surgery.</w:t>
            </w:r>
          </w:p>
        </w:tc>
      </w:tr>
      <w:tr>
        <w:trPr>
          <w:cantSplit/>
        </w:trPr>
        <w:tc>
          <w:tcPr>
            <w:tcW w:type="dxa" w:w="2304"/>
            <w:vAlign w:val="top"/>
          </w:tcPr>
          <w:p>
            <w:pPr>
              <w:spacing w:after="40" w:before="0" w:line="259" w:lineRule="auto"/>
            </w:pPr>
            <w:r>
              <w:rPr>
                <w:rFonts w:ascii="Calibri" w:hAnsi="Calibri"/>
                <w:b/>
                <w:i w:val="0"/>
                <w:color w:val="212121"/>
                <w:sz w:val="19"/>
              </w:rPr>
              <w:t>Anosmia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Complete loss of smell from severe obstruction of airflow to the olfactory area.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Deviated septum on anterior rhinoscopy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Directly visible C-/S-shaped deviation, ridge, spur or caudal dislocation narrowing the airway.</w:t>
            </w:r>
          </w:p>
        </w:tc>
      </w:tr>
      <w:tr>
        <w:trPr>
          <w:cantSplit/>
        </w:trPr>
        <w:tc>
          <w:tcPr>
            <w:tcW w:type="dxa" w:w="3456"/>
            <w:vAlign w:val="top"/>
          </w:tcPr>
          <w:p>
            <w:pPr>
              <w:spacing w:after="40" w:before="0" w:line="259" w:lineRule="auto"/>
            </w:pPr>
            <w:r>
              <w:rPr>
                <w:rFonts w:ascii="Calibri" w:hAnsi="Calibri"/>
                <w:b/>
                <w:i w:val="0"/>
                <w:color w:val="212121"/>
                <w:sz w:val="19"/>
              </w:rPr>
              <w:t>Compensatory contralateral inferior turbinate hypertrophy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turbinate on the wider (concave) side enlarges to regulate airflow - a characteristic sign.</w:t>
            </w:r>
          </w:p>
        </w:tc>
      </w:tr>
      <w:tr>
        <w:trPr>
          <w:cantSplit/>
        </w:trPr>
        <w:tc>
          <w:tcPr>
            <w:tcW w:type="dxa" w:w="3456"/>
            <w:vAlign w:val="top"/>
          </w:tcPr>
          <w:p>
            <w:pPr>
              <w:spacing w:after="40" w:before="0" w:line="259" w:lineRule="auto"/>
            </w:pPr>
            <w:r>
              <w:rPr>
                <w:rFonts w:ascii="Calibri" w:hAnsi="Calibri"/>
                <w:b/>
                <w:i w:val="0"/>
                <w:color w:val="212121"/>
                <w:sz w:val="19"/>
              </w:rPr>
              <w:t>Narrowed nasal airway with reduced airflow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misting on a metal spatula or reduced peak nasal inspiratory flow on the deviated side.</w:t>
            </w:r>
          </w:p>
        </w:tc>
      </w:tr>
      <w:tr>
        <w:trPr>
          <w:cantSplit/>
        </w:trPr>
        <w:tc>
          <w:tcPr>
            <w:tcW w:type="dxa" w:w="3456"/>
            <w:vAlign w:val="top"/>
          </w:tcPr>
          <w:p>
            <w:pPr>
              <w:spacing w:after="40" w:before="0" w:line="259" w:lineRule="auto"/>
            </w:pPr>
            <w:r>
              <w:rPr>
                <w:rFonts w:ascii="Calibri" w:hAnsi="Calibri"/>
                <w:b/>
                <w:i w:val="0"/>
                <w:color w:val="212121"/>
                <w:sz w:val="19"/>
              </w:rPr>
              <w:t>Septal spur / ridge with mucosal contact point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sharp bony-cartilaginous projection, often at the chondro-vomerine junction, sometimes touching the lateral wall.</w:t>
            </w:r>
          </w:p>
        </w:tc>
      </w:tr>
      <w:tr>
        <w:trPr>
          <w:cantSplit/>
        </w:trPr>
        <w:tc>
          <w:tcPr>
            <w:tcW w:type="dxa" w:w="3456"/>
            <w:vAlign w:val="top"/>
          </w:tcPr>
          <w:p>
            <w:pPr>
              <w:spacing w:after="40" w:before="0" w:line="259" w:lineRule="auto"/>
            </w:pPr>
            <w:r>
              <w:rPr>
                <w:rFonts w:ascii="Calibri" w:hAnsi="Calibri"/>
                <w:b/>
                <w:i w:val="0"/>
                <w:color w:val="212121"/>
                <w:sz w:val="19"/>
              </w:rPr>
              <w:t>Persistent narrowing after topical decongestant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Positive decongestant test confirming a fixed structural (rather than mucosal) obstruction.</w:t>
            </w:r>
          </w:p>
        </w:tc>
      </w:tr>
      <w:tr>
        <w:trPr>
          <w:cantSplit/>
        </w:trPr>
        <w:tc>
          <w:tcPr>
            <w:tcW w:type="dxa" w:w="3456"/>
            <w:vAlign w:val="top"/>
          </w:tcPr>
          <w:p>
            <w:pPr>
              <w:spacing w:after="40" w:before="0" w:line="259" w:lineRule="auto"/>
            </w:pPr>
            <w:r>
              <w:rPr>
                <w:rFonts w:ascii="Calibri" w:hAnsi="Calibri"/>
                <w:b/>
                <w:i w:val="0"/>
                <w:color w:val="212121"/>
                <w:sz w:val="19"/>
              </w:rPr>
              <w:t>External nasal deviation (deviated dorsum/tip)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visibly crooked or deviated external nose, especially after trauma or with caudal dislocation.</w:t>
            </w:r>
          </w:p>
        </w:tc>
      </w:tr>
      <w:tr>
        <w:trPr>
          <w:cantSplit/>
        </w:trPr>
        <w:tc>
          <w:tcPr>
            <w:tcW w:type="dxa" w:w="3456"/>
            <w:vAlign w:val="top"/>
          </w:tcPr>
          <w:p>
            <w:pPr>
              <w:spacing w:after="40" w:before="0" w:line="259" w:lineRule="auto"/>
            </w:pPr>
            <w:r>
              <w:rPr>
                <w:rFonts w:ascii="Calibri" w:hAnsi="Calibri"/>
                <w:b/>
                <w:i w:val="0"/>
                <w:color w:val="212121"/>
                <w:sz w:val="19"/>
              </w:rPr>
              <w:t>Mucosal drying, crusting or a bleeding point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Dried, friable mucosa over the convexity/spur, often the source of anterior epistaxis (Little's area).</w:t>
            </w:r>
          </w:p>
        </w:tc>
      </w:tr>
      <w:tr>
        <w:trPr>
          <w:cantSplit/>
        </w:trPr>
        <w:tc>
          <w:tcPr>
            <w:tcW w:type="dxa" w:w="3456"/>
            <w:vAlign w:val="top"/>
          </w:tcPr>
          <w:p>
            <w:pPr>
              <w:spacing w:after="40" w:before="0" w:line="259" w:lineRule="auto"/>
            </w:pPr>
            <w:r>
              <w:rPr>
                <w:rFonts w:ascii="Calibri" w:hAnsi="Calibri"/>
                <w:b/>
                <w:i w:val="0"/>
                <w:color w:val="212121"/>
                <w:sz w:val="19"/>
              </w:rPr>
              <w:t>Signs of coexisting rhinosinusitis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Mucopurulent discharge, oedematous mucosa or polyps and sinus tenderness from associated sinus disease.</w:t>
            </w:r>
          </w:p>
        </w:tc>
      </w:tr>
      <w:tr>
        <w:trPr>
          <w:cantSplit/>
        </w:trPr>
        <w:tc>
          <w:tcPr>
            <w:tcW w:type="dxa" w:w="3456"/>
            <w:vAlign w:val="top"/>
          </w:tcPr>
          <w:p>
            <w:pPr>
              <w:spacing w:after="40" w:before="0" w:line="259" w:lineRule="auto"/>
            </w:pPr>
            <w:r>
              <w:rPr>
                <w:rFonts w:ascii="Calibri" w:hAnsi="Calibri"/>
                <w:b/>
                <w:i w:val="0"/>
                <w:color w:val="212121"/>
                <w:sz w:val="19"/>
              </w:rPr>
              <w:t>Concha bullosa / anatomical variants on imaging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pneumatised middle turbinate or other variant, frequently co-occurring on CT (about 62% in one Indian series).</w:t>
            </w:r>
          </w:p>
        </w:tc>
      </w:tr>
      <w:tr>
        <w:trPr>
          <w:cantSplit/>
        </w:trPr>
        <w:tc>
          <w:tcPr>
            <w:tcW w:type="dxa" w:w="3456"/>
            <w:vAlign w:val="top"/>
          </w:tcPr>
          <w:p>
            <w:pPr>
              <w:spacing w:after="40" w:before="0" w:line="259" w:lineRule="auto"/>
            </w:pPr>
            <w:r>
              <w:rPr>
                <w:rFonts w:ascii="Calibri" w:hAnsi="Calibri"/>
                <w:b/>
                <w:i w:val="0"/>
                <w:color w:val="212121"/>
                <w:sz w:val="19"/>
              </w:rPr>
              <w:t>Positive Cottle / modified Cottle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Improved airway on lateral cheek traction or valve support, indicating a nasal-valve component.</w:t>
            </w:r>
          </w:p>
        </w:tc>
      </w:tr>
      <w:tr>
        <w:trPr>
          <w:cantSplit/>
        </w:trPr>
        <w:tc>
          <w:tcPr>
            <w:tcW w:type="dxa" w:w="3456"/>
            <w:vAlign w:val="top"/>
          </w:tcPr>
          <w:p>
            <w:pPr>
              <w:spacing w:after="40" w:before="0" w:line="259" w:lineRule="auto"/>
            </w:pPr>
            <w:r>
              <w:rPr>
                <w:rFonts w:ascii="Calibri" w:hAnsi="Calibri"/>
                <w:b/>
                <w:i w:val="0"/>
                <w:color w:val="212121"/>
                <w:sz w:val="19"/>
              </w:rPr>
              <w:t>Mouth-breathing facies / high-arched palate (children)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Long-standing severe childhood obstruction can contribute to open-mouth posture and dentofacial change.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unilateral or bilateral nasal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mouth breathing and snoring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sense of smell (hyposmia/anosmia)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anterior epistaxis over a spur/convexity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contralateral inferior turbinate hypertrophy</w:t>
            </w:r>
          </w:p>
        </w:tc>
        <w:tc>
          <w:tcPr>
            <w:tcW w:type="dxa" w:w="2980"/>
            <w:vAlign w:val="top"/>
          </w:tcPr>
          <w:p>
            <w:pPr>
              <w:spacing w:after="40" w:before="0" w:line="259" w:lineRule="auto"/>
            </w:pPr>
            <w:r>
              <w:rPr>
                <w:rFonts w:ascii="Calibri" w:hAnsi="Calibri"/>
                <w:b w:val="0"/>
                <w:i w:val="0"/>
                <w:color w:val="212121"/>
                <w:sz w:val="19"/>
              </w:rPr>
              <w:t>Direct mechanical and mucosal consequences of the deviated septum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and recurrent rhinosinusitis (osteomeatal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Sinus and mucosal-contact-point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Snoring and obstructive sleep apnoea / sleep-disordered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Eustachian-tube dysfunction and otitis media with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Nasal-valve incompetence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upper-respiratory infections</w:t>
            </w:r>
          </w:p>
        </w:tc>
        <w:tc>
          <w:tcPr>
            <w:tcW w:type="dxa" w:w="2980"/>
            <w:vAlign w:val="top"/>
          </w:tcPr>
          <w:p>
            <w:pPr>
              <w:spacing w:after="40" w:before="0" w:line="259" w:lineRule="auto"/>
            </w:pPr>
            <w:r>
              <w:rPr>
                <w:rFonts w:ascii="Calibri" w:hAnsi="Calibri"/>
                <w:b w:val="0"/>
                <w:i w:val="0"/>
                <w:color w:val="212121"/>
                <w:sz w:val="19"/>
              </w:rPr>
              <w:t>Regional consequences of impaired airflow, sinus ventilation and Eustachian-tube function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Obstructive-sleep-apnoea sequelae (hypertension, cardiometabolic and daytime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deprivation with anxiety, depression and migraine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and exercise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Dentofacial/midface changes from chronic childhood mouth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in severe untreated obstructive sleep apnoea (rare)</w:t>
            </w:r>
          </w:p>
        </w:tc>
        <w:tc>
          <w:tcPr>
            <w:tcW w:type="dxa" w:w="2980"/>
            <w:vAlign w:val="top"/>
          </w:tcPr>
          <w:p>
            <w:pPr>
              <w:spacing w:after="40" w:before="0" w:line="259" w:lineRule="auto"/>
            </w:pPr>
            <w:r>
              <w:rPr>
                <w:rFonts w:ascii="Calibri" w:hAnsi="Calibri"/>
                <w:b w:val="0"/>
                <w:i w:val="0"/>
                <w:color w:val="212121"/>
                <w:sz w:val="19"/>
              </w:rPr>
              <w:t>Systemic, neuropsychiatric and developmental outcomes of longstanding severe obstruction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rhinosinusitis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deviated septum and spur obstruct the osteomeatal complex and disturb airflow, impairing sinus ventilation and drainage; the two commonly coexist and DNS is treated as part of sinus management.</w:t>
            </w:r>
          </w:p>
          <w:p>
            <w:pPr>
              <w:spacing w:after="40" w:before="0" w:line="259" w:lineRule="auto"/>
            </w:pPr>
            <w:r>
              <w:rPr>
                <w:rFonts w:ascii="Calibri" w:hAnsi="Calibri"/>
                <w:b/>
                <w:i w:val="0"/>
                <w:color w:val="212121"/>
                <w:sz w:val="19"/>
              </w:rPr>
              <w:t>Sinusitis in ~88% of DNS vs ~37% without DNS; CRS in ~73% of symptomatic DNS (India)</w:t>
            </w:r>
          </w:p>
        </w:tc>
      </w:tr>
      <w:tr>
        <w:trPr>
          <w:cantSplit/>
        </w:trPr>
        <w:tc>
          <w:tcPr>
            <w:tcW w:type="dxa" w:w="2232"/>
            <w:vAlign w:val="top"/>
          </w:tcPr>
          <w:p>
            <w:pPr>
              <w:spacing w:after="40" w:before="0" w:line="259" w:lineRule="auto"/>
            </w:pPr>
            <w:r>
              <w:rPr>
                <w:rFonts w:ascii="Calibri" w:hAnsi="Calibri"/>
                <w:b/>
                <w:i w:val="0"/>
                <w:color w:val="212121"/>
                <w:sz w:val="19"/>
              </w:rPr>
              <w:t>Allergic rhinitis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Allergic mucosal and turbinate swelling stacks on the fixed structural narrowing and markedly worsens obstruction; each aggravates the other and allergy must be controlled before judging the structural component.</w:t>
            </w:r>
          </w:p>
        </w:tc>
      </w:tr>
      <w:tr>
        <w:trPr>
          <w:cantSplit/>
        </w:trPr>
        <w:tc>
          <w:tcPr>
            <w:tcW w:type="dxa" w:w="2232"/>
            <w:vAlign w:val="top"/>
          </w:tcPr>
          <w:p>
            <w:pPr>
              <w:spacing w:after="40" w:before="0" w:line="259" w:lineRule="auto"/>
            </w:pPr>
            <w:r>
              <w:rPr>
                <w:rFonts w:ascii="Calibri" w:hAnsi="Calibri"/>
                <w:b/>
                <w:i w:val="0"/>
                <w:color w:val="212121"/>
                <w:sz w:val="19"/>
              </w:rPr>
              <w:t>Compensatory inferior turbinate hypertrophy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contralateral inferior turbinate enlarges over time on the wider side; if not addressed, residual obstruction persists after septoplasty, so turbinate reduction is often combined with surgery.</w:t>
            </w:r>
          </w:p>
        </w:tc>
      </w:tr>
      <w:tr>
        <w:trPr>
          <w:cantSplit/>
        </w:trPr>
        <w:tc>
          <w:tcPr>
            <w:tcW w:type="dxa" w:w="2232"/>
            <w:vAlign w:val="top"/>
          </w:tcPr>
          <w:p>
            <w:pPr>
              <w:spacing w:after="40" w:before="0" w:line="259" w:lineRule="auto"/>
            </w:pPr>
            <w:r>
              <w:rPr>
                <w:rFonts w:ascii="Calibri" w:hAnsi="Calibri"/>
                <w:b/>
                <w:i w:val="0"/>
                <w:color w:val="212121"/>
                <w:sz w:val="19"/>
              </w:rPr>
              <w:t>Obstructive sleep apnoea / snoring</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Increased nasal resistance from the deviation contributes to snoring and sleep-disordered breathing and can worsen or complicate OSA and CPAP tolerance.</w:t>
            </w:r>
          </w:p>
          <w:p>
            <w:pPr>
              <w:spacing w:after="40" w:before="0" w:line="259" w:lineRule="auto"/>
            </w:pPr>
            <w:r>
              <w:rPr>
                <w:rFonts w:ascii="Calibri" w:hAnsi="Calibri"/>
                <w:b/>
                <w:i w:val="0"/>
                <w:color w:val="212121"/>
                <w:sz w:val="19"/>
              </w:rPr>
              <w:t>NSD associated with increased OSA risk in cohort studies</w:t>
            </w:r>
          </w:p>
        </w:tc>
      </w:tr>
      <w:tr>
        <w:trPr>
          <w:cantSplit/>
        </w:trPr>
        <w:tc>
          <w:tcPr>
            <w:tcW w:type="dxa" w:w="2232"/>
            <w:vAlign w:val="top"/>
          </w:tcPr>
          <w:p>
            <w:pPr>
              <w:spacing w:after="40" w:before="0" w:line="259" w:lineRule="auto"/>
            </w:pPr>
            <w:r>
              <w:rPr>
                <w:rFonts w:ascii="Calibri" w:hAnsi="Calibri"/>
                <w:b/>
                <w:i w:val="0"/>
                <w:color w:val="212121"/>
                <w:sz w:val="19"/>
              </w:rPr>
              <w:t>Recurrent epistaxis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Turbulent airflow dries and abrades mucosa over the spur/convexity (Little's area), causing repeated anterior nosebleeds, aggravated by nose-picking.</w:t>
            </w:r>
          </w:p>
          <w:p>
            <w:pPr>
              <w:spacing w:after="40" w:before="0" w:line="259" w:lineRule="auto"/>
            </w:pPr>
            <w:r>
              <w:rPr>
                <w:rFonts w:ascii="Calibri" w:hAnsi="Calibri"/>
                <w:b/>
                <w:i w:val="0"/>
                <w:color w:val="212121"/>
                <w:sz w:val="19"/>
              </w:rPr>
              <w:t>DNS the commonest anterior-rhinoscopy finding (52.3%) in an Indian epistaxis series</w:t>
            </w:r>
          </w:p>
        </w:tc>
      </w:tr>
      <w:tr>
        <w:trPr>
          <w:cantSplit/>
        </w:trPr>
        <w:tc>
          <w:tcPr>
            <w:tcW w:type="dxa" w:w="2232"/>
            <w:vAlign w:val="top"/>
          </w:tcPr>
          <w:p>
            <w:pPr>
              <w:spacing w:after="40" w:before="0" w:line="259" w:lineRule="auto"/>
            </w:pPr>
            <w:r>
              <w:rPr>
                <w:rFonts w:ascii="Calibri" w:hAnsi="Calibri"/>
                <w:b/>
                <w:i w:val="0"/>
                <w:color w:val="212121"/>
                <w:sz w:val="19"/>
              </w:rPr>
              <w:t>Concha bullosa &amp; anatomical variants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pneumatised middle turbinate can push the septum contralaterally and both frequently coexist on CT, jointly narrowing the airway and affecting the surgical plan.</w:t>
            </w:r>
          </w:p>
          <w:p>
            <w:pPr>
              <w:spacing w:after="40" w:before="0" w:line="259" w:lineRule="auto"/>
            </w:pPr>
            <w:r>
              <w:rPr>
                <w:rFonts w:ascii="Calibri" w:hAnsi="Calibri"/>
                <w:b/>
                <w:i w:val="0"/>
                <w:color w:val="212121"/>
                <w:sz w:val="19"/>
              </w:rPr>
              <w:t>Concha bullosa co-occurring in ~62% of DNS (Eastern India)</w:t>
            </w:r>
          </w:p>
        </w:tc>
      </w:tr>
      <w:tr>
        <w:trPr>
          <w:cantSplit/>
        </w:trPr>
        <w:tc>
          <w:tcPr>
            <w:tcW w:type="dxa" w:w="2232"/>
            <w:vAlign w:val="top"/>
          </w:tcPr>
          <w:p>
            <w:pPr>
              <w:spacing w:after="40" w:before="0" w:line="259" w:lineRule="auto"/>
            </w:pPr>
            <w:r>
              <w:rPr>
                <w:rFonts w:ascii="Calibri" w:hAnsi="Calibri"/>
                <w:b/>
                <w:i w:val="0"/>
                <w:color w:val="212121"/>
                <w:sz w:val="19"/>
              </w:rPr>
              <w:t>Otitis media with effusion / Eustachian dysfunction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Nasal obstruction and associated rhinosinusitis impair Eustachian-tube function, predisposing to middle-ear effusion and aural fullness.</w:t>
            </w:r>
          </w:p>
        </w:tc>
      </w:tr>
      <w:tr>
        <w:trPr>
          <w:cantSplit/>
        </w:trPr>
        <w:tc>
          <w:tcPr>
            <w:tcW w:type="dxa" w:w="2232"/>
            <w:vAlign w:val="top"/>
          </w:tcPr>
          <w:p>
            <w:pPr>
              <w:spacing w:after="40" w:before="0" w:line="259" w:lineRule="auto"/>
            </w:pPr>
            <w:r>
              <w:rPr>
                <w:rFonts w:ascii="Calibri" w:hAnsi="Calibri"/>
                <w:b/>
                <w:i w:val="0"/>
                <w:color w:val="212121"/>
                <w:sz w:val="19"/>
              </w:rPr>
              <w:t>Headache / migraine &amp; mood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Mucosal contact points cause rhinogenic headache, and chronic obstruction, poor sleep and reduced quality of life are linked to more migraine, anxiety and depression that often improve after treatment.</w:t>
            </w:r>
          </w:p>
          <w:p>
            <w:pPr>
              <w:spacing w:after="40" w:before="0" w:line="259" w:lineRule="auto"/>
            </w:pPr>
            <w:r>
              <w:rPr>
                <w:rFonts w:ascii="Calibri" w:hAnsi="Calibri"/>
                <w:b/>
                <w:i w:val="0"/>
                <w:color w:val="212121"/>
                <w:sz w:val="19"/>
              </w:rPr>
              <w:t>24-29% higher incidence of anxiety, depression and migraine with NSD (national cohort)</w:t>
            </w:r>
          </w:p>
        </w:tc>
      </w:tr>
      <w:tr>
        <w:trPr>
          <w:cantSplit/>
        </w:trPr>
        <w:tc>
          <w:tcPr>
            <w:tcW w:type="dxa" w:w="2232"/>
            <w:vAlign w:val="top"/>
          </w:tcPr>
          <w:p>
            <w:pPr>
              <w:spacing w:after="40" w:before="0" w:line="259" w:lineRule="auto"/>
            </w:pPr>
            <w:r>
              <w:rPr>
                <w:rFonts w:ascii="Calibri" w:hAnsi="Calibri"/>
                <w:b/>
                <w:i w:val="0"/>
                <w:color w:val="212121"/>
                <w:sz w:val="19"/>
              </w:rPr>
              <w:t>Nasal-valve dysfunction / collapse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Caudal/anterior deviation narrows the internal nasal valve; a valve component (positive Cottle) must be recognised, as it needs spreader grafts rather than septoplasty alone.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persistent one-sided or alternating nasal blockage, mouth breathing, snoring, repeated nosebleeds or sinus headaches as reasons to see an ENT specialist rather than relying indefinitely on decongestant drops.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acquired deviation by using helmets and seatbelts and by wearing appropriate face protection during contact and combat sports.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assessment of any nasal injury - a fractured nose reduced within the first 1-2 weeks is far less likely to heal with a fixed deviation.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long-term use of over-the-counter decongestant nasal sprays, which cause rebound congestion (rhinitis medicamentosa) and mask the structural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deviated septum is corrected surgically (septoplasty), not by medicines, when it causes significant obstruction or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and workplace smoke-free and reduce dust, biomass-smoke and pollutant exposure that worsen nasal congestion.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nasal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two-wheeler riders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with a nasal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decongestant-spray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an adequate trial of medical therapy for the mucosal/allergic component - saline irrigation, an intranasal steroid and, where relevant, an antihistamine - before deciding on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septoplasty (with turbinate reduction and/or nasal-valve grafting where indicated) when obstruction is significant, or when there is recurrent sinusitis, epistaxis or sleep-disordered breathing not controlled medically.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post-operative advice - saline care, avoiding nose-blowing and heavy straining, and attending review - and expect a marked fall in the NOSE obstruction score after successful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persistent obstruction after surgery, which may reflect an unaddressed turbinate or nasal-valve component rather than recurrent deviation.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Post-septoplasty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allergic rhinitis + DNS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properly fitted mouthguard/face protection and observe safety rules in boxing, wrestling, kabaddi, cricket and football to prevent nasal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helmets with face protection when cycling or riding two-wheelers to reduce facial and nasal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the airway is cleared, practise nasal (rather than mouth) breathing during exercise to improve conditioning and 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exercise intolerance or excessive mouth breathing on exertion as clues to significant nasal obstruction.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Contact/combat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Two-wheeler riders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nasal obstruction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reduce dietary and inhalant allergens in atopic individuals, alongside medical control of allergic rhinitis, to limit the reversible swelling added to the deviation.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a balanced diet to keep secretions thin and support mucosal health and post-operative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causes nasal congestion and worsens snoring in a narrow airway.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vitamin C and zinc around the time of any septal surgery to aid mucosal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allergic rhinitis + DNS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snoring, witnessed pauses in breathing or unrefreshing sleep for formal sleep assessment, as nasal obstruction can contribute to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and try lying on the side of the wider (less blocked) nostril to reduce nocturnal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mucosal/allergic component before bedtime (saline, prescribed intranasal steroid) to improve nasal airflow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nasal strips or an internal dilator as a temporary aid to nasal breathing while awaiting definitive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Re-assess sleep quality and snoring after septoplasty, and continue CPAP where OSA persists.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Post-septoplasty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keep the home and car strictly smoke-free - tobacco smoke worsens nasal congestion, rhinosinusitis and post-operative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wood/charcoal (biomass) cooking to clean fuel (LPG) or use a ventilated chimney stove to cut indoor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ventilation and use dust/pollution protection in smoky or polluted environments.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well before and after septoplasty to reduce bleeding, infection and delayed mucosal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especially in the evening, as it causes nasal mucosal congestion and worsens obstruction and snoring.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is a well-recognised risk factor for the facial and nasal trauma that causes acquired deviation.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sedatives in anyone with untreated obstructive sleep apnoea, as they worsen airway collapse.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around the time of septal surgery to reduce bleeding and aid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chronically obstructed or poor-sleeping patients for anxiety, depression and migraine, which are more common with nasal septal deviation.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concentration, mood, headaches and sleep frequently improve once the obstruction is relieved.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hygiene and, where present, treat obstructive sleep apnoea, as poor sleep drives low mood and irritability.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and, where needed, referral for persistent anxiety, depression or chronic headache.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obstructed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OSA/poor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headache/low mood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hahfacialplastics.com/articles/nasal-septal-deviation-pediatric-adult-populations/" TargetMode="External"/><Relationship Id="rId10" Type="http://schemas.openxmlformats.org/officeDocument/2006/relationships/hyperlink" Target="http://article.sapub.org/10.5923.j.otolaryn.20160501.01.html" TargetMode="External"/><Relationship Id="rId11" Type="http://schemas.openxmlformats.org/officeDocument/2006/relationships/hyperlink" Target="https://link.springer.com/article/10.1007/s12070-024-04638-3" TargetMode="External"/><Relationship Id="rId12" Type="http://schemas.openxmlformats.org/officeDocument/2006/relationships/hyperlink" Target="https://www.jebmh.com/articles/deviated-nasal-septum-in-a-population-of-eastern-india-presenting-with-sinonasal-complaints--a-radiological-study.pdf.pdf" TargetMode="External"/><Relationship Id="rId13" Type="http://schemas.openxmlformats.org/officeDocument/2006/relationships/hyperlink" Target="https://archivepp.com/storage/models/article/4DBMVxyAvqnO2J5nIuz1skB4Np9dGYLB8fJ00vSI8HOK8reVAGBtmL9L1opS/overview-on-deviated-nasal-septum-simple-review.pdf" TargetMode="External"/><Relationship Id="rId14" Type="http://schemas.openxmlformats.org/officeDocument/2006/relationships/hyperlink" Target="https://joooo.org/archive/volume/8/issue/1/article/16433" TargetMode="External"/><Relationship Id="rId15" Type="http://schemas.openxmlformats.org/officeDocument/2006/relationships/hyperlink" Target="https://onlinelibrary.wiley.com/doi/full/10.1097/00005537-200012000-00024" TargetMode="External"/><Relationship Id="rId16" Type="http://schemas.openxmlformats.org/officeDocument/2006/relationships/hyperlink" Target="https://pubmed.ncbi.nlm.nih.gov/34606442/" TargetMode="External"/><Relationship Id="rId17" Type="http://schemas.openxmlformats.org/officeDocument/2006/relationships/hyperlink" Target="https://www.thieme-connect.com/products/ejournals/pdf/10.1055/s-0040-1722162.pdf" TargetMode="External"/><Relationship Id="rId18" Type="http://schemas.openxmlformats.org/officeDocument/2006/relationships/hyperlink" Target="https://journals.plos.org/plosone/article?id=10.1371%2Fjournal.pone.0259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