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Ankyloglossia (tongue tie)</w:t>
      </w:r>
    </w:p>
    <w:p>
      <w:pPr>
        <w:spacing w:before="0" w:after="160"/>
      </w:pPr>
      <w:r>
        <w:rPr>
          <w:rFonts w:ascii="Calibri" w:hAnsi="Calibri"/>
          <w:b/>
          <w:i w:val="0"/>
          <w:color w:val="212121"/>
          <w:sz w:val="22"/>
        </w:rPr>
        <w:t xml:space="preserve">AKA </w:t>
      </w:r>
      <w:r>
        <w:rPr>
          <w:rFonts w:ascii="Calibri" w:hAnsi="Calibri"/>
          <w:b w:val="0"/>
          <w:i w:val="0"/>
          <w:color w:val="212121"/>
          <w:sz w:val="22"/>
        </w:rPr>
        <w:t>i.e., Tongue-tie, Lingual frenulum restriction, Short/tight lingual frenulum, Anchored tongue; posterior (submucosal) tongue-tie is a subtype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Ankyloglossia, or tongue-tie, is a congenital condition in which an abnormally short, thick, tight or anteriorly attached lingual frenulum (the mucosal fold tethering the underside of the tongue to the floor of the mouth) restricts the free movement of the tongue. It arises when the sublingual tissue that normally undergoes programmed cell death and regression during fetal development fails to recede fully. The functional impact ranges from none to marked limitation of tongue elevation, protrusion and lateralization; clinically it matters most in the newborn period, where it can impair latch and milk transfer during breastfeeding, and later in childhood, where severe restriction may affect articulation of certain speech sounds, oral clearance of food and oral hygiene. Not every tongue-tie causes symptoms, so diagnosis rests on tongue function, not appearance alone.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Reported prevalence of ankyloglossia varies widely with the definition and assessment tool used, from about 0.1% to 10.7% overall; studies confined to newborns give higher rates (roughly 1.72% to 10.7%) than those in older populations (about 0.1% to 2.08%), consistent with some ties resolving or being outgrown. It is consistently more common in boys and shows no clear racial or ethnic predilection. In India, where exclusive breastfeeding is strongly promoted, tongue-tie is an important but under-recognized cause of early breastfeeding difficulty; hospital-based Indian cohorts (for example an infant series from Indian Pediatrics, 2017, and a neonatal prevalence study in the Indian Journal of Pediatrics, 2021) have documented ankyloglossia and its feeding impact, though robust community prevalence data specific to India remain limited. Importantly, only a proportion of tongue-tied infants develop clinically significant feeding problems.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Ankyloglossia is a clinical diagnosis based on direct inspection of the lingual frenulum together with a functional assessment of tongue movement and, in infants, of the breastfeeding dyad; it should not be diagnosed on frenulum appearance alone. A structured evaluation includes: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relevant functional history - in infants, poor or shallow latch, prolonged or frequent tiring feeds, clicking sounds, poor weight gain and maternal nipple pain/trauma; in older children, articulation difficulty or trouble clearing food or licking;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Visual inspection of the frenulum - a short, thin or thick membrane attaching close to the tongue tip, and a heart-shaped or notched tongue tip when the tongue is lifted or protruded;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tongue function - ability to protrude the tongue past the lower gum/lip, to elevate the tip to the palate with the mouth open, and to lateralize; restriction, cupping or humping suggests a functionally significant tie;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Digital sublingual palpation (a finger sweep under the tongue) to detect a posterior or submucosal tongue-tie, which is not obvious on inspection;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Use of a validated assessment tool where available - the Hazelbaker Assessment Tool for Lingual Frenulum Function (HATLFF), the Bristol Tongue Assessment Tool (BTAT) or TABBY, and Kotlow free-tongue-length measurement / Coryllos classification to grade severity;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the feed at the breast (latch quality, milk transfer, weight gain) and examination for associated findings such as a maxillary lip-tie, high-arched palate or a cleft;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causes of feeding or speech difficulty (prematurity, hypotonia, neurological or craniofacial disorders, maternal supply or positioning problems) before attributing symptoms to the tie.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Ankyloglossia is described by where the frenulum attaches and by how much free tongue length remains; the most widely used schemes are the Coryllos anatomical classification and the Kotlow free-tongue-length grading, with a practical anterior-versus-posterior distinction:</w:t>
      </w:r>
    </w:p>
    <w:p>
      <w:pPr>
        <w:spacing w:before="0" w:after="80"/>
      </w:pPr>
      <w:r>
        <w:rPr>
          <w:rFonts w:ascii="Calibri" w:hAnsi="Calibri"/>
          <w:b w:val="0"/>
          <w:i w:val="0"/>
          <w:color w:val="212121"/>
          <w:sz w:val="21"/>
        </w:rPr>
        <w:t>(1) Anterior tongue-tie - a visible frenulum attaching at or near the tongue tip or just behind it; corresponds to Coryllos Types I and II and is the classic, easily recognized form;</w:t>
      </w:r>
    </w:p>
    <w:p>
      <w:pPr>
        <w:spacing w:before="0" w:after="80"/>
      </w:pPr>
      <w:r>
        <w:rPr>
          <w:rFonts w:ascii="Calibri" w:hAnsi="Calibri"/>
          <w:b w:val="0"/>
          <w:i w:val="0"/>
          <w:color w:val="212121"/>
          <w:sz w:val="21"/>
        </w:rPr>
        <w:t>(2) Posterior (submucosal) tongue-tie - a thicker, less visible or submucosal restriction felt on digital palpation toward the base of the tongue; corresponds to Coryllos Types III and IV and is more easily missed;</w:t>
      </w:r>
    </w:p>
    <w:p>
      <w:pPr>
        <w:spacing w:before="0" w:after="80"/>
      </w:pPr>
      <w:r>
        <w:rPr>
          <w:rFonts w:ascii="Calibri" w:hAnsi="Calibri"/>
          <w:b w:val="0"/>
          <w:i w:val="0"/>
          <w:color w:val="212121"/>
          <w:sz w:val="21"/>
        </w:rPr>
        <w:t>(3) Coryllos classification - Type I: frenulum to the tongue tip; Type II: just behind the tip; Type III: mid-tongue, thicker and tighter; Type IV: posterior/submucosal against the base of the tongue;</w:t>
      </w:r>
    </w:p>
    <w:p>
      <w:pPr>
        <w:spacing w:before="0" w:after="80"/>
      </w:pPr>
      <w:r>
        <w:rPr>
          <w:rFonts w:ascii="Calibri" w:hAnsi="Calibri"/>
          <w:b w:val="0"/>
          <w:i w:val="0"/>
          <w:color w:val="212121"/>
          <w:sz w:val="21"/>
        </w:rPr>
        <w:t>(4) Kotlow free-tongue-length grading - Class I (mild) about 12-16 mm of free tongue, Class II (moderate) 8-11 mm, Class III (severe) 3-7 mm and Class IV (complete) under 3 mm, with more than 16 mm regarded as normal;</w:t>
      </w:r>
    </w:p>
    <w:p>
      <w:pPr>
        <w:spacing w:before="0" w:after="80"/>
      </w:pPr>
      <w:r>
        <w:rPr>
          <w:rFonts w:ascii="Calibri" w:hAnsi="Calibri"/>
          <w:b w:val="0"/>
          <w:i w:val="0"/>
          <w:color w:val="212121"/>
          <w:sz w:val="21"/>
        </w:rPr>
        <w:t>(5) Functional grading - independent of appearance, tools such as the HATLFF and BTAT grade how much the tie actually limits tongue function, which best predicts whether treatment is needed.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Congenital developmental anomaly: The primary cause - the sublingual tissue that normally undergoes programmed cell death (apoptosis) and regresses during embryogenesis fails to recede fully, leaving a persistent restrictive lingual frenulum.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 X-linked TBX22: Mutations in the T-box transcription factor gene TBX22 cause X-linked cleft palate with ankyloglossia (CPX), a recognized single-gene cause that also helps explain the male predominance.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Autosomal dominant familial ankyloglossia: Non-syndromic tongue-tie can run in families with an autosomal dominant pattern, sometimes with associated tooth abnormalities, indicating a strong heritable component.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Family history / clustering: Ankyloglossia clusters in families and frequently co-occurs with a maxillary lip-tie, reflecting shared developmental and genetic factors.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Male sex: Boys are consistently affected more often than girls, in part through X-linked inheritance mechanisms.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Associated orofacial anomalies and syndromes: Tongue-tie occurs as a feature of orofacial clefting and several syndromes (for example Van der Woude, Opitz G/BBB, orofaciodigital, Kindler, Beckwith-Wiedemann and Pierre Robin sequence).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Newborns &amp; young infants (0-6 months)</w:t>
            </w:r>
          </w:p>
        </w:tc>
        <w:tc>
          <w:tcPr>
            <w:tcW w:type="dxa" w:w="4276"/>
            <w:vAlign w:val="top"/>
          </w:tcPr>
          <w:p>
            <w:pPr>
              <w:spacing w:after="60" w:line="259" w:lineRule="auto"/>
            </w:pPr>
            <w:r>
              <w:rPr>
                <w:rFonts w:ascii="Calibri" w:hAnsi="Calibri"/>
                <w:b w:val="0"/>
                <w:i w:val="0"/>
                <w:color w:val="212121"/>
                <w:sz w:val="19"/>
              </w:rPr>
              <w:t>This is the period in which ankyloglossia matters most: a restricted tongue cannot extend over the lower gum to cup the breast and maintain suction, impairing latch and milk transfer. The great majority of symptomatic ties present as an early breastfeeding problem.</w:t>
            </w:r>
          </w:p>
          <w:p>
            <w:pPr>
              <w:spacing w:after="40" w:before="60" w:line="259" w:lineRule="auto"/>
            </w:pPr>
            <w:r>
              <w:rPr>
                <w:rFonts w:ascii="Calibri" w:hAnsi="Calibri"/>
                <w:b w:val="0"/>
                <w:i w:val="0"/>
                <w:color w:val="212121"/>
                <w:sz w:val="19"/>
              </w:rPr>
              <w:t>Prevalence in newborn-only studies is about 1.72% to 10.7%, higher than the roughly 0.1% to 2.08% reported in older populations, suggesting some ties are outgrown.</w:t>
            </w:r>
          </w:p>
          <w:p>
            <w:pPr>
              <w:spacing w:after="40" w:line="252" w:lineRule="auto"/>
            </w:pPr>
            <w:hyperlink r:id="rId9">
              <w:r>
                <w:rPr>
                  <w:rFonts w:ascii="Calibri" w:hAnsi="Calibri" w:cs="Calibri"/>
                  <w:sz w:val="18"/>
                  <w:color w:val="1155CC"/>
                  <w:u w:val="single"/>
                </w:rPr>
                <w:t xml:space="preserve">ncbi.nlm.nih.gov/books/NBK482295 - StatPearls Ankyloglossia</w:t>
              </w:r>
            </w:hyperlink>
          </w:p>
          <w:p>
            <w:pPr>
              <w:spacing w:before="60" w:after="40"/>
            </w:pPr>
            <w:r>
              <w:rPr>
                <w:rFonts w:ascii="Calibri" w:hAnsi="Calibri"/>
                <w:b w:val="0"/>
                <w:i w:val="0"/>
                <w:color w:val="5A5A5A"/>
                <w:sz w:val="18"/>
              </w:rPr>
              <w:t>#newborn  #breastfeeding  #latch  #milktransfer  #infancy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Toddlers &amp; preschool children (2-5 years, speech-developing)</w:t>
            </w:r>
          </w:p>
        </w:tc>
        <w:tc>
          <w:tcPr>
            <w:tcW w:type="dxa" w:w="4276"/>
            <w:vAlign w:val="top"/>
          </w:tcPr>
          <w:p>
            <w:pPr>
              <w:spacing w:after="60" w:line="259" w:lineRule="auto"/>
            </w:pPr>
            <w:r>
              <w:rPr>
                <w:rFonts w:ascii="Calibri" w:hAnsi="Calibri"/>
                <w:b w:val="0"/>
                <w:i w:val="0"/>
                <w:color w:val="212121"/>
                <w:sz w:val="19"/>
              </w:rPr>
              <w:t>Once speech develops, a severely restricted tongue tip may struggle with sounds needing tongue elevation or tip mobility (t, d, l, n, s, z, th, r), and children may have trouble licking or clearing food; many mild ties, however, cause no speech problem.</w:t>
            </w:r>
          </w:p>
          <w:p>
            <w:pPr>
              <w:spacing w:after="40" w:before="60" w:line="259" w:lineRule="auto"/>
            </w:pPr>
            <w:r>
              <w:rPr>
                <w:rFonts w:ascii="Calibri" w:hAnsi="Calibri"/>
                <w:b w:val="0"/>
                <w:i w:val="0"/>
                <w:color w:val="212121"/>
                <w:sz w:val="19"/>
              </w:rPr>
              <w:t>In one classic series articulation problems were documented in 15 of 21 children with ankyloglossia studied for speech, and tongue elevation improved after release.</w:t>
            </w:r>
          </w:p>
          <w:p>
            <w:pPr>
              <w:spacing w:after="40" w:line="252" w:lineRule="auto"/>
            </w:pPr>
            <w:hyperlink r:id="rId10">
              <w:r>
                <w:rPr>
                  <w:rFonts w:ascii="Calibri" w:hAnsi="Calibri" w:cs="Calibri"/>
                  <w:sz w:val="18"/>
                  <w:color w:val="1155CC"/>
                  <w:u w:val="single"/>
                </w:rPr>
                <w:t xml:space="preserve">pubmed.ncbi.nlm.nih.gov/12501105 - ankyloglossia and speech in children</w:t>
              </w:r>
            </w:hyperlink>
          </w:p>
          <w:p>
            <w:pPr>
              <w:spacing w:before="60" w:after="40"/>
            </w:pPr>
            <w:r>
              <w:rPr>
                <w:rFonts w:ascii="Calibri" w:hAnsi="Calibri"/>
                <w:b w:val="0"/>
                <w:i w:val="0"/>
                <w:color w:val="5A5A5A"/>
                <w:sz w:val="18"/>
              </w:rPr>
              <w:t>#speech  #articulation  #toddlers  #preschool  #tonguemobility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children &amp; adults (persistent, undiagnosed tie)</w:t>
            </w:r>
          </w:p>
        </w:tc>
        <w:tc>
          <w:tcPr>
            <w:tcW w:type="dxa" w:w="4276"/>
            <w:vAlign w:val="top"/>
          </w:tcPr>
          <w:p>
            <w:pPr>
              <w:spacing w:after="60" w:line="259" w:lineRule="auto"/>
            </w:pPr>
            <w:r>
              <w:rPr>
                <w:rFonts w:ascii="Calibri" w:hAnsi="Calibri"/>
                <w:b w:val="0"/>
                <w:i w:val="0"/>
                <w:color w:val="212121"/>
                <w:sz w:val="19"/>
              </w:rPr>
              <w:t>Untreated ties that were never symptomatic in infancy can persist and cause mechanical and social limitations - difficulty licking, kissing, playing wind instruments, clearing food from teeth and, sometimes, self-consciousness about protruding the tongue.</w:t>
            </w:r>
          </w:p>
          <w:p>
            <w:pPr>
              <w:spacing w:after="40" w:before="60" w:line="259" w:lineRule="auto"/>
            </w:pPr>
            <w:r>
              <w:rPr>
                <w:rFonts w:ascii="Calibri" w:hAnsi="Calibri"/>
                <w:b w:val="0"/>
                <w:i w:val="0"/>
                <w:color w:val="212121"/>
                <w:sz w:val="19"/>
              </w:rPr>
              <w:t>Whether ankyloglossia needs treatment beyond infancy is decided by tongue function and symptoms rather than appearance; many older ties are asymptomatic.</w:t>
            </w:r>
          </w:p>
          <w:p>
            <w:pPr>
              <w:spacing w:after="40" w:line="252" w:lineRule="auto"/>
            </w:pPr>
            <w:hyperlink r:id="rId11">
              <w:r>
                <w:rPr>
                  <w:rFonts w:ascii="Calibri" w:hAnsi="Calibri" w:cs="Calibri"/>
                  <w:sz w:val="18"/>
                  <w:color w:val="1155CC"/>
                  <w:u w:val="single"/>
                </w:rPr>
                <w:t xml:space="preserve">pubmed.ncbi.nlm.nih.gov/12809329 - Ankyloglossia: does it matter?</w:t>
              </w:r>
            </w:hyperlink>
          </w:p>
          <w:p>
            <w:pPr>
              <w:spacing w:before="60" w:after="40"/>
            </w:pPr>
            <w:r>
              <w:rPr>
                <w:rFonts w:ascii="Calibri" w:hAnsi="Calibri"/>
                <w:b w:val="0"/>
                <w:i w:val="0"/>
                <w:color w:val="5A5A5A"/>
                <w:sz w:val="18"/>
              </w:rPr>
              <w:t>#adults  #persistent  #mechanical  #socialimpact  #undiagnosed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Ankyloglossia is consistently more common in boys, partly explained by X-linked inheritance mechanisms such as TBX22-related cleft palate with ankyloglossia.</w:t>
            </w:r>
          </w:p>
          <w:p>
            <w:pPr>
              <w:spacing w:after="40" w:before="60" w:line="259" w:lineRule="auto"/>
            </w:pPr>
            <w:r>
              <w:rPr>
                <w:rFonts w:ascii="Calibri" w:hAnsi="Calibri"/>
                <w:b w:val="0"/>
                <w:i w:val="0"/>
                <w:color w:val="212121"/>
                <w:sz w:val="19"/>
              </w:rPr>
              <w:t>Ankyloglossia is more prevalent in males, with no racial preference observed.</w:t>
            </w:r>
          </w:p>
          <w:p>
            <w:pPr>
              <w:spacing w:after="40" w:line="252" w:lineRule="auto"/>
            </w:pPr>
            <w:hyperlink r:id="rId9">
              <w:r>
                <w:rPr>
                  <w:rFonts w:ascii="Calibri" w:hAnsi="Calibri" w:cs="Calibri"/>
                  <w:sz w:val="18"/>
                  <w:color w:val="1155CC"/>
                  <w:u w:val="single"/>
                </w:rPr>
                <w:t xml:space="preserve">ncbi.nlm.nih.gov/books/NBK482295 - StatPearls (sex distribution)</w:t>
              </w:r>
            </w:hyperlink>
          </w:p>
          <w:p>
            <w:pPr>
              <w:spacing w:before="60" w:after="40"/>
            </w:pPr>
            <w:r>
              <w:rPr>
                <w:rFonts w:ascii="Calibri" w:hAnsi="Calibri"/>
                <w:b w:val="0"/>
                <w:i w:val="0"/>
                <w:color w:val="5A5A5A"/>
                <w:sz w:val="18"/>
              </w:rPr>
              <w:t>#male  #sexdifference  #Xlinked  #TBX22  #boys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Underserved families with limited lactation support</w:t>
            </w:r>
          </w:p>
        </w:tc>
        <w:tc>
          <w:tcPr>
            <w:tcW w:type="dxa" w:w="4276"/>
            <w:vAlign w:val="top"/>
          </w:tcPr>
          <w:p>
            <w:pPr>
              <w:spacing w:after="60" w:line="259" w:lineRule="auto"/>
            </w:pPr>
            <w:r>
              <w:rPr>
                <w:rFonts w:ascii="Calibri" w:hAnsi="Calibri"/>
                <w:b w:val="0"/>
                <w:i w:val="0"/>
                <w:color w:val="212121"/>
                <w:sz w:val="19"/>
              </w:rPr>
              <w:t>Where trained lactation (IBCLC), ENT, pediatric-dental or speech services are scarce, a functionally significant tie is easily missed; the mother may be told the baby simply cannot feed, leading to unnecessary nipple trauma, low supply and early, avoidable weaning.</w:t>
            </w:r>
          </w:p>
          <w:p>
            <w:pPr>
              <w:spacing w:after="40" w:before="60" w:line="259" w:lineRule="auto"/>
            </w:pPr>
            <w:r>
              <w:rPr>
                <w:rFonts w:ascii="Calibri" w:hAnsi="Calibri"/>
                <w:b w:val="0"/>
                <w:i w:val="0"/>
                <w:color w:val="212121"/>
                <w:sz w:val="19"/>
              </w:rPr>
              <w:t>Only a proportion of tongue-tied infants have feeding difficulty, so access to skilled assessment - not just detection of a tie - determines outcome.</w:t>
            </w:r>
          </w:p>
          <w:p>
            <w:pPr>
              <w:spacing w:after="40" w:line="252" w:lineRule="auto"/>
            </w:pPr>
            <w:hyperlink r:id="rId9">
              <w:r>
                <w:rPr>
                  <w:rFonts w:ascii="Calibri" w:hAnsi="Calibri" w:cs="Calibri"/>
                  <w:sz w:val="18"/>
                  <w:color w:val="1155CC"/>
                  <w:u w:val="single"/>
                </w:rPr>
                <w:t xml:space="preserve">ncbi.nlm.nih.gov/books/NBK482295 - StatPearls (variable symptomatology)</w:t>
              </w:r>
            </w:hyperlink>
          </w:p>
          <w:p>
            <w:pPr>
              <w:spacing w:before="60" w:after="40"/>
            </w:pPr>
            <w:r>
              <w:rPr>
                <w:rFonts w:ascii="Calibri" w:hAnsi="Calibri"/>
                <w:b w:val="0"/>
                <w:i w:val="0"/>
                <w:color w:val="5A5A5A"/>
                <w:sz w:val="18"/>
              </w:rPr>
              <w:t>#access  #lactationsupport  #earlyweaning  #underserved  #equity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 racial predilection; breastfeeding-dependent populations</w:t>
            </w:r>
          </w:p>
        </w:tc>
        <w:tc>
          <w:tcPr>
            <w:tcW w:type="dxa" w:w="4276"/>
            <w:vAlign w:val="top"/>
          </w:tcPr>
          <w:p>
            <w:pPr>
              <w:spacing w:after="60" w:line="259" w:lineRule="auto"/>
            </w:pPr>
            <w:r>
              <w:rPr>
                <w:rFonts w:ascii="Calibri" w:hAnsi="Calibri"/>
                <w:b w:val="0"/>
                <w:i w:val="0"/>
                <w:color w:val="212121"/>
                <w:sz w:val="19"/>
              </w:rPr>
              <w:t>Ankyloglossia shows no clear ethnic predisposition, so its clinical burden tracks how much a population relies on breastfeeding and how well feeding is assessed. In India, strong exclusive-breastfeeding norms make an unrecognized tie a meaningful cause of feeding failure.</w:t>
            </w:r>
          </w:p>
          <w:p>
            <w:pPr>
              <w:spacing w:after="40" w:before="60" w:line="259" w:lineRule="auto"/>
            </w:pPr>
            <w:r>
              <w:rPr>
                <w:rFonts w:ascii="Calibri" w:hAnsi="Calibri"/>
                <w:b w:val="0"/>
                <w:i w:val="0"/>
                <w:color w:val="212121"/>
                <w:sz w:val="19"/>
              </w:rPr>
              <w:t>No racial preference is observed for ankyloglossia; its impact depends on breastfeeding practice and access to assessment.</w:t>
            </w:r>
          </w:p>
          <w:p>
            <w:pPr>
              <w:spacing w:after="40" w:line="252" w:lineRule="auto"/>
            </w:pPr>
            <w:hyperlink r:id="rId9">
              <w:r>
                <w:rPr>
                  <w:rFonts w:ascii="Calibri" w:hAnsi="Calibri" w:cs="Calibri"/>
                  <w:sz w:val="18"/>
                  <w:color w:val="1155CC"/>
                  <w:u w:val="single"/>
                </w:rPr>
                <w:t xml:space="preserve">ncbi.nlm.nih.gov/books/NBK482295 - StatPearls (no racial preference)</w:t>
              </w:r>
            </w:hyperlink>
          </w:p>
          <w:p>
            <w:pPr>
              <w:spacing w:before="60" w:after="40"/>
            </w:pPr>
            <w:r>
              <w:rPr>
                <w:rFonts w:ascii="Calibri" w:hAnsi="Calibri"/>
                <w:b w:val="0"/>
                <w:i w:val="0"/>
                <w:color w:val="5A5A5A"/>
                <w:sz w:val="18"/>
              </w:rPr>
              <w:t>#noracialpredilection  #India  #exclusivebreastfeeding  #feedingculture  #detection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Service availability</w:t>
            </w:r>
          </w:p>
        </w:tc>
        <w:tc>
          <w:tcPr>
            <w:tcW w:type="dxa" w:w="2160"/>
            <w:vAlign w:val="top"/>
          </w:tcPr>
          <w:p>
            <w:pPr>
              <w:spacing w:after="40" w:before="0" w:line="259" w:lineRule="auto"/>
            </w:pPr>
            <w:r>
              <w:rPr>
                <w:rFonts w:ascii="Calibri" w:hAnsi="Calibri"/>
                <w:b w:val="0"/>
                <w:i w:val="0"/>
                <w:color w:val="212121"/>
                <w:sz w:val="19"/>
              </w:rPr>
              <w:t>Areas with few frenotomy-trained providers (rural/remote India)</w:t>
            </w:r>
          </w:p>
        </w:tc>
        <w:tc>
          <w:tcPr>
            <w:tcW w:type="dxa" w:w="4276"/>
            <w:vAlign w:val="top"/>
          </w:tcPr>
          <w:p>
            <w:pPr>
              <w:spacing w:after="60" w:line="259" w:lineRule="auto"/>
            </w:pPr>
            <w:r>
              <w:rPr>
                <w:rFonts w:ascii="Calibri" w:hAnsi="Calibri"/>
                <w:b w:val="0"/>
                <w:i w:val="0"/>
                <w:color w:val="212121"/>
                <w:sz w:val="19"/>
              </w:rPr>
              <w:t>Frenotomy is a simple bedside procedure, but rural and remote areas often lack clinicians trained to assess and release a tie; families may travel far or forgo treatment, and posterior ties in particular go undetected.</w:t>
            </w:r>
          </w:p>
          <w:p>
            <w:pPr>
              <w:spacing w:after="40" w:before="60" w:line="259" w:lineRule="auto"/>
            </w:pPr>
            <w:r>
              <w:rPr>
                <w:rFonts w:ascii="Calibri" w:hAnsi="Calibri"/>
                <w:b w:val="0"/>
                <w:i w:val="0"/>
                <w:color w:val="212121"/>
                <w:sz w:val="19"/>
              </w:rPr>
              <w:t>Indian series (for example an infant cohort in Indian Pediatrics, 2017) show ankyloglossia is encountered and managed in Indian practice, underscoring the need for trained assessment.</w:t>
            </w:r>
          </w:p>
          <w:p>
            <w:pPr>
              <w:spacing w:after="40" w:line="252" w:lineRule="auto"/>
            </w:pPr>
            <w:hyperlink r:id="rId12">
              <w:r>
                <w:rPr>
                  <w:rFonts w:ascii="Calibri" w:hAnsi="Calibri" w:cs="Calibri"/>
                  <w:sz w:val="18"/>
                  <w:color w:val="1155CC"/>
                  <w:u w:val="single"/>
                </w:rPr>
                <w:t xml:space="preserve">pubmed.ncbi.nlm.nih.gov/28285282 - Ankyloglossia in Infancy: An Indian Experience</w:t>
              </w:r>
            </w:hyperlink>
          </w:p>
          <w:p>
            <w:pPr>
              <w:spacing w:before="60" w:after="40"/>
            </w:pPr>
            <w:r>
              <w:rPr>
                <w:rFonts w:ascii="Calibri" w:hAnsi="Calibri"/>
                <w:b w:val="0"/>
                <w:i w:val="0"/>
                <w:color w:val="5A5A5A"/>
                <w:sz w:val="18"/>
              </w:rPr>
              <w:t>#ruralaccess  #frenotomy  #posteriortie  #trainedprovider  #referral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Merge w:val="restart"/>
            <w:vAlign w:val="center"/>
          </w:tcPr>
          <w:p>
            <w:pPr>
              <w:spacing w:after="40"/>
            </w:pPr>
            <w:r>
              <w:rPr>
                <w:rFonts w:ascii="Calibri" w:hAnsi="Calibri"/>
                <w:b w:val="0"/>
                <w:i w:val="0"/>
                <w:color w:val="212121"/>
                <w:sz w:val="19"/>
              </w:rPr>
              <w:t>Feeding practice</w:t>
            </w:r>
          </w:p>
        </w:tc>
        <w:tc>
          <w:tcPr>
            <w:tcW w:type="dxa" w:w="2160"/>
            <w:vAlign w:val="top"/>
          </w:tcPr>
          <w:p>
            <w:pPr>
              <w:spacing w:after="40" w:before="0" w:line="259" w:lineRule="auto"/>
            </w:pPr>
            <w:r>
              <w:rPr>
                <w:rFonts w:ascii="Calibri" w:hAnsi="Calibri"/>
                <w:b w:val="0"/>
                <w:i w:val="0"/>
                <w:color w:val="212121"/>
                <w:sz w:val="19"/>
              </w:rPr>
              <w:t>Exclusively breastfed infants</w:t>
            </w:r>
          </w:p>
        </w:tc>
        <w:tc>
          <w:tcPr>
            <w:tcW w:type="dxa" w:w="4276"/>
            <w:vAlign w:val="top"/>
          </w:tcPr>
          <w:p>
            <w:pPr>
              <w:spacing w:after="60" w:line="259" w:lineRule="auto"/>
            </w:pPr>
            <w:r>
              <w:rPr>
                <w:rFonts w:ascii="Calibri" w:hAnsi="Calibri"/>
                <w:b w:val="0"/>
                <w:i w:val="0"/>
                <w:color w:val="212121"/>
                <w:sz w:val="19"/>
              </w:rPr>
              <w:t>Ankyloglossia is far more likely to become symptomatic in exclusively breastfed babies, because effective breastfeeding demands tongue extension, cupping and a wave-like motion that a tethered tongue cannot achieve; the same infant may bottle-feed with fewer obvious problems.</w:t>
            </w:r>
          </w:p>
          <w:p>
            <w:pPr>
              <w:spacing w:after="40" w:before="60" w:line="259" w:lineRule="auto"/>
            </w:pPr>
            <w:r>
              <w:rPr>
                <w:rFonts w:ascii="Calibri" w:hAnsi="Calibri"/>
                <w:b w:val="0"/>
                <w:i w:val="0"/>
                <w:color w:val="212121"/>
                <w:sz w:val="19"/>
              </w:rPr>
              <w:t>Frenotomy has been shown to improve maternal nipple pain in breastfed infants, though objective breastfeeding benefits are less consistent across trials.</w:t>
            </w:r>
          </w:p>
          <w:p>
            <w:pPr>
              <w:spacing w:after="40" w:line="252" w:lineRule="auto"/>
            </w:pPr>
            <w:hyperlink r:id="rId13">
              <w:r>
                <w:rPr>
                  <w:rFonts w:ascii="Calibri" w:hAnsi="Calibri" w:cs="Calibri"/>
                  <w:sz w:val="18"/>
                  <w:color w:val="1155CC"/>
                  <w:u w:val="single"/>
                </w:rPr>
                <w:t xml:space="preserve">pubmed.ncbi.nlm.nih.gov/28284020 - Cochrane review, frenotomy for tongue-tie</w:t>
              </w:r>
            </w:hyperlink>
          </w:p>
          <w:p>
            <w:pPr>
              <w:spacing w:before="60" w:after="40"/>
            </w:pPr>
            <w:r>
              <w:rPr>
                <w:rFonts w:ascii="Calibri" w:hAnsi="Calibri"/>
                <w:b w:val="0"/>
                <w:i w:val="0"/>
                <w:color w:val="5A5A5A"/>
                <w:sz w:val="18"/>
              </w:rPr>
              <w:t>#exclusivebreastfeeding  #latch  #suckmechanics  #nipplepain  #milktransfer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Bottle/formula-fed infants (masked presentation)</w:t>
            </w:r>
          </w:p>
        </w:tc>
        <w:tc>
          <w:tcPr>
            <w:tcW w:type="dxa" w:w="4276"/>
            <w:vAlign w:val="top"/>
          </w:tcPr>
          <w:p>
            <w:pPr>
              <w:spacing w:after="60" w:line="259" w:lineRule="auto"/>
            </w:pPr>
            <w:r>
              <w:rPr>
                <w:rFonts w:ascii="Calibri" w:hAnsi="Calibri"/>
                <w:b w:val="0"/>
                <w:i w:val="0"/>
                <w:color w:val="212121"/>
                <w:sz w:val="19"/>
              </w:rPr>
              <w:t>Bottle-feeding requires less tongue mobility, so a tie may cause few early symptoms and be missed; such children can instead present later with speech, feeding-on-solids or oral-hygiene difficulties.</w:t>
            </w:r>
          </w:p>
          <w:p>
            <w:pPr>
              <w:spacing w:after="40" w:before="60" w:line="259" w:lineRule="auto"/>
            </w:pPr>
            <w:r>
              <w:rPr>
                <w:rFonts w:ascii="Calibri" w:hAnsi="Calibri"/>
                <w:b w:val="0"/>
                <w:i w:val="0"/>
                <w:color w:val="212121"/>
                <w:sz w:val="19"/>
              </w:rPr>
              <w:t>Because bottle-feeding can mask a tie, some ankyloglossia is not recognized until speech or solid-feeding age.</w:t>
            </w:r>
          </w:p>
          <w:p>
            <w:pPr>
              <w:spacing w:after="40" w:line="252" w:lineRule="auto"/>
            </w:pPr>
            <w:hyperlink r:id="rId11">
              <w:r>
                <w:rPr>
                  <w:rFonts w:ascii="Calibri" w:hAnsi="Calibri" w:cs="Calibri"/>
                  <w:sz w:val="18"/>
                  <w:color w:val="1155CC"/>
                  <w:u w:val="single"/>
                </w:rPr>
                <w:t xml:space="preserve">pubmed.ncbi.nlm.nih.gov/12809329 - Ankyloglossia: does it matter?</w:t>
              </w:r>
            </w:hyperlink>
          </w:p>
          <w:p>
            <w:pPr>
              <w:spacing w:before="60" w:after="40"/>
            </w:pPr>
            <w:r>
              <w:rPr>
                <w:rFonts w:ascii="Calibri" w:hAnsi="Calibri"/>
                <w:b w:val="0"/>
                <w:i w:val="0"/>
                <w:color w:val="5A5A5A"/>
                <w:sz w:val="18"/>
              </w:rPr>
              <w:t>#bottlefeeding  #maskedtie  #latepresentation  #speech  #solids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Weaning / textured foods</w:t>
            </w:r>
          </w:p>
        </w:tc>
        <w:tc>
          <w:tcPr>
            <w:tcW w:type="dxa" w:w="2160"/>
            <w:vAlign w:val="top"/>
          </w:tcPr>
          <w:p>
            <w:pPr>
              <w:spacing w:after="40" w:before="0" w:line="259" w:lineRule="auto"/>
            </w:pPr>
            <w:r>
              <w:rPr>
                <w:rFonts w:ascii="Calibri" w:hAnsi="Calibri"/>
                <w:b w:val="0"/>
                <w:i w:val="0"/>
                <w:color w:val="212121"/>
                <w:sz w:val="19"/>
              </w:rPr>
              <w:t>Infants and toddlers starting solids</w:t>
            </w:r>
          </w:p>
        </w:tc>
        <w:tc>
          <w:tcPr>
            <w:tcW w:type="dxa" w:w="4276"/>
            <w:vAlign w:val="top"/>
          </w:tcPr>
          <w:p>
            <w:pPr>
              <w:spacing w:after="60" w:line="259" w:lineRule="auto"/>
            </w:pPr>
            <w:r>
              <w:rPr>
                <w:rFonts w:ascii="Calibri" w:hAnsi="Calibri"/>
                <w:b w:val="0"/>
                <w:i w:val="0"/>
                <w:color w:val="212121"/>
                <w:sz w:val="19"/>
              </w:rPr>
              <w:t>With weaning, restricted tongue lateralization can make it hard to move a bolus around the mouth, leading to messy eating, food pocketing in the cheeks, gagging or selective avoidance of harder textures.</w:t>
            </w:r>
          </w:p>
          <w:p>
            <w:pPr>
              <w:spacing w:after="40" w:before="60" w:line="259" w:lineRule="auto"/>
            </w:pPr>
            <w:r>
              <w:rPr>
                <w:rFonts w:ascii="Calibri" w:hAnsi="Calibri"/>
                <w:b w:val="0"/>
                <w:i w:val="0"/>
                <w:color w:val="212121"/>
                <w:sz w:val="19"/>
              </w:rPr>
              <w:t>Difficulty managing solid textures and oral clearance is a recognized non-breastfeeding manifestation of ankyloglossia.</w:t>
            </w:r>
          </w:p>
          <w:p>
            <w:pPr>
              <w:spacing w:after="40" w:line="252" w:lineRule="auto"/>
            </w:pPr>
            <w:hyperlink r:id="rId14">
              <w:r>
                <w:rPr>
                  <w:rFonts w:ascii="Calibri" w:hAnsi="Calibri" w:cs="Calibri"/>
                  <w:sz w:val="18"/>
                  <w:color w:val="1155CC"/>
                  <w:u w:val="single"/>
                </w:rPr>
                <w:t xml:space="preserve">pubmed.ncbi.nlm.nih.gov/25941312 - treatment of ankyloglossia beyond breastfeeding (review)</w:t>
              </w:r>
            </w:hyperlink>
          </w:p>
          <w:p>
            <w:pPr>
              <w:spacing w:before="60" w:after="40"/>
            </w:pPr>
            <w:r>
              <w:rPr>
                <w:rFonts w:ascii="Calibri" w:hAnsi="Calibri"/>
                <w:b w:val="0"/>
                <w:i w:val="0"/>
                <w:color w:val="5A5A5A"/>
                <w:sz w:val="18"/>
              </w:rPr>
              <w:t>#weaning  #solids  #foodpocketing  #texture  #oralclearance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Infant milk intake / growth</w:t>
            </w:r>
          </w:p>
        </w:tc>
        <w:tc>
          <w:tcPr>
            <w:tcW w:type="dxa" w:w="2160"/>
            <w:vAlign w:val="top"/>
          </w:tcPr>
          <w:p>
            <w:pPr>
              <w:spacing w:after="40" w:before="0" w:line="259" w:lineRule="auto"/>
            </w:pPr>
            <w:r>
              <w:rPr>
                <w:rFonts w:ascii="Calibri" w:hAnsi="Calibri"/>
                <w:b w:val="0"/>
                <w:i w:val="0"/>
                <w:color w:val="212121"/>
                <w:sz w:val="19"/>
              </w:rPr>
              <w:t>Infants with poor milk transfer</w:t>
            </w:r>
          </w:p>
        </w:tc>
        <w:tc>
          <w:tcPr>
            <w:tcW w:type="dxa" w:w="4276"/>
            <w:vAlign w:val="top"/>
          </w:tcPr>
          <w:p>
            <w:pPr>
              <w:spacing w:after="60" w:line="259" w:lineRule="auto"/>
            </w:pPr>
            <w:r>
              <w:rPr>
                <w:rFonts w:ascii="Calibri" w:hAnsi="Calibri"/>
                <w:b w:val="0"/>
                <w:i w:val="0"/>
                <w:color w:val="212121"/>
                <w:sz w:val="19"/>
              </w:rPr>
              <w:t>When a tie prevents effective milk removal, the infant may take in too little milk, gain weight slowly and, in the mother, drive down supply - a diet-and-growth problem that stems directly from the mechanical restriction.</w:t>
            </w:r>
          </w:p>
          <w:p>
            <w:pPr>
              <w:spacing w:after="40" w:before="60" w:line="259" w:lineRule="auto"/>
            </w:pPr>
            <w:r>
              <w:rPr>
                <w:rFonts w:ascii="Calibri" w:hAnsi="Calibri"/>
                <w:b w:val="0"/>
                <w:i w:val="0"/>
                <w:color w:val="212121"/>
                <w:sz w:val="19"/>
              </w:rPr>
              <w:t>Ankyloglossia has been studied specifically in relation to breastfeeding and infant weight gain, reflecting its impact on milk intake.</w:t>
            </w:r>
          </w:p>
          <w:p>
            <w:pPr>
              <w:spacing w:after="40" w:line="252" w:lineRule="auto"/>
            </w:pPr>
            <w:hyperlink r:id="rId15">
              <w:r>
                <w:rPr>
                  <w:rFonts w:ascii="Calibri" w:hAnsi="Calibri" w:cs="Calibri"/>
                  <w:sz w:val="18"/>
                  <w:color w:val="1155CC"/>
                  <w:u w:val="single"/>
                </w:rPr>
                <w:t xml:space="preserve">pubmed.ncbi.nlm.nih.gov/41380726 - ankyloglossia, breastfeeding and infant weight gain</w:t>
              </w:r>
            </w:hyperlink>
          </w:p>
          <w:p>
            <w:pPr>
              <w:spacing w:before="60" w:after="40"/>
            </w:pPr>
            <w:r>
              <w:rPr>
                <w:rFonts w:ascii="Calibri" w:hAnsi="Calibri"/>
                <w:b w:val="0"/>
                <w:i w:val="0"/>
                <w:color w:val="5A5A5A"/>
                <w:sz w:val="18"/>
              </w:rPr>
              <w:t>#weightgain  #milkintake  #supplydemand  #faltering  #nutrition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tongue-tie / oral frenulum anomaly</w:t>
            </w:r>
          </w:p>
        </w:tc>
        <w:tc>
          <w:tcPr>
            <w:tcW w:type="dxa" w:w="4276"/>
            <w:vAlign w:val="top"/>
          </w:tcPr>
          <w:p>
            <w:pPr>
              <w:spacing w:after="60" w:line="259" w:lineRule="auto"/>
            </w:pPr>
            <w:r>
              <w:rPr>
                <w:rFonts w:ascii="Calibri" w:hAnsi="Calibri"/>
                <w:b w:val="0"/>
                <w:i w:val="0"/>
                <w:color w:val="212121"/>
                <w:sz w:val="19"/>
              </w:rPr>
              <w:t>Ankyloglossia clusters strongly in families; non-syndromic tongue-tie can be inherited in an autosomal dominant pattern (sometimes with tooth abnormalities), so a positive family history raises the likelihood in a newborn.</w:t>
            </w:r>
          </w:p>
          <w:p>
            <w:pPr>
              <w:spacing w:after="40" w:before="60" w:line="259" w:lineRule="auto"/>
            </w:pPr>
            <w:r>
              <w:rPr>
                <w:rFonts w:ascii="Calibri" w:hAnsi="Calibri"/>
                <w:b w:val="0"/>
                <w:i w:val="0"/>
                <w:color w:val="212121"/>
                <w:sz w:val="19"/>
              </w:rPr>
              <w:t>Familial autosomal dominant severe ankyloglossia with tooth abnormalities has been described, confirming a strong heritable basis.</w:t>
            </w:r>
          </w:p>
          <w:p>
            <w:pPr>
              <w:spacing w:after="40" w:line="252" w:lineRule="auto"/>
            </w:pPr>
            <w:hyperlink r:id="rId16">
              <w:r>
                <w:rPr>
                  <w:rFonts w:ascii="Calibri" w:hAnsi="Calibri" w:cs="Calibri"/>
                  <w:sz w:val="18"/>
                  <w:color w:val="1155CC"/>
                  <w:u w:val="single"/>
                </w:rPr>
                <w:t xml:space="preserve">pubmed.ncbi.nlm.nih.gov/29704302 - familial autosomal dominant ankyloglossia</w:t>
              </w:r>
            </w:hyperlink>
          </w:p>
          <w:p>
            <w:pPr>
              <w:spacing w:before="60" w:after="40"/>
            </w:pPr>
            <w:r>
              <w:rPr>
                <w:rFonts w:ascii="Calibri" w:hAnsi="Calibri"/>
                <w:b w:val="0"/>
                <w:i w:val="0"/>
                <w:color w:val="5A5A5A"/>
                <w:sz w:val="18"/>
              </w:rPr>
              <w:t>#familyhistory  #autosomaldominant  #heritable  #clustering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Single-gene / X-linked</w:t>
            </w:r>
          </w:p>
        </w:tc>
        <w:tc>
          <w:tcPr>
            <w:tcW w:type="dxa" w:w="2160"/>
            <w:vAlign w:val="top"/>
          </w:tcPr>
          <w:p>
            <w:pPr>
              <w:spacing w:after="40" w:before="0" w:line="259" w:lineRule="auto"/>
            </w:pPr>
            <w:r>
              <w:rPr>
                <w:rFonts w:ascii="Calibri" w:hAnsi="Calibri"/>
                <w:b w:val="0"/>
                <w:i w:val="0"/>
                <w:color w:val="212121"/>
                <w:sz w:val="19"/>
              </w:rPr>
              <w:t>Males with TBX22 (X-linked cleft palate &amp; ankyloglossia, CPX)</w:t>
            </w:r>
          </w:p>
        </w:tc>
        <w:tc>
          <w:tcPr>
            <w:tcW w:type="dxa" w:w="4276"/>
            <w:vAlign w:val="top"/>
          </w:tcPr>
          <w:p>
            <w:pPr>
              <w:spacing w:after="60" w:line="259" w:lineRule="auto"/>
            </w:pPr>
            <w:r>
              <w:rPr>
                <w:rFonts w:ascii="Calibri" w:hAnsi="Calibri"/>
                <w:b w:val="0"/>
                <w:i w:val="0"/>
                <w:color w:val="212121"/>
                <w:sz w:val="19"/>
              </w:rPr>
              <w:t>Mutations in the T-box transcription factor gene TBX22 cause X-linked cleft palate with ankyloglossia, a defined single-gene disorder; carrier females may show only tongue-tie, while affected males can have cleft palate too.</w:t>
            </w:r>
          </w:p>
          <w:p>
            <w:pPr>
              <w:spacing w:after="40" w:before="60" w:line="259" w:lineRule="auto"/>
            </w:pPr>
            <w:r>
              <w:rPr>
                <w:rFonts w:ascii="Calibri" w:hAnsi="Calibri"/>
                <w:b w:val="0"/>
                <w:i w:val="0"/>
                <w:color w:val="212121"/>
                <w:sz w:val="19"/>
              </w:rPr>
              <w:t>TBX22 mutation is the established cause of X-linked cleft palate and ankyloglossia (CPX).</w:t>
            </w:r>
          </w:p>
          <w:p>
            <w:pPr>
              <w:spacing w:after="40" w:line="252" w:lineRule="auto"/>
            </w:pPr>
            <w:hyperlink r:id="rId17">
              <w:r>
                <w:rPr>
                  <w:rFonts w:ascii="Calibri" w:hAnsi="Calibri" w:cs="Calibri"/>
                  <w:sz w:val="18"/>
                  <w:color w:val="1155CC"/>
                  <w:u w:val="single"/>
                </w:rPr>
                <w:t xml:space="preserve">pubmed.ncbi.nlm.nih.gov/11559848 - TBX22 mutated in X-linked cleft palate &amp; ankyloglossia</w:t>
              </w:r>
            </w:hyperlink>
          </w:p>
          <w:p>
            <w:pPr>
              <w:spacing w:before="60" w:after="40"/>
            </w:pPr>
            <w:r>
              <w:rPr>
                <w:rFonts w:ascii="Calibri" w:hAnsi="Calibri"/>
                <w:b w:val="0"/>
                <w:i w:val="0"/>
                <w:color w:val="5A5A5A"/>
                <w:sz w:val="18"/>
              </w:rPr>
              <w:t>#TBX22  #Xlinked  #CPX  #cleftpalate  #singlegene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 association</w:t>
            </w:r>
          </w:p>
        </w:tc>
        <w:tc>
          <w:tcPr>
            <w:tcW w:type="dxa" w:w="2160"/>
            <w:vAlign w:val="top"/>
          </w:tcPr>
          <w:p>
            <w:pPr>
              <w:spacing w:after="40" w:before="0" w:line="259" w:lineRule="auto"/>
            </w:pPr>
            <w:r>
              <w:rPr>
                <w:rFonts w:ascii="Calibri" w:hAnsi="Calibri"/>
                <w:b w:val="0"/>
                <w:i w:val="0"/>
                <w:color w:val="212121"/>
                <w:sz w:val="19"/>
              </w:rPr>
              <w:t>Children with orofacial syndromes</w:t>
            </w:r>
          </w:p>
        </w:tc>
        <w:tc>
          <w:tcPr>
            <w:tcW w:type="dxa" w:w="4276"/>
            <w:vAlign w:val="top"/>
          </w:tcPr>
          <w:p>
            <w:pPr>
              <w:spacing w:after="60" w:line="259" w:lineRule="auto"/>
            </w:pPr>
            <w:r>
              <w:rPr>
                <w:rFonts w:ascii="Calibri" w:hAnsi="Calibri"/>
                <w:b w:val="0"/>
                <w:i w:val="0"/>
                <w:color w:val="212121"/>
                <w:sz w:val="19"/>
              </w:rPr>
              <w:t>Ankyloglossia is a recognized feature of several syndromes (Van der Woude, Opitz G/BBB, orofaciodigital, Kindler, Beckwith-Wiedemann and Pierre Robin sequence), so a tie found with other anomalies should prompt a fuller assessment.</w:t>
            </w:r>
          </w:p>
          <w:p>
            <w:pPr>
              <w:spacing w:after="40" w:before="60" w:line="259" w:lineRule="auto"/>
            </w:pPr>
            <w:r>
              <w:rPr>
                <w:rFonts w:ascii="Calibri" w:hAnsi="Calibri"/>
                <w:b w:val="0"/>
                <w:i w:val="0"/>
                <w:color w:val="212121"/>
                <w:sz w:val="19"/>
              </w:rPr>
              <w:t>Tongue-tie occurring with hypodontia, cleft or other craniofacial features can signal an underlying genetic syndrome.</w:t>
            </w:r>
          </w:p>
          <w:p>
            <w:pPr>
              <w:spacing w:after="40" w:line="252" w:lineRule="auto"/>
            </w:pPr>
            <w:hyperlink r:id="rId18">
              <w:r>
                <w:rPr>
                  <w:rFonts w:ascii="Calibri" w:hAnsi="Calibri" w:cs="Calibri"/>
                  <w:sz w:val="18"/>
                  <w:color w:val="1155CC"/>
                  <w:u w:val="single"/>
                </w:rPr>
                <w:t xml:space="preserve">pubmed.ncbi.nlm.nih.gov/21248356 - cleft, ankyloglossia and hypodontia with TBX22</w:t>
              </w:r>
            </w:hyperlink>
          </w:p>
          <w:p>
            <w:pPr>
              <w:spacing w:before="60" w:after="40"/>
            </w:pPr>
            <w:r>
              <w:rPr>
                <w:rFonts w:ascii="Calibri" w:hAnsi="Calibri"/>
                <w:b w:val="0"/>
                <w:i w:val="0"/>
                <w:color w:val="5A5A5A"/>
                <w:sz w:val="18"/>
              </w:rPr>
              <w:t>#syndromic  #craniofacial  #VanderWoude  #PierreRobin  #geneticworkup</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Cleft palate / orofacial clefting</w:t>
            </w:r>
          </w:p>
        </w:tc>
        <w:tc>
          <w:tcPr>
            <w:tcW w:type="dxa" w:w="2160"/>
            <w:vAlign w:val="top"/>
          </w:tcPr>
          <w:p>
            <w:pPr>
              <w:spacing w:after="40" w:before="0" w:line="259" w:lineRule="auto"/>
            </w:pPr>
            <w:r>
              <w:rPr>
                <w:rFonts w:ascii="Calibri" w:hAnsi="Calibri"/>
                <w:b w:val="0"/>
                <w:i w:val="0"/>
                <w:color w:val="212121"/>
                <w:sz w:val="19"/>
              </w:rPr>
              <w:t>Infants with cleft palate</w:t>
            </w:r>
          </w:p>
        </w:tc>
        <w:tc>
          <w:tcPr>
            <w:tcW w:type="dxa" w:w="4276"/>
            <w:vAlign w:val="top"/>
          </w:tcPr>
          <w:p>
            <w:pPr>
              <w:spacing w:after="60" w:line="259" w:lineRule="auto"/>
            </w:pPr>
            <w:r>
              <w:rPr>
                <w:rFonts w:ascii="Calibri" w:hAnsi="Calibri"/>
                <w:b w:val="0"/>
                <w:i w:val="0"/>
                <w:color w:val="212121"/>
                <w:sz w:val="19"/>
              </w:rPr>
              <w:t>Cleft palate and ankyloglossia share developmental and genetic pathways (notably TBX22), commonly coexist, and together compound feeding difficulty, so a cleft mandates careful frenulum and feeding assessment.</w:t>
            </w:r>
          </w:p>
          <w:p>
            <w:pPr>
              <w:spacing w:after="40" w:before="60" w:line="259" w:lineRule="auto"/>
            </w:pPr>
            <w:r>
              <w:rPr>
                <w:rFonts w:ascii="Calibri" w:hAnsi="Calibri"/>
                <w:b w:val="0"/>
                <w:i w:val="0"/>
                <w:color w:val="212121"/>
                <w:sz w:val="19"/>
              </w:rPr>
              <w:t>Cleft palate with ankyloglossia is a defined X-linked phenotype (CPX) caused by TBX22 mutations.</w:t>
            </w:r>
          </w:p>
          <w:p>
            <w:pPr>
              <w:spacing w:after="40" w:line="252" w:lineRule="auto"/>
            </w:pPr>
            <w:hyperlink r:id="rId17">
              <w:r>
                <w:rPr>
                  <w:rFonts w:ascii="Calibri" w:hAnsi="Calibri" w:cs="Calibri"/>
                  <w:sz w:val="18"/>
                  <w:color w:val="1155CC"/>
                  <w:u w:val="single"/>
                </w:rPr>
                <w:t xml:space="preserve">pubmed.ncbi.nlm.nih.gov/11559848 - X-linked cleft palate and ankyloglossia</w:t>
              </w:r>
            </w:hyperlink>
          </w:p>
          <w:p>
            <w:pPr>
              <w:spacing w:before="60" w:after="40"/>
            </w:pPr>
            <w:r>
              <w:rPr>
                <w:rFonts w:ascii="Calibri" w:hAnsi="Calibri"/>
                <w:b w:val="0"/>
                <w:i w:val="0"/>
                <w:color w:val="5A5A5A"/>
                <w:sz w:val="18"/>
              </w:rPr>
              <w:t>#cleftpalate  #TBX22  #coexist  #feedingimpact  #sharedpathway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Maxillary lip-tie</w:t>
            </w:r>
          </w:p>
        </w:tc>
        <w:tc>
          <w:tcPr>
            <w:tcW w:type="dxa" w:w="2160"/>
            <w:vAlign w:val="top"/>
          </w:tcPr>
          <w:p>
            <w:pPr>
              <w:spacing w:after="40" w:before="0" w:line="259" w:lineRule="auto"/>
            </w:pPr>
            <w:r>
              <w:rPr>
                <w:rFonts w:ascii="Calibri" w:hAnsi="Calibri"/>
                <w:b w:val="0"/>
                <w:i w:val="0"/>
                <w:color w:val="212121"/>
                <w:sz w:val="19"/>
              </w:rPr>
              <w:t>Infants with a co-existing labial frenulum tie</w:t>
            </w:r>
          </w:p>
        </w:tc>
        <w:tc>
          <w:tcPr>
            <w:tcW w:type="dxa" w:w="4276"/>
            <w:vAlign w:val="top"/>
          </w:tcPr>
          <w:p>
            <w:pPr>
              <w:spacing w:after="60" w:line="259" w:lineRule="auto"/>
            </w:pPr>
            <w:r>
              <w:rPr>
                <w:rFonts w:ascii="Calibri" w:hAnsi="Calibri"/>
                <w:b w:val="0"/>
                <w:i w:val="0"/>
                <w:color w:val="212121"/>
                <w:sz w:val="19"/>
              </w:rPr>
              <w:t>A tight maxillary labial frenulum (lip-tie) frequently accompanies tongue-tie and can independently hinder a deep latch and lip flange; the two are assessed and, when indicated, treated together.</w:t>
            </w:r>
          </w:p>
          <w:p>
            <w:pPr>
              <w:spacing w:after="40" w:before="60" w:line="259" w:lineRule="auto"/>
            </w:pPr>
            <w:r>
              <w:rPr>
                <w:rFonts w:ascii="Calibri" w:hAnsi="Calibri"/>
                <w:b w:val="0"/>
                <w:i w:val="0"/>
                <w:color w:val="212121"/>
                <w:sz w:val="19"/>
              </w:rPr>
              <w:t>Lip-tie commonly co-occurs with tongue-tie and can add to breastfeeding difficulty.</w:t>
            </w:r>
          </w:p>
          <w:p>
            <w:pPr>
              <w:spacing w:before="60" w:after="40"/>
            </w:pPr>
            <w:r>
              <w:rPr>
                <w:rFonts w:ascii="Calibri" w:hAnsi="Calibri"/>
                <w:b w:val="0"/>
                <w:i w:val="0"/>
                <w:color w:val="5A5A5A"/>
                <w:sz w:val="18"/>
              </w:rPr>
              <w:t>#liptie  #labialfrenulum  #latch  #cooccurrence  #oralties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Faltering growth / failure to thrive</w:t>
            </w:r>
          </w:p>
        </w:tc>
        <w:tc>
          <w:tcPr>
            <w:tcW w:type="dxa" w:w="2160"/>
            <w:vAlign w:val="top"/>
          </w:tcPr>
          <w:p>
            <w:pPr>
              <w:spacing w:after="40" w:before="0" w:line="259" w:lineRule="auto"/>
            </w:pPr>
            <w:r>
              <w:rPr>
                <w:rFonts w:ascii="Calibri" w:hAnsi="Calibri"/>
                <w:b w:val="0"/>
                <w:i w:val="0"/>
                <w:color w:val="212121"/>
                <w:sz w:val="19"/>
              </w:rPr>
              <w:t>Infants with poor weight gain from feeding failure</w:t>
            </w:r>
          </w:p>
        </w:tc>
        <w:tc>
          <w:tcPr>
            <w:tcW w:type="dxa" w:w="4276"/>
            <w:vAlign w:val="top"/>
          </w:tcPr>
          <w:p>
            <w:pPr>
              <w:spacing w:after="60" w:line="259" w:lineRule="auto"/>
            </w:pPr>
            <w:r>
              <w:rPr>
                <w:rFonts w:ascii="Calibri" w:hAnsi="Calibri"/>
                <w:b w:val="0"/>
                <w:i w:val="0"/>
                <w:color w:val="212121"/>
                <w:sz w:val="19"/>
              </w:rPr>
              <w:t>When a symptomatic tie is not addressed, inadequate milk transfer can cause faltering growth, dehydration and exaggerated neonatal jaundice - downstream complications that resolve when effective feeding is restored.</w:t>
            </w:r>
          </w:p>
          <w:p>
            <w:pPr>
              <w:spacing w:after="40" w:before="60" w:line="259" w:lineRule="auto"/>
            </w:pPr>
            <w:r>
              <w:rPr>
                <w:rFonts w:ascii="Calibri" w:hAnsi="Calibri"/>
                <w:b w:val="0"/>
                <w:i w:val="0"/>
                <w:color w:val="212121"/>
                <w:sz w:val="19"/>
              </w:rPr>
              <w:t>Ankyloglossia's effect on breastfeeding and infant weight gain has been directly studied, linking the tie to growth outcomes.</w:t>
            </w:r>
          </w:p>
          <w:p>
            <w:pPr>
              <w:spacing w:after="40" w:line="252" w:lineRule="auto"/>
            </w:pPr>
            <w:hyperlink r:id="rId15">
              <w:r>
                <w:rPr>
                  <w:rFonts w:ascii="Calibri" w:hAnsi="Calibri" w:cs="Calibri"/>
                  <w:sz w:val="18"/>
                  <w:color w:val="1155CC"/>
                  <w:u w:val="single"/>
                </w:rPr>
                <w:t xml:space="preserve">pubmed.ncbi.nlm.nih.gov/41380726 - ankyloglossia, breastfeeding and weight gain</w:t>
              </w:r>
            </w:hyperlink>
          </w:p>
          <w:p>
            <w:pPr>
              <w:spacing w:before="60" w:after="40"/>
            </w:pPr>
            <w:r>
              <w:rPr>
                <w:rFonts w:ascii="Calibri" w:hAnsi="Calibri"/>
                <w:b w:val="0"/>
                <w:i w:val="0"/>
                <w:color w:val="5A5A5A"/>
                <w:sz w:val="18"/>
              </w:rPr>
              <w:t>#failuretothrive  #weightgain  #dehydration  #jaundice  #growthmonitoring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Speech articulation disorder</w:t>
            </w:r>
          </w:p>
        </w:tc>
        <w:tc>
          <w:tcPr>
            <w:tcW w:type="dxa" w:w="2160"/>
            <w:vAlign w:val="top"/>
          </w:tcPr>
          <w:p>
            <w:pPr>
              <w:spacing w:after="40" w:before="0" w:line="259" w:lineRule="auto"/>
            </w:pPr>
            <w:r>
              <w:rPr>
                <w:rFonts w:ascii="Calibri" w:hAnsi="Calibri"/>
                <w:b w:val="0"/>
                <w:i w:val="0"/>
                <w:color w:val="212121"/>
                <w:sz w:val="19"/>
              </w:rPr>
              <w:t>Children with articulation errors</w:t>
            </w:r>
          </w:p>
        </w:tc>
        <w:tc>
          <w:tcPr>
            <w:tcW w:type="dxa" w:w="4276"/>
            <w:vAlign w:val="top"/>
          </w:tcPr>
          <w:p>
            <w:pPr>
              <w:spacing w:after="60" w:line="259" w:lineRule="auto"/>
            </w:pPr>
            <w:r>
              <w:rPr>
                <w:rFonts w:ascii="Calibri" w:hAnsi="Calibri"/>
                <w:b w:val="0"/>
                <w:i w:val="0"/>
                <w:color w:val="212121"/>
                <w:sz w:val="19"/>
              </w:rPr>
              <w:t>In a subset of children a severely restricted tongue tip contributes to misarticulation of sounds that need tongue elevation or tip mobility; release plus speech therapy can improve articulation in selected cases.</w:t>
            </w:r>
          </w:p>
          <w:p>
            <w:pPr>
              <w:spacing w:after="40" w:before="60" w:line="259" w:lineRule="auto"/>
            </w:pPr>
            <w:r>
              <w:rPr>
                <w:rFonts w:ascii="Calibri" w:hAnsi="Calibri"/>
                <w:b w:val="0"/>
                <w:i w:val="0"/>
                <w:color w:val="212121"/>
                <w:sz w:val="19"/>
              </w:rPr>
              <w:t>Systematic reviews report improvement in speech articulation after tongue-tie release in appropriately selected children.</w:t>
            </w:r>
          </w:p>
          <w:p>
            <w:pPr>
              <w:spacing w:after="40" w:line="252" w:lineRule="auto"/>
            </w:pPr>
            <w:hyperlink r:id="rId19">
              <w:r>
                <w:rPr>
                  <w:rFonts w:ascii="Calibri" w:hAnsi="Calibri" w:cs="Calibri"/>
                  <w:sz w:val="18"/>
                  <w:color w:val="1155CC"/>
                  <w:u w:val="single"/>
                </w:rPr>
                <w:t xml:space="preserve">pubmed.ncbi.nlm.nih.gov/38444142 - speech outcomes of frenectomy (meta-analysis)</w:t>
              </w:r>
            </w:hyperlink>
          </w:p>
          <w:p>
            <w:pPr>
              <w:spacing w:before="60" w:after="40"/>
            </w:pPr>
            <w:r>
              <w:rPr>
                <w:rFonts w:ascii="Calibri" w:hAnsi="Calibri"/>
                <w:b w:val="0"/>
                <w:i w:val="0"/>
                <w:color w:val="5A5A5A"/>
                <w:sz w:val="18"/>
              </w:rPr>
              <w:t>#speechdisorder  #articulation  #SLP  #frenectomy  #selectedcases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Ankyloglossia is a congenital anatomical restriction, not a lifestyle-acquired condition, so general physical activity neither causes nor prevents it; the relevant 'activity' is oromotor - tongue elevation, protrusion and lateralization - which the tie limits.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Feeding is the domain where a tie is expressed and matters most: it impairs breastfeeding latch and milk transfer in infancy and can hinder management of solid textures at weaning, so feeding practice strongly shapes symptoms and outcomes.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proposed link between tongue-tie and sleep-disordered breathing or mouth breathing is biologically debated and not well supported; more directly, frequent tiring feeds from a symptomatic tie can disrupt an infant's and mother's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cause ankyloglossia; a smoke-free environment matters for general infant respiratory health, and maternal smoking can reduce milk supply, indirectly worsening an already difficult feed.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an established cause of tongue-tie; heavy maternal alcohol use harms fetal development and breastfeeding generally, but a specific causal role in ankyloglossia is not proven.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largely a consequence: unexplained painful, failing breastfeeding is a recognized source of maternal anxiety, guilt and low mood, and older children can feel self-conscious about restricted tongue movement and speech.</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does not influence the anatomy, but a tie that prevents effective milk transfer can, if unrecognized, leave a newborn with inadequate intake and a risk of dehydration - a downstream effect rather than a cause.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role in the development or course of ankyloglossia.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restricted tongue sweeps the teeth and mouth less effectively, so food debris and plaque accumulate more readily; over time this can increase caries and gingival problems and complicate oral hygiene, especially in severe ties.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frenulum is present from birth; situations that unmask or provoke symptoms include the demand for effective breastfeeding, the start of speech, weaning to solids, and a positive family history or coexisting lip-tie/cleft.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low resting tongue posture from a tight tie is implicated by orofacial-myofunctional practitioners in narrow high-arched palate and malocclusion, though the strength of this association remains debated.</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Kotlow free-tongue length (mm)</w:t>
            </w:r>
          </w:p>
        </w:tc>
        <w:tc>
          <w:tcPr>
            <w:tcW w:type="dxa" w:w="1655"/>
            <w:vAlign w:val="top"/>
          </w:tcPr>
          <w:p>
            <w:pPr>
              <w:spacing w:after="40" w:before="0" w:line="259" w:lineRule="auto"/>
            </w:pPr>
            <w:r>
              <w:rPr>
                <w:rFonts w:ascii="Calibri" w:hAnsi="Calibri"/>
                <w:b w:val="0"/>
                <w:i w:val="0"/>
                <w:color w:val="212121"/>
                <w:sz w:val="19"/>
              </w:rPr>
              <w:t>Infants/children being assessed</w:t>
            </w:r>
          </w:p>
        </w:tc>
        <w:tc>
          <w:tcPr>
            <w:tcW w:type="dxa" w:w="1512"/>
            <w:vAlign w:val="top"/>
          </w:tcPr>
          <w:p>
            <w:pPr>
              <w:spacing w:after="40" w:before="0" w:line="259" w:lineRule="auto"/>
            </w:pPr>
            <w:r>
              <w:rPr>
                <w:rFonts w:ascii="Calibri" w:hAnsi="Calibri"/>
                <w:b w:val="0"/>
                <w:i w:val="0"/>
                <w:color w:val="212121"/>
                <w:sz w:val="19"/>
              </w:rPr>
              <w:t>&gt; 16 mm (normal)</w:t>
            </w:r>
          </w:p>
        </w:tc>
        <w:tc>
          <w:tcPr>
            <w:tcW w:type="dxa" w:w="1512"/>
            <w:vAlign w:val="top"/>
          </w:tcPr>
          <w:p>
            <w:pPr>
              <w:spacing w:after="40" w:before="0" w:line="259" w:lineRule="auto"/>
            </w:pPr>
            <w:r>
              <w:rPr>
                <w:rFonts w:ascii="Calibri" w:hAnsi="Calibri"/>
                <w:b w:val="0"/>
                <w:i w:val="0"/>
                <w:color w:val="212121"/>
                <w:sz w:val="19"/>
              </w:rPr>
              <w:t>Class I 12-16; II 8-11; III 3-7; IV &lt; 3 mm</w:t>
            </w:r>
          </w:p>
        </w:tc>
        <w:tc>
          <w:tcPr>
            <w:tcW w:type="dxa" w:w="1468"/>
            <w:vAlign w:val="top"/>
          </w:tcPr>
          <w:p>
            <w:pPr>
              <w:spacing w:after="40" w:before="0" w:line="259" w:lineRule="auto"/>
            </w:pPr>
            <w:r>
              <w:rPr>
                <w:rFonts w:ascii="Calibri" w:hAnsi="Calibri"/>
                <w:b w:val="0"/>
                <w:i w:val="0"/>
                <w:color w:val="212121"/>
                <w:sz w:val="19"/>
              </w:rPr>
              <w:t>Shorter free tongue = greater anatomical restriction; grade with function, not length alone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HATLFF function score (Hazelbaker)</w:t>
            </w:r>
          </w:p>
        </w:tc>
        <w:tc>
          <w:tcPr>
            <w:tcW w:type="dxa" w:w="1655"/>
            <w:vAlign w:val="top"/>
          </w:tcPr>
          <w:p>
            <w:pPr>
              <w:spacing w:after="40" w:before="0" w:line="259" w:lineRule="auto"/>
            </w:pPr>
            <w:r>
              <w:rPr>
                <w:rFonts w:ascii="Calibri" w:hAnsi="Calibri"/>
                <w:b w:val="0"/>
                <w:i w:val="0"/>
                <w:color w:val="212121"/>
                <w:sz w:val="19"/>
              </w:rPr>
              <w:t>Symptomatic infants</w:t>
            </w:r>
          </w:p>
        </w:tc>
        <w:tc>
          <w:tcPr>
            <w:tcW w:type="dxa" w:w="1512"/>
            <w:vAlign w:val="top"/>
          </w:tcPr>
          <w:p>
            <w:pPr>
              <w:spacing w:after="40" w:before="0" w:line="259" w:lineRule="auto"/>
            </w:pPr>
            <w:r>
              <w:rPr>
                <w:rFonts w:ascii="Calibri" w:hAnsi="Calibri"/>
                <w:b w:val="0"/>
                <w:i w:val="0"/>
                <w:color w:val="212121"/>
                <w:sz w:val="19"/>
              </w:rPr>
              <w:t>14 (perfect function)</w:t>
            </w:r>
          </w:p>
        </w:tc>
        <w:tc>
          <w:tcPr>
            <w:tcW w:type="dxa" w:w="1512"/>
            <w:vAlign w:val="top"/>
          </w:tcPr>
          <w:p>
            <w:pPr>
              <w:spacing w:after="40" w:before="0" w:line="259" w:lineRule="auto"/>
            </w:pPr>
            <w:r>
              <w:rPr>
                <w:rFonts w:ascii="Calibri" w:hAnsi="Calibri"/>
                <w:b w:val="0"/>
                <w:i w:val="0"/>
                <w:color w:val="212121"/>
                <w:sz w:val="19"/>
              </w:rPr>
              <w:t>Function score &lt; 11 supports frenotomy</w:t>
            </w:r>
          </w:p>
        </w:tc>
        <w:tc>
          <w:tcPr>
            <w:tcW w:type="dxa" w:w="1468"/>
            <w:vAlign w:val="top"/>
          </w:tcPr>
          <w:p>
            <w:pPr>
              <w:spacing w:after="40" w:before="0" w:line="259" w:lineRule="auto"/>
            </w:pPr>
            <w:r>
              <w:rPr>
                <w:rFonts w:ascii="Calibri" w:hAnsi="Calibri"/>
                <w:b w:val="0"/>
                <w:i w:val="0"/>
                <w:color w:val="212121"/>
                <w:sz w:val="19"/>
              </w:rPr>
              <w:t>Combines appearance and function items; function score best guides treatment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Bristol Tongue Assessment Tool (BTAT) / TABBY (0-8)</w:t>
            </w:r>
          </w:p>
        </w:tc>
        <w:tc>
          <w:tcPr>
            <w:tcW w:type="dxa" w:w="1655"/>
            <w:vAlign w:val="top"/>
          </w:tcPr>
          <w:p>
            <w:pPr>
              <w:spacing w:after="40" w:before="0" w:line="259" w:lineRule="auto"/>
            </w:pPr>
            <w:r>
              <w:rPr>
                <w:rFonts w:ascii="Calibri" w:hAnsi="Calibri"/>
                <w:b w:val="0"/>
                <w:i w:val="0"/>
                <w:color w:val="212121"/>
                <w:sz w:val="19"/>
              </w:rPr>
              <w:t>Breastfed newborns</w:t>
            </w:r>
          </w:p>
        </w:tc>
        <w:tc>
          <w:tcPr>
            <w:tcW w:type="dxa" w:w="1512"/>
            <w:vAlign w:val="top"/>
          </w:tcPr>
          <w:p>
            <w:pPr>
              <w:spacing w:after="40" w:before="0" w:line="259" w:lineRule="auto"/>
            </w:pPr>
            <w:r>
              <w:rPr>
                <w:rFonts w:ascii="Calibri" w:hAnsi="Calibri"/>
                <w:b w:val="0"/>
                <w:i w:val="0"/>
                <w:color w:val="212121"/>
                <w:sz w:val="19"/>
              </w:rPr>
              <w:t>High score (8 = full function)</w:t>
            </w:r>
          </w:p>
        </w:tc>
        <w:tc>
          <w:tcPr>
            <w:tcW w:type="dxa" w:w="1512"/>
            <w:vAlign w:val="top"/>
          </w:tcPr>
          <w:p>
            <w:pPr>
              <w:spacing w:after="40" w:before="0" w:line="259" w:lineRule="auto"/>
            </w:pPr>
            <w:r>
              <w:rPr>
                <w:rFonts w:ascii="Calibri" w:hAnsi="Calibri"/>
                <w:b w:val="0"/>
                <w:i w:val="0"/>
                <w:color w:val="212121"/>
                <w:sz w:val="19"/>
              </w:rPr>
              <w:t>Low score (approx &lt;= 3) prompts referral</w:t>
            </w:r>
          </w:p>
        </w:tc>
        <w:tc>
          <w:tcPr>
            <w:tcW w:type="dxa" w:w="1468"/>
            <w:vAlign w:val="top"/>
          </w:tcPr>
          <w:p>
            <w:pPr>
              <w:spacing w:after="40" w:before="0" w:line="259" w:lineRule="auto"/>
            </w:pPr>
            <w:r>
              <w:rPr>
                <w:rFonts w:ascii="Calibri" w:hAnsi="Calibri"/>
                <w:b w:val="0"/>
                <w:i w:val="0"/>
                <w:color w:val="212121"/>
                <w:sz w:val="19"/>
              </w:rPr>
              <w:t>Quick bedside tool for appearance and movement of the infant tongue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Tongue Range of Motion Ratio (TRMR)</w:t>
            </w:r>
          </w:p>
        </w:tc>
        <w:tc>
          <w:tcPr>
            <w:tcW w:type="dxa" w:w="1655"/>
            <w:vAlign w:val="top"/>
          </w:tcPr>
          <w:p>
            <w:pPr>
              <w:spacing w:after="40" w:before="0" w:line="259" w:lineRule="auto"/>
            </w:pPr>
            <w:r>
              <w:rPr>
                <w:rFonts w:ascii="Calibri" w:hAnsi="Calibri"/>
                <w:b w:val="0"/>
                <w:i w:val="0"/>
                <w:color w:val="212121"/>
                <w:sz w:val="19"/>
              </w:rPr>
              <w:t>Suspected posterior tongue-tie</w:t>
            </w:r>
          </w:p>
        </w:tc>
        <w:tc>
          <w:tcPr>
            <w:tcW w:type="dxa" w:w="1512"/>
            <w:vAlign w:val="top"/>
          </w:tcPr>
          <w:p>
            <w:pPr>
              <w:spacing w:after="40" w:before="0" w:line="259" w:lineRule="auto"/>
            </w:pPr>
            <w:r>
              <w:rPr>
                <w:rFonts w:ascii="Calibri" w:hAnsi="Calibri"/>
                <w:b w:val="0"/>
                <w:i w:val="0"/>
                <w:color w:val="212121"/>
                <w:sz w:val="19"/>
              </w:rPr>
              <w:t>Grade 1 (&gt;~80% of mouth opening)</w:t>
            </w:r>
          </w:p>
        </w:tc>
        <w:tc>
          <w:tcPr>
            <w:tcW w:type="dxa" w:w="1512"/>
            <w:vAlign w:val="top"/>
          </w:tcPr>
          <w:p>
            <w:pPr>
              <w:spacing w:after="40" w:before="0" w:line="259" w:lineRule="auto"/>
            </w:pPr>
            <w:r>
              <w:rPr>
                <w:rFonts w:ascii="Calibri" w:hAnsi="Calibri"/>
                <w:b w:val="0"/>
                <w:i w:val="0"/>
                <w:color w:val="212121"/>
                <w:sz w:val="19"/>
              </w:rPr>
              <w:t>Grade 3-4 (markedly reduced)</w:t>
            </w:r>
          </w:p>
        </w:tc>
        <w:tc>
          <w:tcPr>
            <w:tcW w:type="dxa" w:w="1468"/>
            <w:vAlign w:val="top"/>
          </w:tcPr>
          <w:p>
            <w:pPr>
              <w:spacing w:after="60" w:line="259" w:lineRule="auto"/>
            </w:pPr>
            <w:r>
              <w:rPr>
                <w:rFonts w:ascii="Calibri" w:hAnsi="Calibri"/>
                <w:b w:val="0"/>
                <w:i w:val="0"/>
                <w:color w:val="212121"/>
                <w:sz w:val="19"/>
              </w:rPr>
              <w:t>Objective ratio of tongue-tip elevation to maximal mouth opening</w:t>
            </w:r>
          </w:p>
          <w:p>
            <w:pPr>
              <w:spacing w:after="40" w:line="252" w:lineRule="auto"/>
            </w:pPr>
            <w:hyperlink r:id="rId20">
              <w:r>
                <w:rPr>
                  <w:rFonts w:ascii="Calibri" w:hAnsi="Calibri" w:cs="Calibri"/>
                  <w:sz w:val="18"/>
                  <w:color w:val="1155CC"/>
                  <w:u w:val="single"/>
                </w:rPr>
                <w:t xml:space="preserve">https://pubmed.ncbi.nlm.nih.gov/34491142/</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Infant weight gain (g/day)</w:t>
            </w:r>
          </w:p>
        </w:tc>
        <w:tc>
          <w:tcPr>
            <w:tcW w:type="dxa" w:w="1655"/>
            <w:vAlign w:val="top"/>
          </w:tcPr>
          <w:p>
            <w:pPr>
              <w:spacing w:after="40" w:before="0" w:line="259" w:lineRule="auto"/>
            </w:pPr>
            <w:r>
              <w:rPr>
                <w:rFonts w:ascii="Calibri" w:hAnsi="Calibri"/>
                <w:b w:val="0"/>
                <w:i w:val="0"/>
                <w:color w:val="212121"/>
                <w:sz w:val="19"/>
              </w:rPr>
              <w:t>Breastfed infants (first months)</w:t>
            </w:r>
          </w:p>
        </w:tc>
        <w:tc>
          <w:tcPr>
            <w:tcW w:type="dxa" w:w="1512"/>
            <w:vAlign w:val="top"/>
          </w:tcPr>
          <w:p>
            <w:pPr>
              <w:spacing w:after="40" w:before="0" w:line="259" w:lineRule="auto"/>
            </w:pPr>
            <w:r>
              <w:rPr>
                <w:rFonts w:ascii="Calibri" w:hAnsi="Calibri"/>
                <w:b w:val="0"/>
                <w:i w:val="0"/>
                <w:color w:val="212121"/>
                <w:sz w:val="19"/>
              </w:rPr>
              <w:t>~ 20-30 g/day; regain birth weight by day 10-14</w:t>
            </w:r>
          </w:p>
        </w:tc>
        <w:tc>
          <w:tcPr>
            <w:tcW w:type="dxa" w:w="1512"/>
            <w:vAlign w:val="top"/>
          </w:tcPr>
          <w:p>
            <w:pPr>
              <w:spacing w:after="40" w:before="0" w:line="259" w:lineRule="auto"/>
            </w:pPr>
            <w:r>
              <w:rPr>
                <w:rFonts w:ascii="Calibri" w:hAnsi="Calibri"/>
                <w:b w:val="0"/>
                <w:i w:val="0"/>
                <w:color w:val="212121"/>
                <w:sz w:val="19"/>
              </w:rPr>
              <w:t>Poor/slow gain or crossing centiles down</w:t>
            </w:r>
          </w:p>
        </w:tc>
        <w:tc>
          <w:tcPr>
            <w:tcW w:type="dxa" w:w="1468"/>
            <w:vAlign w:val="top"/>
          </w:tcPr>
          <w:p>
            <w:pPr>
              <w:spacing w:after="40" w:before="0" w:line="259" w:lineRule="auto"/>
            </w:pPr>
            <w:r>
              <w:rPr>
                <w:rFonts w:ascii="Calibri" w:hAnsi="Calibri"/>
                <w:b w:val="0"/>
                <w:i w:val="0"/>
                <w:color w:val="212121"/>
                <w:sz w:val="19"/>
              </w:rPr>
              <w:t>A key objective marker that a tie is affecting milk transfer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LATCH / breastfeeding assessment score</w:t>
            </w:r>
          </w:p>
        </w:tc>
        <w:tc>
          <w:tcPr>
            <w:tcW w:type="dxa" w:w="1655"/>
            <w:vAlign w:val="top"/>
          </w:tcPr>
          <w:p>
            <w:pPr>
              <w:spacing w:after="40" w:before="0" w:line="259" w:lineRule="auto"/>
            </w:pPr>
            <w:r>
              <w:rPr>
                <w:rFonts w:ascii="Calibri" w:hAnsi="Calibri"/>
                <w:b w:val="0"/>
                <w:i w:val="0"/>
                <w:color w:val="212121"/>
                <w:sz w:val="19"/>
              </w:rPr>
              <w:t>Breastfeeding dyads</w:t>
            </w:r>
          </w:p>
        </w:tc>
        <w:tc>
          <w:tcPr>
            <w:tcW w:type="dxa" w:w="1512"/>
            <w:vAlign w:val="top"/>
          </w:tcPr>
          <w:p>
            <w:pPr>
              <w:spacing w:after="40" w:before="0" w:line="259" w:lineRule="auto"/>
            </w:pPr>
            <w:r>
              <w:rPr>
                <w:rFonts w:ascii="Calibri" w:hAnsi="Calibri"/>
                <w:b w:val="0"/>
                <w:i w:val="0"/>
                <w:color w:val="212121"/>
                <w:sz w:val="19"/>
              </w:rPr>
              <w:t>Effective, comfortable, sustained latch</w:t>
            </w:r>
          </w:p>
        </w:tc>
        <w:tc>
          <w:tcPr>
            <w:tcW w:type="dxa" w:w="1512"/>
            <w:vAlign w:val="top"/>
          </w:tcPr>
          <w:p>
            <w:pPr>
              <w:spacing w:after="40" w:before="0" w:line="259" w:lineRule="auto"/>
            </w:pPr>
            <w:r>
              <w:rPr>
                <w:rFonts w:ascii="Calibri" w:hAnsi="Calibri"/>
                <w:b w:val="0"/>
                <w:i w:val="0"/>
                <w:color w:val="212121"/>
                <w:sz w:val="19"/>
              </w:rPr>
              <w:t>Shallow latch, slipping off, clicking</w:t>
            </w:r>
          </w:p>
        </w:tc>
        <w:tc>
          <w:tcPr>
            <w:tcW w:type="dxa" w:w="1468"/>
            <w:vAlign w:val="top"/>
          </w:tcPr>
          <w:p>
            <w:pPr>
              <w:spacing w:after="40" w:before="0" w:line="259" w:lineRule="auto"/>
            </w:pPr>
            <w:r>
              <w:rPr>
                <w:rFonts w:ascii="Calibri" w:hAnsi="Calibri"/>
                <w:b w:val="0"/>
                <w:i w:val="0"/>
                <w:color w:val="212121"/>
                <w:sz w:val="19"/>
              </w:rPr>
              <w:t>Structured latch assessment identifies feeds needing support or release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Wet/dirty diapers per day</w:t>
            </w:r>
          </w:p>
        </w:tc>
        <w:tc>
          <w:tcPr>
            <w:tcW w:type="dxa" w:w="1655"/>
            <w:vAlign w:val="top"/>
          </w:tcPr>
          <w:p>
            <w:pPr>
              <w:spacing w:after="40" w:before="0" w:line="259" w:lineRule="auto"/>
            </w:pPr>
            <w:r>
              <w:rPr>
                <w:rFonts w:ascii="Calibri" w:hAnsi="Calibri"/>
                <w:b w:val="0"/>
                <w:i w:val="0"/>
                <w:color w:val="212121"/>
                <w:sz w:val="19"/>
              </w:rPr>
              <w:t>Newborns</w:t>
            </w:r>
          </w:p>
        </w:tc>
        <w:tc>
          <w:tcPr>
            <w:tcW w:type="dxa" w:w="1512"/>
            <w:vAlign w:val="top"/>
          </w:tcPr>
          <w:p>
            <w:pPr>
              <w:spacing w:after="40" w:before="0" w:line="259" w:lineRule="auto"/>
            </w:pPr>
            <w:r>
              <w:rPr>
                <w:rFonts w:ascii="Calibri" w:hAnsi="Calibri"/>
                <w:b w:val="0"/>
                <w:i w:val="0"/>
                <w:color w:val="212121"/>
                <w:sz w:val="19"/>
              </w:rPr>
              <w:t>&gt;= 6 wet diapers/day after day 5</w:t>
            </w:r>
          </w:p>
        </w:tc>
        <w:tc>
          <w:tcPr>
            <w:tcW w:type="dxa" w:w="1512"/>
            <w:vAlign w:val="top"/>
          </w:tcPr>
          <w:p>
            <w:pPr>
              <w:spacing w:after="40" w:before="0" w:line="259" w:lineRule="auto"/>
            </w:pPr>
            <w:r>
              <w:rPr>
                <w:rFonts w:ascii="Calibri" w:hAnsi="Calibri"/>
                <w:b w:val="0"/>
                <w:i w:val="0"/>
                <w:color w:val="212121"/>
                <w:sz w:val="19"/>
              </w:rPr>
              <w:t>&lt; 6 wet diapers/day (inadequate intake)</w:t>
            </w:r>
          </w:p>
        </w:tc>
        <w:tc>
          <w:tcPr>
            <w:tcW w:type="dxa" w:w="1468"/>
            <w:vAlign w:val="top"/>
          </w:tcPr>
          <w:p>
            <w:pPr>
              <w:spacing w:after="40" w:before="0" w:line="259" w:lineRule="auto"/>
            </w:pPr>
            <w:r>
              <w:rPr>
                <w:rFonts w:ascii="Calibri" w:hAnsi="Calibri"/>
                <w:b w:val="0"/>
                <w:i w:val="0"/>
                <w:color w:val="212121"/>
                <w:sz w:val="19"/>
              </w:rPr>
              <w:t>Simple home marker of adequate milk intake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Maternal nipple-pain score (VAS 0-10)</w:t>
            </w:r>
          </w:p>
        </w:tc>
        <w:tc>
          <w:tcPr>
            <w:tcW w:type="dxa" w:w="1655"/>
            <w:vAlign w:val="top"/>
          </w:tcPr>
          <w:p>
            <w:pPr>
              <w:spacing w:after="40" w:before="0" w:line="259" w:lineRule="auto"/>
            </w:pPr>
            <w:r>
              <w:rPr>
                <w:rFonts w:ascii="Calibri" w:hAnsi="Calibri"/>
                <w:b w:val="0"/>
                <w:i w:val="0"/>
                <w:color w:val="212121"/>
                <w:sz w:val="19"/>
              </w:rPr>
              <w:t>Breastfeeding mothers</w:t>
            </w:r>
          </w:p>
        </w:tc>
        <w:tc>
          <w:tcPr>
            <w:tcW w:type="dxa" w:w="1512"/>
            <w:vAlign w:val="top"/>
          </w:tcPr>
          <w:p>
            <w:pPr>
              <w:spacing w:after="40" w:before="0" w:line="259" w:lineRule="auto"/>
            </w:pPr>
            <w:r>
              <w:rPr>
                <w:rFonts w:ascii="Calibri" w:hAnsi="Calibri"/>
                <w:b w:val="0"/>
                <w:i w:val="0"/>
                <w:color w:val="212121"/>
                <w:sz w:val="19"/>
              </w:rPr>
              <w:t>0 (pain-free feeding)</w:t>
            </w:r>
          </w:p>
        </w:tc>
        <w:tc>
          <w:tcPr>
            <w:tcW w:type="dxa" w:w="1512"/>
            <w:vAlign w:val="top"/>
          </w:tcPr>
          <w:p>
            <w:pPr>
              <w:spacing w:after="40" w:before="0" w:line="259" w:lineRule="auto"/>
            </w:pPr>
            <w:r>
              <w:rPr>
                <w:rFonts w:ascii="Calibri" w:hAnsi="Calibri"/>
                <w:b w:val="0"/>
                <w:i w:val="0"/>
                <w:color w:val="212121"/>
                <w:sz w:val="19"/>
              </w:rPr>
              <w:t>Persistent pain despite good positioning</w:t>
            </w:r>
          </w:p>
        </w:tc>
        <w:tc>
          <w:tcPr>
            <w:tcW w:type="dxa" w:w="1468"/>
            <w:vAlign w:val="top"/>
          </w:tcPr>
          <w:p>
            <w:pPr>
              <w:spacing w:after="60" w:line="259" w:lineRule="auto"/>
            </w:pPr>
            <w:r>
              <w:rPr>
                <w:rFonts w:ascii="Calibri" w:hAnsi="Calibri"/>
                <w:b w:val="0"/>
                <w:i w:val="0"/>
                <w:color w:val="212121"/>
                <w:sz w:val="19"/>
              </w:rPr>
              <w:t>Nipple pain improves after frenotomy in trials; a key symptom to track</w:t>
            </w:r>
          </w:p>
          <w:p>
            <w:pPr>
              <w:spacing w:after="40" w:line="252" w:lineRule="auto"/>
            </w:pPr>
            <w:hyperlink r:id="rId13">
              <w:r>
                <w:rPr>
                  <w:rFonts w:ascii="Calibri" w:hAnsi="Calibri" w:cs="Calibri"/>
                  <w:sz w:val="18"/>
                  <w:color w:val="1155CC"/>
                  <w:u w:val="single"/>
                </w:rPr>
                <w:t xml:space="preserve">https://pubmed.ncbi.nlm.nih.gov/28284020/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Ability to sweep food debris / clear teeth with tongue</w:t>
            </w:r>
          </w:p>
        </w:tc>
        <w:tc>
          <w:tcPr>
            <w:tcW w:type="dxa" w:w="1655"/>
            <w:vAlign w:val="top"/>
          </w:tcPr>
          <w:p>
            <w:pPr>
              <w:spacing w:after="40" w:before="0" w:line="259" w:lineRule="auto"/>
            </w:pPr>
            <w:r>
              <w:rPr>
                <w:rFonts w:ascii="Calibri" w:hAnsi="Calibri"/>
                <w:b w:val="0"/>
                <w:i w:val="0"/>
                <w:color w:val="212121"/>
                <w:sz w:val="19"/>
              </w:rPr>
              <w:t>Children with a tie</w:t>
            </w:r>
          </w:p>
        </w:tc>
        <w:tc>
          <w:tcPr>
            <w:tcW w:type="dxa" w:w="1512"/>
            <w:vAlign w:val="top"/>
          </w:tcPr>
          <w:p>
            <w:pPr>
              <w:spacing w:after="40" w:before="0" w:line="259" w:lineRule="auto"/>
            </w:pPr>
            <w:r>
              <w:rPr>
                <w:rFonts w:ascii="Calibri" w:hAnsi="Calibri"/>
                <w:b w:val="0"/>
                <w:i w:val="0"/>
                <w:color w:val="212121"/>
                <w:sz w:val="19"/>
              </w:rPr>
              <w:t>Effective self-cleaning</w:t>
            </w:r>
          </w:p>
        </w:tc>
        <w:tc>
          <w:tcPr>
            <w:tcW w:type="dxa" w:w="1512"/>
            <w:vAlign w:val="top"/>
          </w:tcPr>
          <w:p>
            <w:pPr>
              <w:spacing w:after="40" w:before="0" w:line="259" w:lineRule="auto"/>
            </w:pPr>
            <w:r>
              <w:rPr>
                <w:rFonts w:ascii="Calibri" w:hAnsi="Calibri"/>
                <w:b w:val="0"/>
                <w:i w:val="0"/>
                <w:color w:val="212121"/>
                <w:sz w:val="19"/>
              </w:rPr>
              <w:t>Food pocketing, debris around teeth</w:t>
            </w:r>
          </w:p>
        </w:tc>
        <w:tc>
          <w:tcPr>
            <w:tcW w:type="dxa" w:w="1468"/>
            <w:vAlign w:val="top"/>
          </w:tcPr>
          <w:p>
            <w:pPr>
              <w:spacing w:after="40" w:before="0" w:line="259" w:lineRule="auto"/>
            </w:pPr>
            <w:r>
              <w:rPr>
                <w:rFonts w:ascii="Calibri" w:hAnsi="Calibri"/>
                <w:b w:val="0"/>
                <w:i w:val="0"/>
                <w:color w:val="212121"/>
                <w:sz w:val="19"/>
              </w:rPr>
              <w:t>Impaired clearance raises plaque, caries and gingival risk</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Resting tongue posture / palatal arch</w:t>
            </w:r>
          </w:p>
        </w:tc>
        <w:tc>
          <w:tcPr>
            <w:tcW w:type="dxa" w:w="1655"/>
            <w:vAlign w:val="top"/>
          </w:tcPr>
          <w:p>
            <w:pPr>
              <w:spacing w:after="40" w:before="0" w:line="259" w:lineRule="auto"/>
            </w:pPr>
            <w:r>
              <w:rPr>
                <w:rFonts w:ascii="Calibri" w:hAnsi="Calibri"/>
                <w:b w:val="0"/>
                <w:i w:val="0"/>
                <w:color w:val="212121"/>
                <w:sz w:val="19"/>
              </w:rPr>
              <w:t>Older children (myofunctional review)</w:t>
            </w:r>
          </w:p>
        </w:tc>
        <w:tc>
          <w:tcPr>
            <w:tcW w:type="dxa" w:w="1512"/>
            <w:vAlign w:val="top"/>
          </w:tcPr>
          <w:p>
            <w:pPr>
              <w:spacing w:after="40" w:before="0" w:line="259" w:lineRule="auto"/>
            </w:pPr>
            <w:r>
              <w:rPr>
                <w:rFonts w:ascii="Calibri" w:hAnsi="Calibri"/>
                <w:b w:val="0"/>
                <w:i w:val="0"/>
                <w:color w:val="212121"/>
                <w:sz w:val="19"/>
              </w:rPr>
              <w:t>Tongue rests to palate; normal arch</w:t>
            </w:r>
          </w:p>
        </w:tc>
        <w:tc>
          <w:tcPr>
            <w:tcW w:type="dxa" w:w="1512"/>
            <w:vAlign w:val="top"/>
          </w:tcPr>
          <w:p>
            <w:pPr>
              <w:spacing w:after="40" w:before="0" w:line="259" w:lineRule="auto"/>
            </w:pPr>
            <w:r>
              <w:rPr>
                <w:rFonts w:ascii="Calibri" w:hAnsi="Calibri"/>
                <w:b w:val="0"/>
                <w:i w:val="0"/>
                <w:color w:val="212121"/>
                <w:sz w:val="19"/>
              </w:rPr>
              <w:t>Low tongue posture, high narrow arch, malocclusion</w:t>
            </w:r>
          </w:p>
        </w:tc>
        <w:tc>
          <w:tcPr>
            <w:tcW w:type="dxa" w:w="1468"/>
            <w:vAlign w:val="top"/>
          </w:tcPr>
          <w:p>
            <w:pPr>
              <w:spacing w:after="40" w:before="0" w:line="259" w:lineRule="auto"/>
            </w:pPr>
            <w:r>
              <w:rPr>
                <w:rFonts w:ascii="Calibri" w:hAnsi="Calibri"/>
                <w:b w:val="0"/>
                <w:i w:val="0"/>
                <w:color w:val="212121"/>
                <w:sz w:val="19"/>
              </w:rPr>
              <w:t>Association with malocclusion is debated; assess alongside orthodontic findings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measurement</w:t>
            </w:r>
          </w:p>
        </w:tc>
        <w:tc>
          <w:tcPr>
            <w:tcW w:type="dxa" w:w="835"/>
            <w:vAlign w:val="top"/>
          </w:tcPr>
          <w:p>
            <w:pPr>
              <w:spacing w:after="40" w:before="0" w:line="259" w:lineRule="auto"/>
            </w:pPr>
            <w:r>
              <w:rPr>
                <w:rFonts w:ascii="Calibri" w:hAnsi="Calibri"/>
                <w:b w:val="0"/>
                <w:i w:val="0"/>
                <w:color w:val="212121"/>
                <w:sz w:val="16"/>
              </w:rPr>
              <w:t>Anatomical</w:t>
            </w:r>
          </w:p>
        </w:tc>
        <w:tc>
          <w:tcPr>
            <w:tcW w:type="dxa" w:w="1036"/>
            <w:vAlign w:val="top"/>
          </w:tcPr>
          <w:p>
            <w:pPr>
              <w:spacing w:after="40" w:before="0" w:line="259" w:lineRule="auto"/>
            </w:pPr>
            <w:r>
              <w:rPr>
                <w:rFonts w:ascii="Calibri" w:hAnsi="Calibri"/>
                <w:b w:val="0"/>
                <w:i w:val="0"/>
                <w:color w:val="212121"/>
                <w:sz w:val="16"/>
              </w:rPr>
              <w:t>Free-tongue length (Kotlow)</w:t>
            </w:r>
          </w:p>
        </w:tc>
        <w:tc>
          <w:tcPr>
            <w:tcW w:type="dxa" w:w="892"/>
            <w:vAlign w:val="top"/>
          </w:tcPr>
          <w:p>
            <w:pPr>
              <w:spacing w:after="40" w:before="0" w:line="259" w:lineRule="auto"/>
            </w:pPr>
            <w:r>
              <w:rPr>
                <w:rFonts w:ascii="Calibri" w:hAnsi="Calibri"/>
                <w:b w:val="0"/>
                <w:i w:val="0"/>
                <w:color w:val="212121"/>
                <w:sz w:val="16"/>
              </w:rPr>
              <w:t>Millimetre measurement of free tongue</w:t>
            </w:r>
          </w:p>
        </w:tc>
        <w:tc>
          <w:tcPr>
            <w:tcW w:type="dxa" w:w="950"/>
            <w:vAlign w:val="top"/>
          </w:tcPr>
          <w:p>
            <w:pPr>
              <w:spacing w:after="40" w:before="0" w:line="259" w:lineRule="auto"/>
            </w:pPr>
            <w:r>
              <w:rPr>
                <w:rFonts w:ascii="Calibri" w:hAnsi="Calibri"/>
                <w:b w:val="0"/>
                <w:i w:val="0"/>
                <w:color w:val="212121"/>
                <w:sz w:val="16"/>
              </w:rPr>
              <w:t>&gt; 16 mm</w:t>
            </w:r>
          </w:p>
        </w:tc>
        <w:tc>
          <w:tcPr>
            <w:tcW w:type="dxa" w:w="950"/>
            <w:vAlign w:val="top"/>
          </w:tcPr>
          <w:p>
            <w:pPr>
              <w:spacing w:after="40" w:before="0" w:line="259" w:lineRule="auto"/>
            </w:pPr>
            <w:r>
              <w:rPr>
                <w:rFonts w:ascii="Calibri" w:hAnsi="Calibri"/>
                <w:b w:val="0"/>
                <w:i w:val="0"/>
                <w:color w:val="212121"/>
                <w:sz w:val="16"/>
              </w:rPr>
              <w:t>&lt; 16 mm (Class I-IV by severity)</w:t>
            </w:r>
          </w:p>
        </w:tc>
        <w:tc>
          <w:tcPr>
            <w:tcW w:type="dxa" w:w="1036"/>
            <w:vAlign w:val="top"/>
          </w:tcPr>
          <w:p>
            <w:pPr>
              <w:spacing w:after="40" w:before="0" w:line="259" w:lineRule="auto"/>
            </w:pPr>
            <w:r>
              <w:rPr>
                <w:rFonts w:ascii="Calibri" w:hAnsi="Calibri"/>
                <w:b w:val="0"/>
                <w:i w:val="0"/>
                <w:color w:val="212121"/>
                <w:sz w:val="16"/>
              </w:rPr>
              <w:t>Grades anatomical restriction; combine with function to decide management</w:t>
            </w:r>
          </w:p>
        </w:tc>
        <w:tc>
          <w:tcPr>
            <w:tcW w:type="dxa" w:w="1036"/>
            <w:vAlign w:val="top"/>
          </w:tcPr>
          <w:p>
            <w:pPr>
              <w:spacing w:after="40" w:before="0" w:line="259" w:lineRule="auto"/>
            </w:pPr>
            <w:r>
              <w:rPr>
                <w:rFonts w:ascii="Calibri" w:hAnsi="Calibri"/>
                <w:b w:val="0"/>
                <w:i w:val="0"/>
                <w:color w:val="212121"/>
                <w:sz w:val="16"/>
              </w:rPr>
              <w:t>Infants and children being assessed for a tie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Measure with tongue elevated; length alone does not equal symptoms</w:t>
            </w:r>
          </w:p>
        </w:tc>
      </w:tr>
      <w:tr>
        <w:trPr>
          <w:cantSplit/>
        </w:trPr>
        <w:tc>
          <w:tcPr>
            <w:tcW w:type="dxa" w:w="892"/>
            <w:vAlign w:val="top"/>
          </w:tcPr>
          <w:p>
            <w:pPr>
              <w:spacing w:after="40" w:before="0" w:line="259" w:lineRule="auto"/>
            </w:pPr>
            <w:r>
              <w:rPr>
                <w:rFonts w:ascii="Calibri" w:hAnsi="Calibri"/>
                <w:b w:val="0"/>
                <w:i w:val="0"/>
                <w:color w:val="212121"/>
                <w:sz w:val="16"/>
              </w:rPr>
              <w:t>Clinical measurement</w:t>
            </w:r>
          </w:p>
        </w:tc>
        <w:tc>
          <w:tcPr>
            <w:tcW w:type="dxa" w:w="835"/>
            <w:vAlign w:val="top"/>
          </w:tcPr>
          <w:p>
            <w:pPr>
              <w:spacing w:after="40" w:before="0" w:line="259" w:lineRule="auto"/>
            </w:pPr>
            <w:r>
              <w:rPr>
                <w:rFonts w:ascii="Calibri" w:hAnsi="Calibri"/>
                <w:b w:val="0"/>
                <w:i w:val="0"/>
                <w:color w:val="212121"/>
                <w:sz w:val="16"/>
              </w:rPr>
              <w:t>Functional score</w:t>
            </w:r>
          </w:p>
        </w:tc>
        <w:tc>
          <w:tcPr>
            <w:tcW w:type="dxa" w:w="1036"/>
            <w:vAlign w:val="top"/>
          </w:tcPr>
          <w:p>
            <w:pPr>
              <w:spacing w:after="40" w:before="0" w:line="259" w:lineRule="auto"/>
            </w:pPr>
            <w:r>
              <w:rPr>
                <w:rFonts w:ascii="Calibri" w:hAnsi="Calibri"/>
                <w:b w:val="0"/>
                <w:i w:val="0"/>
                <w:color w:val="212121"/>
                <w:sz w:val="16"/>
              </w:rPr>
              <w:t>HATLFF function score</w:t>
            </w:r>
          </w:p>
        </w:tc>
        <w:tc>
          <w:tcPr>
            <w:tcW w:type="dxa" w:w="892"/>
            <w:vAlign w:val="top"/>
          </w:tcPr>
          <w:p>
            <w:pPr>
              <w:spacing w:after="40" w:before="0" w:line="259" w:lineRule="auto"/>
            </w:pPr>
            <w:r>
              <w:rPr>
                <w:rFonts w:ascii="Calibri" w:hAnsi="Calibri"/>
                <w:b w:val="0"/>
                <w:i w:val="0"/>
                <w:color w:val="212121"/>
                <w:sz w:val="16"/>
              </w:rPr>
              <w:t>Hazelbaker Assessment Tool</w:t>
            </w:r>
          </w:p>
        </w:tc>
        <w:tc>
          <w:tcPr>
            <w:tcW w:type="dxa" w:w="950"/>
            <w:vAlign w:val="top"/>
          </w:tcPr>
          <w:p>
            <w:pPr>
              <w:spacing w:after="40" w:before="0" w:line="259" w:lineRule="auto"/>
            </w:pPr>
            <w:r>
              <w:rPr>
                <w:rFonts w:ascii="Calibri" w:hAnsi="Calibri"/>
                <w:b w:val="0"/>
                <w:i w:val="0"/>
                <w:color w:val="212121"/>
                <w:sz w:val="16"/>
              </w:rPr>
              <w:t>14 (full function)</w:t>
            </w:r>
          </w:p>
        </w:tc>
        <w:tc>
          <w:tcPr>
            <w:tcW w:type="dxa" w:w="950"/>
            <w:vAlign w:val="top"/>
          </w:tcPr>
          <w:p>
            <w:pPr>
              <w:spacing w:after="40" w:before="0" w:line="259" w:lineRule="auto"/>
            </w:pPr>
            <w:r>
              <w:rPr>
                <w:rFonts w:ascii="Calibri" w:hAnsi="Calibri"/>
                <w:b w:val="0"/>
                <w:i w:val="0"/>
                <w:color w:val="212121"/>
                <w:sz w:val="16"/>
              </w:rPr>
              <w:t>Function &lt; 11</w:t>
            </w:r>
          </w:p>
        </w:tc>
        <w:tc>
          <w:tcPr>
            <w:tcW w:type="dxa" w:w="1036"/>
            <w:vAlign w:val="top"/>
          </w:tcPr>
          <w:p>
            <w:pPr>
              <w:spacing w:after="40" w:before="0" w:line="259" w:lineRule="auto"/>
            </w:pPr>
            <w:r>
              <w:rPr>
                <w:rFonts w:ascii="Calibri" w:hAnsi="Calibri"/>
                <w:b w:val="0"/>
                <w:i w:val="0"/>
                <w:color w:val="212121"/>
                <w:sz w:val="16"/>
              </w:rPr>
              <w:t>Standardized functional grading that best predicts benefit from frenotomy</w:t>
            </w:r>
          </w:p>
        </w:tc>
        <w:tc>
          <w:tcPr>
            <w:tcW w:type="dxa" w:w="1036"/>
            <w:vAlign w:val="top"/>
          </w:tcPr>
          <w:p>
            <w:pPr>
              <w:spacing w:after="40" w:before="0" w:line="259" w:lineRule="auto"/>
            </w:pPr>
            <w:r>
              <w:rPr>
                <w:rFonts w:ascii="Calibri" w:hAnsi="Calibri"/>
                <w:b w:val="0"/>
                <w:i w:val="0"/>
                <w:color w:val="212121"/>
                <w:sz w:val="16"/>
              </w:rPr>
              <w:t>Symptomatic breastfed infants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 (functional)</w:t>
            </w:r>
          </w:p>
        </w:tc>
        <w:tc>
          <w:tcPr>
            <w:tcW w:type="dxa" w:w="720"/>
            <w:vAlign w:val="top"/>
          </w:tcPr>
          <w:p>
            <w:pPr>
              <w:spacing w:after="40" w:before="0" w:line="259" w:lineRule="auto"/>
            </w:pPr>
            <w:r>
              <w:rPr>
                <w:rFonts w:ascii="Calibri" w:hAnsi="Calibri"/>
                <w:b w:val="0"/>
                <w:i w:val="0"/>
                <w:color w:val="212121"/>
                <w:sz w:val="16"/>
              </w:rPr>
              <w:t>Assesses appearance and movement of the tongue</w:t>
            </w:r>
          </w:p>
        </w:tc>
      </w:tr>
      <w:tr>
        <w:trPr>
          <w:cantSplit/>
        </w:trPr>
        <w:tc>
          <w:tcPr>
            <w:tcW w:type="dxa" w:w="892"/>
            <w:vAlign w:val="top"/>
          </w:tcPr>
          <w:p>
            <w:pPr>
              <w:spacing w:after="40" w:before="0" w:line="259" w:lineRule="auto"/>
            </w:pPr>
            <w:r>
              <w:rPr>
                <w:rFonts w:ascii="Calibri" w:hAnsi="Calibri"/>
                <w:b w:val="0"/>
                <w:i w:val="0"/>
                <w:color w:val="212121"/>
                <w:sz w:val="16"/>
              </w:rPr>
              <w:t>Clinical measurement</w:t>
            </w:r>
          </w:p>
        </w:tc>
        <w:tc>
          <w:tcPr>
            <w:tcW w:type="dxa" w:w="835"/>
            <w:vAlign w:val="top"/>
          </w:tcPr>
          <w:p>
            <w:pPr>
              <w:spacing w:after="40" w:before="0" w:line="259" w:lineRule="auto"/>
            </w:pPr>
            <w:r>
              <w:rPr>
                <w:rFonts w:ascii="Calibri" w:hAnsi="Calibri"/>
                <w:b w:val="0"/>
                <w:i w:val="0"/>
                <w:color w:val="212121"/>
                <w:sz w:val="16"/>
              </w:rPr>
              <w:t>Functional score</w:t>
            </w:r>
          </w:p>
        </w:tc>
        <w:tc>
          <w:tcPr>
            <w:tcW w:type="dxa" w:w="1036"/>
            <w:vAlign w:val="top"/>
          </w:tcPr>
          <w:p>
            <w:pPr>
              <w:spacing w:after="40" w:before="0" w:line="259" w:lineRule="auto"/>
            </w:pPr>
            <w:r>
              <w:rPr>
                <w:rFonts w:ascii="Calibri" w:hAnsi="Calibri"/>
                <w:b w:val="0"/>
                <w:i w:val="0"/>
                <w:color w:val="212121"/>
                <w:sz w:val="16"/>
              </w:rPr>
              <w:t>BTAT / TABBY score</w:t>
            </w:r>
          </w:p>
        </w:tc>
        <w:tc>
          <w:tcPr>
            <w:tcW w:type="dxa" w:w="892"/>
            <w:vAlign w:val="top"/>
          </w:tcPr>
          <w:p>
            <w:pPr>
              <w:spacing w:after="40" w:before="0" w:line="259" w:lineRule="auto"/>
            </w:pPr>
            <w:r>
              <w:rPr>
                <w:rFonts w:ascii="Calibri" w:hAnsi="Calibri"/>
                <w:b w:val="0"/>
                <w:i w:val="0"/>
                <w:color w:val="212121"/>
                <w:sz w:val="16"/>
              </w:rPr>
              <w:t>Bristol Tongue Assessment Tool</w:t>
            </w:r>
          </w:p>
        </w:tc>
        <w:tc>
          <w:tcPr>
            <w:tcW w:type="dxa" w:w="950"/>
            <w:vAlign w:val="top"/>
          </w:tcPr>
          <w:p>
            <w:pPr>
              <w:spacing w:after="40" w:before="0" w:line="259" w:lineRule="auto"/>
            </w:pPr>
            <w:r>
              <w:rPr>
                <w:rFonts w:ascii="Calibri" w:hAnsi="Calibri"/>
                <w:b w:val="0"/>
                <w:i w:val="0"/>
                <w:color w:val="212121"/>
                <w:sz w:val="16"/>
              </w:rPr>
              <w:t>8 (full)</w:t>
            </w:r>
          </w:p>
        </w:tc>
        <w:tc>
          <w:tcPr>
            <w:tcW w:type="dxa" w:w="950"/>
            <w:vAlign w:val="top"/>
          </w:tcPr>
          <w:p>
            <w:pPr>
              <w:spacing w:after="40" w:before="0" w:line="259" w:lineRule="auto"/>
            </w:pPr>
            <w:r>
              <w:rPr>
                <w:rFonts w:ascii="Calibri" w:hAnsi="Calibri"/>
                <w:b w:val="0"/>
                <w:i w:val="0"/>
                <w:color w:val="212121"/>
                <w:sz w:val="16"/>
              </w:rPr>
              <w:t>Low score (e.g., &lt;= 3)</w:t>
            </w:r>
          </w:p>
        </w:tc>
        <w:tc>
          <w:tcPr>
            <w:tcW w:type="dxa" w:w="1036"/>
            <w:vAlign w:val="top"/>
          </w:tcPr>
          <w:p>
            <w:pPr>
              <w:spacing w:after="40" w:before="0" w:line="259" w:lineRule="auto"/>
            </w:pPr>
            <w:r>
              <w:rPr>
                <w:rFonts w:ascii="Calibri" w:hAnsi="Calibri"/>
                <w:b w:val="0"/>
                <w:i w:val="0"/>
                <w:color w:val="212121"/>
                <w:sz w:val="16"/>
              </w:rPr>
              <w:t>Rapid, reproducible bedside tool for infant tongue appearance and movement</w:t>
            </w:r>
          </w:p>
        </w:tc>
        <w:tc>
          <w:tcPr>
            <w:tcW w:type="dxa" w:w="1036"/>
            <w:vAlign w:val="top"/>
          </w:tcPr>
          <w:p>
            <w:pPr>
              <w:spacing w:after="40" w:before="0" w:line="259" w:lineRule="auto"/>
            </w:pPr>
            <w:r>
              <w:rPr>
                <w:rFonts w:ascii="Calibri" w:hAnsi="Calibri"/>
                <w:b w:val="0"/>
                <w:i w:val="0"/>
                <w:color w:val="212121"/>
                <w:sz w:val="16"/>
              </w:rPr>
              <w:t>Breastfed newborns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Useful where HATLFF is impractical</w:t>
            </w:r>
          </w:p>
        </w:tc>
      </w:tr>
      <w:tr>
        <w:trPr>
          <w:cantSplit/>
        </w:trPr>
        <w:tc>
          <w:tcPr>
            <w:tcW w:type="dxa" w:w="892"/>
            <w:vAlign w:val="top"/>
          </w:tcPr>
          <w:p>
            <w:pPr>
              <w:spacing w:after="40" w:before="0" w:line="259" w:lineRule="auto"/>
            </w:pPr>
            <w:r>
              <w:rPr>
                <w:rFonts w:ascii="Calibri" w:hAnsi="Calibri"/>
                <w:b w:val="0"/>
                <w:i w:val="0"/>
                <w:color w:val="212121"/>
                <w:sz w:val="16"/>
              </w:rPr>
              <w:t>Clinical measurement</w:t>
            </w:r>
          </w:p>
        </w:tc>
        <w:tc>
          <w:tcPr>
            <w:tcW w:type="dxa" w:w="835"/>
            <w:vAlign w:val="top"/>
          </w:tcPr>
          <w:p>
            <w:pPr>
              <w:spacing w:after="40" w:before="0" w:line="259" w:lineRule="auto"/>
            </w:pPr>
            <w:r>
              <w:rPr>
                <w:rFonts w:ascii="Calibri" w:hAnsi="Calibri"/>
                <w:b w:val="0"/>
                <w:i w:val="0"/>
                <w:color w:val="212121"/>
                <w:sz w:val="16"/>
              </w:rPr>
              <w:t>Objective ratio</w:t>
            </w:r>
          </w:p>
        </w:tc>
        <w:tc>
          <w:tcPr>
            <w:tcW w:type="dxa" w:w="1036"/>
            <w:vAlign w:val="top"/>
          </w:tcPr>
          <w:p>
            <w:pPr>
              <w:spacing w:after="40" w:before="0" w:line="259" w:lineRule="auto"/>
            </w:pPr>
            <w:r>
              <w:rPr>
                <w:rFonts w:ascii="Calibri" w:hAnsi="Calibri"/>
                <w:b w:val="0"/>
                <w:i w:val="0"/>
                <w:color w:val="212121"/>
                <w:sz w:val="16"/>
              </w:rPr>
              <w:t>Tongue Range of Motion Ratio (TRMR)</w:t>
            </w:r>
          </w:p>
        </w:tc>
        <w:tc>
          <w:tcPr>
            <w:tcW w:type="dxa" w:w="892"/>
            <w:vAlign w:val="top"/>
          </w:tcPr>
          <w:p>
            <w:pPr>
              <w:spacing w:after="40" w:before="0" w:line="259" w:lineRule="auto"/>
            </w:pPr>
            <w:r>
              <w:rPr>
                <w:rFonts w:ascii="Calibri" w:hAnsi="Calibri"/>
                <w:b w:val="0"/>
                <w:i w:val="0"/>
                <w:color w:val="212121"/>
                <w:sz w:val="16"/>
              </w:rPr>
              <w:t>Tongue-tip elevation vs mouth opening</w:t>
            </w:r>
          </w:p>
        </w:tc>
        <w:tc>
          <w:tcPr>
            <w:tcW w:type="dxa" w:w="950"/>
            <w:vAlign w:val="top"/>
          </w:tcPr>
          <w:p>
            <w:pPr>
              <w:spacing w:after="40" w:before="0" w:line="259" w:lineRule="auto"/>
            </w:pPr>
            <w:r>
              <w:rPr>
                <w:rFonts w:ascii="Calibri" w:hAnsi="Calibri"/>
                <w:b w:val="0"/>
                <w:i w:val="0"/>
                <w:color w:val="212121"/>
                <w:sz w:val="16"/>
              </w:rPr>
              <w:t>Grade 1 (&gt;~80%)</w:t>
            </w:r>
          </w:p>
        </w:tc>
        <w:tc>
          <w:tcPr>
            <w:tcW w:type="dxa" w:w="950"/>
            <w:vAlign w:val="top"/>
          </w:tcPr>
          <w:p>
            <w:pPr>
              <w:spacing w:after="40" w:before="0" w:line="259" w:lineRule="auto"/>
            </w:pPr>
            <w:r>
              <w:rPr>
                <w:rFonts w:ascii="Calibri" w:hAnsi="Calibri"/>
                <w:b w:val="0"/>
                <w:i w:val="0"/>
                <w:color w:val="212121"/>
                <w:sz w:val="16"/>
              </w:rPr>
              <w:t>Grade 3-4 (markedly reduced)</w:t>
            </w:r>
          </w:p>
        </w:tc>
        <w:tc>
          <w:tcPr>
            <w:tcW w:type="dxa" w:w="1036"/>
            <w:vAlign w:val="top"/>
          </w:tcPr>
          <w:p>
            <w:pPr>
              <w:spacing w:after="40" w:before="0" w:line="259" w:lineRule="auto"/>
            </w:pPr>
            <w:r>
              <w:rPr>
                <w:rFonts w:ascii="Calibri" w:hAnsi="Calibri"/>
                <w:b w:val="0"/>
                <w:i w:val="0"/>
                <w:color w:val="212121"/>
                <w:sz w:val="16"/>
              </w:rPr>
              <w:t>Objectively quantifies functional restriction, useful for posterior ties</w:t>
            </w:r>
          </w:p>
        </w:tc>
        <w:tc>
          <w:tcPr>
            <w:tcW w:type="dxa" w:w="1036"/>
            <w:vAlign w:val="top"/>
          </w:tcPr>
          <w:p>
            <w:pPr>
              <w:spacing w:after="40" w:before="0" w:line="259" w:lineRule="auto"/>
            </w:pPr>
            <w:r>
              <w:rPr>
                <w:rFonts w:ascii="Calibri" w:hAnsi="Calibri"/>
                <w:b w:val="0"/>
                <w:i w:val="0"/>
                <w:color w:val="212121"/>
                <w:sz w:val="16"/>
              </w:rPr>
              <w:t>Suspected posterior/submucosal tie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Helps detect ties missed on inspection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Growth monitoring</w:t>
            </w:r>
          </w:p>
        </w:tc>
        <w:tc>
          <w:tcPr>
            <w:tcW w:type="dxa" w:w="1036"/>
            <w:vAlign w:val="top"/>
          </w:tcPr>
          <w:p>
            <w:pPr>
              <w:spacing w:after="40" w:before="0" w:line="259" w:lineRule="auto"/>
            </w:pPr>
            <w:r>
              <w:rPr>
                <w:rFonts w:ascii="Calibri" w:hAnsi="Calibri"/>
                <w:b w:val="0"/>
                <w:i w:val="0"/>
                <w:color w:val="212121"/>
                <w:sz w:val="16"/>
              </w:rPr>
              <w:t>Weight gain / growth centile</w:t>
            </w:r>
          </w:p>
        </w:tc>
        <w:tc>
          <w:tcPr>
            <w:tcW w:type="dxa" w:w="892"/>
            <w:vAlign w:val="top"/>
          </w:tcPr>
          <w:p>
            <w:pPr>
              <w:spacing w:after="40" w:before="0" w:line="259" w:lineRule="auto"/>
            </w:pPr>
            <w:r>
              <w:rPr>
                <w:rFonts w:ascii="Calibri" w:hAnsi="Calibri"/>
                <w:b w:val="0"/>
                <w:i w:val="0"/>
                <w:color w:val="212121"/>
                <w:sz w:val="16"/>
              </w:rPr>
              <w:t>Serial weights, WHO growth chart</w:t>
            </w:r>
          </w:p>
        </w:tc>
        <w:tc>
          <w:tcPr>
            <w:tcW w:type="dxa" w:w="950"/>
            <w:vAlign w:val="top"/>
          </w:tcPr>
          <w:p>
            <w:pPr>
              <w:spacing w:after="40" w:before="0" w:line="259" w:lineRule="auto"/>
            </w:pPr>
            <w:r>
              <w:rPr>
                <w:rFonts w:ascii="Calibri" w:hAnsi="Calibri"/>
                <w:b w:val="0"/>
                <w:i w:val="0"/>
                <w:color w:val="212121"/>
                <w:sz w:val="16"/>
              </w:rPr>
              <w:t>~20-30 g/day; tracks centile</w:t>
            </w:r>
          </w:p>
        </w:tc>
        <w:tc>
          <w:tcPr>
            <w:tcW w:type="dxa" w:w="950"/>
            <w:vAlign w:val="top"/>
          </w:tcPr>
          <w:p>
            <w:pPr>
              <w:spacing w:after="40" w:before="0" w:line="259" w:lineRule="auto"/>
            </w:pPr>
            <w:r>
              <w:rPr>
                <w:rFonts w:ascii="Calibri" w:hAnsi="Calibri"/>
                <w:b w:val="0"/>
                <w:i w:val="0"/>
                <w:color w:val="212121"/>
                <w:sz w:val="16"/>
              </w:rPr>
              <w:t>Poor gain, centile fall</w:t>
            </w:r>
          </w:p>
        </w:tc>
        <w:tc>
          <w:tcPr>
            <w:tcW w:type="dxa" w:w="1036"/>
            <w:vAlign w:val="top"/>
          </w:tcPr>
          <w:p>
            <w:pPr>
              <w:spacing w:after="40" w:before="0" w:line="259" w:lineRule="auto"/>
            </w:pPr>
            <w:r>
              <w:rPr>
                <w:rFonts w:ascii="Calibri" w:hAnsi="Calibri"/>
                <w:b w:val="0"/>
                <w:i w:val="0"/>
                <w:color w:val="212121"/>
                <w:sz w:val="16"/>
              </w:rPr>
              <w:t>Objective evidence that a tie is impairing milk transfer and nutrition</w:t>
            </w:r>
          </w:p>
        </w:tc>
        <w:tc>
          <w:tcPr>
            <w:tcW w:type="dxa" w:w="1036"/>
            <w:vAlign w:val="top"/>
          </w:tcPr>
          <w:p>
            <w:pPr>
              <w:spacing w:after="40" w:before="0" w:line="259" w:lineRule="auto"/>
            </w:pPr>
            <w:r>
              <w:rPr>
                <w:rFonts w:ascii="Calibri" w:hAnsi="Calibri"/>
                <w:b w:val="0"/>
                <w:i w:val="0"/>
                <w:color w:val="212121"/>
                <w:sz w:val="16"/>
              </w:rPr>
              <w:t>Breastfed infants with feeding difficulty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monitoring</w:t>
            </w:r>
          </w:p>
        </w:tc>
        <w:tc>
          <w:tcPr>
            <w:tcW w:type="dxa" w:w="720"/>
            <w:vAlign w:val="top"/>
          </w:tcPr>
          <w:p>
            <w:pPr>
              <w:spacing w:after="40" w:before="0" w:line="259" w:lineRule="auto"/>
            </w:pPr>
            <w:r>
              <w:rPr>
                <w:rFonts w:ascii="Calibri" w:hAnsi="Calibri"/>
                <w:b w:val="0"/>
                <w:i w:val="0"/>
                <w:color w:val="212121"/>
                <w:sz w:val="16"/>
              </w:rPr>
              <w:t>Regain of birth weight by day 10-14 is expected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Milk-transfer test</w:t>
            </w:r>
          </w:p>
        </w:tc>
        <w:tc>
          <w:tcPr>
            <w:tcW w:type="dxa" w:w="1036"/>
            <w:vAlign w:val="top"/>
          </w:tcPr>
          <w:p>
            <w:pPr>
              <w:spacing w:after="40" w:before="0" w:line="259" w:lineRule="auto"/>
            </w:pPr>
            <w:r>
              <w:rPr>
                <w:rFonts w:ascii="Calibri" w:hAnsi="Calibri"/>
                <w:b w:val="0"/>
                <w:i w:val="0"/>
                <w:color w:val="212121"/>
                <w:sz w:val="16"/>
              </w:rPr>
              <w:t>Pre-/post-feed test weighing</w:t>
            </w:r>
          </w:p>
        </w:tc>
        <w:tc>
          <w:tcPr>
            <w:tcW w:type="dxa" w:w="892"/>
            <w:vAlign w:val="top"/>
          </w:tcPr>
          <w:p>
            <w:pPr>
              <w:spacing w:after="40" w:before="0" w:line="259" w:lineRule="auto"/>
            </w:pPr>
            <w:r>
              <w:rPr>
                <w:rFonts w:ascii="Calibri" w:hAnsi="Calibri"/>
                <w:b w:val="0"/>
                <w:i w:val="0"/>
                <w:color w:val="212121"/>
                <w:sz w:val="16"/>
              </w:rPr>
              <w:t>Weigh infant before and after a feed</w:t>
            </w:r>
          </w:p>
        </w:tc>
        <w:tc>
          <w:tcPr>
            <w:tcW w:type="dxa" w:w="950"/>
            <w:vAlign w:val="top"/>
          </w:tcPr>
          <w:p>
            <w:pPr>
              <w:spacing w:after="40" w:before="0" w:line="259" w:lineRule="auto"/>
            </w:pPr>
            <w:r>
              <w:rPr>
                <w:rFonts w:ascii="Calibri" w:hAnsi="Calibri"/>
                <w:b w:val="0"/>
                <w:i w:val="0"/>
                <w:color w:val="212121"/>
                <w:sz w:val="16"/>
              </w:rPr>
              <w:t>Adequate intake for age</w:t>
            </w:r>
          </w:p>
        </w:tc>
        <w:tc>
          <w:tcPr>
            <w:tcW w:type="dxa" w:w="950"/>
            <w:vAlign w:val="top"/>
          </w:tcPr>
          <w:p>
            <w:pPr>
              <w:spacing w:after="40" w:before="0" w:line="259" w:lineRule="auto"/>
            </w:pPr>
            <w:r>
              <w:rPr>
                <w:rFonts w:ascii="Calibri" w:hAnsi="Calibri"/>
                <w:b w:val="0"/>
                <w:i w:val="0"/>
                <w:color w:val="212121"/>
                <w:sz w:val="16"/>
              </w:rPr>
              <w:t>Low measured transfer</w:t>
            </w:r>
          </w:p>
        </w:tc>
        <w:tc>
          <w:tcPr>
            <w:tcW w:type="dxa" w:w="1036"/>
            <w:vAlign w:val="top"/>
          </w:tcPr>
          <w:p>
            <w:pPr>
              <w:spacing w:after="40" w:before="0" w:line="259" w:lineRule="auto"/>
            </w:pPr>
            <w:r>
              <w:rPr>
                <w:rFonts w:ascii="Calibri" w:hAnsi="Calibri"/>
                <w:b w:val="0"/>
                <w:i w:val="0"/>
                <w:color w:val="212121"/>
                <w:sz w:val="16"/>
              </w:rPr>
              <w:t>Quantifies milk actually taken at the breast when a tie is suspected</w:t>
            </w:r>
          </w:p>
        </w:tc>
        <w:tc>
          <w:tcPr>
            <w:tcW w:type="dxa" w:w="1036"/>
            <w:vAlign w:val="top"/>
          </w:tcPr>
          <w:p>
            <w:pPr>
              <w:spacing w:after="40" w:before="0" w:line="259" w:lineRule="auto"/>
            </w:pPr>
            <w:r>
              <w:rPr>
                <w:rFonts w:ascii="Calibri" w:hAnsi="Calibri"/>
                <w:b w:val="0"/>
                <w:i w:val="0"/>
                <w:color w:val="212121"/>
                <w:sz w:val="16"/>
              </w:rPr>
              <w:t>Infants with poor gain / suspected poor transfer</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clinical latch assessment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Breastfeeding history</w:t>
            </w:r>
          </w:p>
        </w:tc>
        <w:tc>
          <w:tcPr>
            <w:tcW w:type="dxa" w:w="979"/>
            <w:vAlign w:val="top"/>
          </w:tcPr>
          <w:p>
            <w:pPr>
              <w:spacing w:after="40" w:before="0" w:line="259" w:lineRule="auto"/>
            </w:pPr>
            <w:r>
              <w:rPr>
                <w:rFonts w:ascii="Calibri" w:hAnsi="Calibri"/>
                <w:b w:val="0"/>
                <w:i w:val="0"/>
                <w:color w:val="212121"/>
                <w:sz w:val="16"/>
              </w:rPr>
              <w:t>Latch quality, feed duration, clicking, weight gain, nipple pain</w:t>
            </w:r>
          </w:p>
        </w:tc>
        <w:tc>
          <w:tcPr>
            <w:tcW w:type="dxa" w:w="950"/>
            <w:vAlign w:val="top"/>
          </w:tcPr>
          <w:p>
            <w:pPr>
              <w:spacing w:after="40" w:before="0" w:line="259" w:lineRule="auto"/>
            </w:pPr>
            <w:r>
              <w:rPr>
                <w:rFonts w:ascii="Calibri" w:hAnsi="Calibri"/>
                <w:b w:val="0"/>
                <w:i w:val="0"/>
                <w:color w:val="212121"/>
                <w:sz w:val="16"/>
              </w:rPr>
              <w:t>Comfortable effective feeds</w:t>
            </w:r>
          </w:p>
        </w:tc>
        <w:tc>
          <w:tcPr>
            <w:tcW w:type="dxa" w:w="950"/>
            <w:vAlign w:val="top"/>
          </w:tcPr>
          <w:p>
            <w:pPr>
              <w:spacing w:after="40" w:before="0" w:line="259" w:lineRule="auto"/>
            </w:pPr>
            <w:r>
              <w:rPr>
                <w:rFonts w:ascii="Calibri" w:hAnsi="Calibri"/>
                <w:b w:val="0"/>
                <w:i w:val="0"/>
                <w:color w:val="212121"/>
                <w:sz w:val="16"/>
              </w:rPr>
              <w:t>Poor/shallow latch, prolonged tiring feeds, clicking, poor gain, nipple pain</w:t>
            </w:r>
          </w:p>
        </w:tc>
        <w:tc>
          <w:tcPr>
            <w:tcW w:type="dxa" w:w="1036"/>
            <w:vAlign w:val="top"/>
          </w:tcPr>
          <w:p>
            <w:pPr>
              <w:spacing w:after="40" w:before="0" w:line="259" w:lineRule="auto"/>
            </w:pPr>
            <w:r>
              <w:rPr>
                <w:rFonts w:ascii="Calibri" w:hAnsi="Calibri"/>
                <w:b w:val="0"/>
                <w:i w:val="0"/>
                <w:color w:val="212121"/>
                <w:sz w:val="16"/>
              </w:rPr>
              <w:t>Establishes whether the tie is functionally significant - the core reason to treat</w:t>
            </w:r>
          </w:p>
        </w:tc>
        <w:tc>
          <w:tcPr>
            <w:tcW w:type="dxa" w:w="1036"/>
            <w:vAlign w:val="top"/>
          </w:tcPr>
          <w:p>
            <w:pPr>
              <w:spacing w:after="40" w:before="0" w:line="259" w:lineRule="auto"/>
            </w:pPr>
            <w:r>
              <w:rPr>
                <w:rFonts w:ascii="Calibri" w:hAnsi="Calibri"/>
                <w:b w:val="0"/>
                <w:i w:val="0"/>
                <w:color w:val="212121"/>
                <w:sz w:val="16"/>
              </w:rPr>
              <w:t>Breastfeeding dyads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Assess mother and baby together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birth history</w:t>
            </w:r>
          </w:p>
        </w:tc>
        <w:tc>
          <w:tcPr>
            <w:tcW w:type="dxa" w:w="979"/>
            <w:vAlign w:val="top"/>
          </w:tcPr>
          <w:p>
            <w:pPr>
              <w:spacing w:after="40" w:before="0" w:line="259" w:lineRule="auto"/>
            </w:pPr>
            <w:r>
              <w:rPr>
                <w:rFonts w:ascii="Calibri" w:hAnsi="Calibri"/>
                <w:b w:val="0"/>
                <w:i w:val="0"/>
                <w:color w:val="212121"/>
                <w:sz w:val="16"/>
              </w:rPr>
              <w:t>Family history of tongue-tie/cleft; syndromic features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history or associated anomalies</w:t>
            </w:r>
          </w:p>
        </w:tc>
        <w:tc>
          <w:tcPr>
            <w:tcW w:type="dxa" w:w="1036"/>
            <w:vAlign w:val="top"/>
          </w:tcPr>
          <w:p>
            <w:pPr>
              <w:spacing w:after="40" w:before="0" w:line="259" w:lineRule="auto"/>
            </w:pPr>
            <w:r>
              <w:rPr>
                <w:rFonts w:ascii="Calibri" w:hAnsi="Calibri"/>
                <w:b w:val="0"/>
                <w:i w:val="0"/>
                <w:color w:val="212121"/>
                <w:sz w:val="16"/>
              </w:rPr>
              <w:t>Supports a heritable/syndromic basis and guides wider assessment</w:t>
            </w:r>
          </w:p>
        </w:tc>
        <w:tc>
          <w:tcPr>
            <w:tcW w:type="dxa" w:w="1036"/>
            <w:vAlign w:val="top"/>
          </w:tcPr>
          <w:p>
            <w:pPr>
              <w:spacing w:after="40" w:before="0" w:line="259" w:lineRule="auto"/>
            </w:pPr>
            <w:r>
              <w:rPr>
                <w:rFonts w:ascii="Calibri" w:hAnsi="Calibri"/>
                <w:b w:val="0"/>
                <w:i w:val="0"/>
                <w:color w:val="212121"/>
                <w:sz w:val="16"/>
              </w:rPr>
              <w:t>Newborns,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autosomal dominant and X-linked (TBX22) patterns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Speech / feeding-on-solids history (older child)</w:t>
            </w:r>
          </w:p>
        </w:tc>
        <w:tc>
          <w:tcPr>
            <w:tcW w:type="dxa" w:w="979"/>
            <w:vAlign w:val="top"/>
          </w:tcPr>
          <w:p>
            <w:pPr>
              <w:spacing w:after="40" w:before="0" w:line="259" w:lineRule="auto"/>
            </w:pPr>
            <w:r>
              <w:rPr>
                <w:rFonts w:ascii="Calibri" w:hAnsi="Calibri"/>
                <w:b w:val="0"/>
                <w:i w:val="0"/>
                <w:color w:val="212121"/>
                <w:sz w:val="16"/>
              </w:rPr>
              <w:t>Articulation difficulty, food pocketing, licking/mechanical limits</w:t>
            </w:r>
          </w:p>
        </w:tc>
        <w:tc>
          <w:tcPr>
            <w:tcW w:type="dxa" w:w="950"/>
            <w:vAlign w:val="top"/>
          </w:tcPr>
          <w:p>
            <w:pPr>
              <w:spacing w:after="40" w:before="0" w:line="259" w:lineRule="auto"/>
            </w:pPr>
            <w:r>
              <w:rPr>
                <w:rFonts w:ascii="Calibri" w:hAnsi="Calibri"/>
                <w:b w:val="0"/>
                <w:i w:val="0"/>
                <w:color w:val="212121"/>
                <w:sz w:val="16"/>
              </w:rPr>
              <w:t>Age-appropriate speech and eating</w:t>
            </w:r>
          </w:p>
        </w:tc>
        <w:tc>
          <w:tcPr>
            <w:tcW w:type="dxa" w:w="950"/>
            <w:vAlign w:val="top"/>
          </w:tcPr>
          <w:p>
            <w:pPr>
              <w:spacing w:after="40" w:before="0" w:line="259" w:lineRule="auto"/>
            </w:pPr>
            <w:r>
              <w:rPr>
                <w:rFonts w:ascii="Calibri" w:hAnsi="Calibri"/>
                <w:b w:val="0"/>
                <w:i w:val="0"/>
                <w:color w:val="212121"/>
                <w:sz w:val="16"/>
              </w:rPr>
              <w:t>Misarticulation of tip sounds, trouble clearing food</w:t>
            </w:r>
          </w:p>
        </w:tc>
        <w:tc>
          <w:tcPr>
            <w:tcW w:type="dxa" w:w="1036"/>
            <w:vAlign w:val="top"/>
          </w:tcPr>
          <w:p>
            <w:pPr>
              <w:spacing w:after="40" w:before="0" w:line="259" w:lineRule="auto"/>
            </w:pPr>
            <w:r>
              <w:rPr>
                <w:rFonts w:ascii="Calibri" w:hAnsi="Calibri"/>
                <w:b w:val="0"/>
                <w:i w:val="0"/>
                <w:color w:val="212121"/>
                <w:sz w:val="16"/>
              </w:rPr>
              <w:t>Identifies non-breastfeeding indications for assessment and possible release</w:t>
            </w:r>
          </w:p>
        </w:tc>
        <w:tc>
          <w:tcPr>
            <w:tcW w:type="dxa" w:w="1036"/>
            <w:vAlign w:val="top"/>
          </w:tcPr>
          <w:p>
            <w:pPr>
              <w:spacing w:after="40" w:before="0" w:line="259" w:lineRule="auto"/>
            </w:pPr>
            <w:r>
              <w:rPr>
                <w:rFonts w:ascii="Calibri" w:hAnsi="Calibri"/>
                <w:b w:val="0"/>
                <w:i w:val="0"/>
                <w:color w:val="212121"/>
                <w:sz w:val="16"/>
              </w:rPr>
              <w:t>Toddlers and older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Involve a speech-language pathologist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 of the lingual frenulum</w:t>
            </w:r>
          </w:p>
        </w:tc>
        <w:tc>
          <w:tcPr>
            <w:tcW w:type="dxa" w:w="979"/>
            <w:vAlign w:val="top"/>
          </w:tcPr>
          <w:p>
            <w:pPr>
              <w:spacing w:after="40" w:before="0" w:line="259" w:lineRule="auto"/>
            </w:pPr>
            <w:r>
              <w:rPr>
                <w:rFonts w:ascii="Calibri" w:hAnsi="Calibri"/>
                <w:b w:val="0"/>
                <w:i w:val="0"/>
                <w:color w:val="212121"/>
                <w:sz w:val="16"/>
              </w:rPr>
              <w:t>Attachment point; heart-shaped/notched tip on protrusion</w:t>
            </w:r>
          </w:p>
        </w:tc>
        <w:tc>
          <w:tcPr>
            <w:tcW w:type="dxa" w:w="950"/>
            <w:vAlign w:val="top"/>
          </w:tcPr>
          <w:p>
            <w:pPr>
              <w:spacing w:after="40" w:before="0" w:line="259" w:lineRule="auto"/>
            </w:pPr>
            <w:r>
              <w:rPr>
                <w:rFonts w:ascii="Calibri" w:hAnsi="Calibri"/>
                <w:b w:val="0"/>
                <w:i w:val="0"/>
                <w:color w:val="212121"/>
                <w:sz w:val="16"/>
              </w:rPr>
              <w:t>Thin, non-restrictive frenulum, rounded tip</w:t>
            </w:r>
          </w:p>
        </w:tc>
        <w:tc>
          <w:tcPr>
            <w:tcW w:type="dxa" w:w="950"/>
            <w:vAlign w:val="top"/>
          </w:tcPr>
          <w:p>
            <w:pPr>
              <w:spacing w:after="40" w:before="0" w:line="259" w:lineRule="auto"/>
            </w:pPr>
            <w:r>
              <w:rPr>
                <w:rFonts w:ascii="Calibri" w:hAnsi="Calibri"/>
                <w:b w:val="0"/>
                <w:i w:val="0"/>
                <w:color w:val="212121"/>
                <w:sz w:val="16"/>
              </w:rPr>
              <w:t>Frenulum to/near tip; heart-shaped notched tongue tip</w:t>
            </w:r>
          </w:p>
        </w:tc>
        <w:tc>
          <w:tcPr>
            <w:tcW w:type="dxa" w:w="1036"/>
            <w:vAlign w:val="top"/>
          </w:tcPr>
          <w:p>
            <w:pPr>
              <w:spacing w:after="40" w:before="0" w:line="259" w:lineRule="auto"/>
            </w:pPr>
            <w:r>
              <w:rPr>
                <w:rFonts w:ascii="Calibri" w:hAnsi="Calibri"/>
                <w:b w:val="0"/>
                <w:i w:val="0"/>
                <w:color w:val="212121"/>
                <w:sz w:val="16"/>
              </w:rPr>
              <w:t>Identifies an anterior tie and its attachment for classification</w:t>
            </w:r>
          </w:p>
        </w:tc>
        <w:tc>
          <w:tcPr>
            <w:tcW w:type="dxa" w:w="1036"/>
            <w:vAlign w:val="top"/>
          </w:tcPr>
          <w:p>
            <w:pPr>
              <w:spacing w:after="40" w:before="0" w:line="259" w:lineRule="auto"/>
            </w:pPr>
            <w:r>
              <w:rPr>
                <w:rFonts w:ascii="Calibri" w:hAnsi="Calibri"/>
                <w:b w:val="0"/>
                <w:i w:val="0"/>
                <w:color w:val="212121"/>
                <w:sz w:val="16"/>
              </w:rPr>
              <w:t>All suspected ties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with good light and the tongue elevated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Tongue-function assessment</w:t>
            </w:r>
          </w:p>
        </w:tc>
        <w:tc>
          <w:tcPr>
            <w:tcW w:type="dxa" w:w="979"/>
            <w:vAlign w:val="top"/>
          </w:tcPr>
          <w:p>
            <w:pPr>
              <w:spacing w:after="40" w:before="0" w:line="259" w:lineRule="auto"/>
            </w:pPr>
            <w:r>
              <w:rPr>
                <w:rFonts w:ascii="Calibri" w:hAnsi="Calibri"/>
                <w:b w:val="0"/>
                <w:i w:val="0"/>
                <w:color w:val="212121"/>
                <w:sz w:val="16"/>
              </w:rPr>
              <w:t>Protrusion past lower lip, elevation to palate, lateralization</w:t>
            </w:r>
          </w:p>
        </w:tc>
        <w:tc>
          <w:tcPr>
            <w:tcW w:type="dxa" w:w="950"/>
            <w:vAlign w:val="top"/>
          </w:tcPr>
          <w:p>
            <w:pPr>
              <w:spacing w:after="40" w:before="0" w:line="259" w:lineRule="auto"/>
            </w:pPr>
            <w:r>
              <w:rPr>
                <w:rFonts w:ascii="Calibri" w:hAnsi="Calibri"/>
                <w:b w:val="0"/>
                <w:i w:val="0"/>
                <w:color w:val="212121"/>
                <w:sz w:val="16"/>
              </w:rPr>
              <w:t>Full, symmetric movement</w:t>
            </w:r>
          </w:p>
        </w:tc>
        <w:tc>
          <w:tcPr>
            <w:tcW w:type="dxa" w:w="950"/>
            <w:vAlign w:val="top"/>
          </w:tcPr>
          <w:p>
            <w:pPr>
              <w:spacing w:after="40" w:before="0" w:line="259" w:lineRule="auto"/>
            </w:pPr>
            <w:r>
              <w:rPr>
                <w:rFonts w:ascii="Calibri" w:hAnsi="Calibri"/>
                <w:b w:val="0"/>
                <w:i w:val="0"/>
                <w:color w:val="212121"/>
                <w:sz w:val="16"/>
              </w:rPr>
              <w:t>Restricted elevation/protrusion, cupping or humping</w:t>
            </w:r>
          </w:p>
        </w:tc>
        <w:tc>
          <w:tcPr>
            <w:tcW w:type="dxa" w:w="1036"/>
            <w:vAlign w:val="top"/>
          </w:tcPr>
          <w:p>
            <w:pPr>
              <w:spacing w:after="40" w:before="0" w:line="259" w:lineRule="auto"/>
            </w:pPr>
            <w:r>
              <w:rPr>
                <w:rFonts w:ascii="Calibri" w:hAnsi="Calibri"/>
                <w:b w:val="0"/>
                <w:i w:val="0"/>
                <w:color w:val="212121"/>
                <w:sz w:val="16"/>
              </w:rPr>
              <w:t>Determines functional impact, which drives treatment decisions</w:t>
            </w:r>
          </w:p>
        </w:tc>
        <w:tc>
          <w:tcPr>
            <w:tcW w:type="dxa" w:w="1036"/>
            <w:vAlign w:val="top"/>
          </w:tcPr>
          <w:p>
            <w:pPr>
              <w:spacing w:after="40" w:before="0" w:line="259" w:lineRule="auto"/>
            </w:pPr>
            <w:r>
              <w:rPr>
                <w:rFonts w:ascii="Calibri" w:hAnsi="Calibri"/>
                <w:b w:val="0"/>
                <w:i w:val="0"/>
                <w:color w:val="212121"/>
                <w:sz w:val="16"/>
              </w:rPr>
              <w:t>All suspected ties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Function matters more than appearance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Digital sublingual sweep</w:t>
            </w:r>
          </w:p>
        </w:tc>
        <w:tc>
          <w:tcPr>
            <w:tcW w:type="dxa" w:w="979"/>
            <w:vAlign w:val="top"/>
          </w:tcPr>
          <w:p>
            <w:pPr>
              <w:spacing w:after="40" w:before="0" w:line="259" w:lineRule="auto"/>
            </w:pPr>
            <w:r>
              <w:rPr>
                <w:rFonts w:ascii="Calibri" w:hAnsi="Calibri"/>
                <w:b w:val="0"/>
                <w:i w:val="0"/>
                <w:color w:val="212121"/>
                <w:sz w:val="16"/>
              </w:rPr>
              <w:t>Palpable submucosal cord toward tongue base</w:t>
            </w:r>
          </w:p>
        </w:tc>
        <w:tc>
          <w:tcPr>
            <w:tcW w:type="dxa" w:w="950"/>
            <w:vAlign w:val="top"/>
          </w:tcPr>
          <w:p>
            <w:pPr>
              <w:spacing w:after="40" w:before="0" w:line="259" w:lineRule="auto"/>
            </w:pPr>
            <w:r>
              <w:rPr>
                <w:rFonts w:ascii="Calibri" w:hAnsi="Calibri"/>
                <w:b w:val="0"/>
                <w:i w:val="0"/>
                <w:color w:val="212121"/>
                <w:sz w:val="16"/>
              </w:rPr>
              <w:t>No restrictive band</w:t>
            </w:r>
          </w:p>
        </w:tc>
        <w:tc>
          <w:tcPr>
            <w:tcW w:type="dxa" w:w="950"/>
            <w:vAlign w:val="top"/>
          </w:tcPr>
          <w:p>
            <w:pPr>
              <w:spacing w:after="40" w:before="0" w:line="259" w:lineRule="auto"/>
            </w:pPr>
            <w:r>
              <w:rPr>
                <w:rFonts w:ascii="Calibri" w:hAnsi="Calibri"/>
                <w:b w:val="0"/>
                <w:i w:val="0"/>
                <w:color w:val="212121"/>
                <w:sz w:val="16"/>
              </w:rPr>
              <w:t>Tight posterior/submucosal band felt</w:t>
            </w:r>
          </w:p>
        </w:tc>
        <w:tc>
          <w:tcPr>
            <w:tcW w:type="dxa" w:w="1036"/>
            <w:vAlign w:val="top"/>
          </w:tcPr>
          <w:p>
            <w:pPr>
              <w:spacing w:after="40" w:before="0" w:line="259" w:lineRule="auto"/>
            </w:pPr>
            <w:r>
              <w:rPr>
                <w:rFonts w:ascii="Calibri" w:hAnsi="Calibri"/>
                <w:b w:val="0"/>
                <w:i w:val="0"/>
                <w:color w:val="212121"/>
                <w:sz w:val="16"/>
              </w:rPr>
              <w:t>Detects posterior (submucosal) ties not visible on inspection</w:t>
            </w:r>
          </w:p>
        </w:tc>
        <w:tc>
          <w:tcPr>
            <w:tcW w:type="dxa" w:w="1036"/>
            <w:vAlign w:val="top"/>
          </w:tcPr>
          <w:p>
            <w:pPr>
              <w:spacing w:after="40" w:before="0" w:line="259" w:lineRule="auto"/>
            </w:pPr>
            <w:r>
              <w:rPr>
                <w:rFonts w:ascii="Calibri" w:hAnsi="Calibri"/>
                <w:b w:val="0"/>
                <w:i w:val="0"/>
                <w:color w:val="212121"/>
                <w:sz w:val="16"/>
              </w:rPr>
              <w:t>Suspected posterior tie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to avoid missing posterior ties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Associated oral/dyad findings</w:t>
            </w:r>
          </w:p>
        </w:tc>
        <w:tc>
          <w:tcPr>
            <w:tcW w:type="dxa" w:w="979"/>
            <w:vAlign w:val="top"/>
          </w:tcPr>
          <w:p>
            <w:pPr>
              <w:spacing w:after="40" w:before="0" w:line="259" w:lineRule="auto"/>
            </w:pPr>
            <w:r>
              <w:rPr>
                <w:rFonts w:ascii="Calibri" w:hAnsi="Calibri"/>
                <w:b w:val="0"/>
                <w:i w:val="0"/>
                <w:color w:val="212121"/>
                <w:sz w:val="16"/>
              </w:rPr>
              <w:t>Maxillary lip-tie, palate/cleft, latch at breast, nipple shape after feed</w:t>
            </w:r>
          </w:p>
        </w:tc>
        <w:tc>
          <w:tcPr>
            <w:tcW w:type="dxa" w:w="950"/>
            <w:vAlign w:val="top"/>
          </w:tcPr>
          <w:p>
            <w:pPr>
              <w:spacing w:after="40" w:before="0" w:line="259" w:lineRule="auto"/>
            </w:pPr>
            <w:r>
              <w:rPr>
                <w:rFonts w:ascii="Calibri" w:hAnsi="Calibri"/>
                <w:b w:val="0"/>
                <w:i w:val="0"/>
                <w:color w:val="212121"/>
                <w:sz w:val="16"/>
              </w:rPr>
              <w:t>Normal lip, intact palate, comfortable latch</w:t>
            </w:r>
          </w:p>
        </w:tc>
        <w:tc>
          <w:tcPr>
            <w:tcW w:type="dxa" w:w="950"/>
            <w:vAlign w:val="top"/>
          </w:tcPr>
          <w:p>
            <w:pPr>
              <w:spacing w:after="40" w:before="0" w:line="259" w:lineRule="auto"/>
            </w:pPr>
            <w:r>
              <w:rPr>
                <w:rFonts w:ascii="Calibri" w:hAnsi="Calibri"/>
                <w:b w:val="0"/>
                <w:i w:val="0"/>
                <w:color w:val="212121"/>
                <w:sz w:val="16"/>
              </w:rPr>
              <w:t>Lip-tie, high-arched palate/cleft, distorted 'lipstick' nipple</w:t>
            </w:r>
          </w:p>
        </w:tc>
        <w:tc>
          <w:tcPr>
            <w:tcW w:type="dxa" w:w="1036"/>
            <w:vAlign w:val="top"/>
          </w:tcPr>
          <w:p>
            <w:pPr>
              <w:spacing w:after="40" w:before="0" w:line="259" w:lineRule="auto"/>
            </w:pPr>
            <w:r>
              <w:rPr>
                <w:rFonts w:ascii="Calibri" w:hAnsi="Calibri"/>
                <w:b w:val="0"/>
                <w:i w:val="0"/>
                <w:color w:val="212121"/>
                <w:sz w:val="16"/>
              </w:rPr>
              <w:t>Identifies coexisting causes and confirms mechanical impact on the feed</w:t>
            </w:r>
          </w:p>
        </w:tc>
        <w:tc>
          <w:tcPr>
            <w:tcW w:type="dxa" w:w="1036"/>
            <w:vAlign w:val="top"/>
          </w:tcPr>
          <w:p>
            <w:pPr>
              <w:spacing w:after="40" w:before="0" w:line="259" w:lineRule="auto"/>
            </w:pPr>
            <w:r>
              <w:rPr>
                <w:rFonts w:ascii="Calibri" w:hAnsi="Calibri"/>
                <w:b w:val="0"/>
                <w:i w:val="0"/>
                <w:color w:val="212121"/>
                <w:sz w:val="16"/>
              </w:rPr>
              <w:t>Breastfeeding dyads, infants with anomalies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lip-tie and palate together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Difficulty latching / shallow latch at the breast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tongue cannot extend and cup the breast, so the baby latches shallowly or slips off repeatedly.</w:t>
            </w:r>
          </w:p>
        </w:tc>
      </w:tr>
      <w:tr>
        <w:trPr>
          <w:cantSplit/>
        </w:trPr>
        <w:tc>
          <w:tcPr>
            <w:tcW w:type="dxa" w:w="2304"/>
            <w:vAlign w:val="top"/>
          </w:tcPr>
          <w:p>
            <w:pPr>
              <w:spacing w:after="40" w:before="0" w:line="259" w:lineRule="auto"/>
            </w:pPr>
            <w:r>
              <w:rPr>
                <w:rFonts w:ascii="Calibri" w:hAnsi="Calibri"/>
                <w:b/>
                <w:i w:val="0"/>
                <w:color w:val="212121"/>
                <w:sz w:val="19"/>
              </w:rPr>
              <w:t>Prolonged, frequent, tiring feeds; falling asleep at breast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Inefficient milk removal makes feeds long and exhausting and the baby feed almost constantly.</w:t>
            </w:r>
          </w:p>
        </w:tc>
      </w:tr>
      <w:tr>
        <w:trPr>
          <w:cantSplit/>
        </w:trPr>
        <w:tc>
          <w:tcPr>
            <w:tcW w:type="dxa" w:w="2304"/>
            <w:vAlign w:val="top"/>
          </w:tcPr>
          <w:p>
            <w:pPr>
              <w:spacing w:after="40" w:before="0" w:line="259" w:lineRule="auto"/>
            </w:pPr>
            <w:r>
              <w:rPr>
                <w:rFonts w:ascii="Calibri" w:hAnsi="Calibri"/>
                <w:b/>
                <w:i w:val="0"/>
                <w:color w:val="212121"/>
                <w:sz w:val="19"/>
              </w:rPr>
              <w:t>Clicking or smacking sound during feeding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loss of suction from an ineffective seal produces an audible click.</w:t>
            </w:r>
          </w:p>
        </w:tc>
      </w:tr>
      <w:tr>
        <w:trPr>
          <w:cantSplit/>
        </w:trPr>
        <w:tc>
          <w:tcPr>
            <w:tcW w:type="dxa" w:w="2304"/>
            <w:vAlign w:val="top"/>
          </w:tcPr>
          <w:p>
            <w:pPr>
              <w:spacing w:after="40" w:before="0" w:line="259" w:lineRule="auto"/>
            </w:pPr>
            <w:r>
              <w:rPr>
                <w:rFonts w:ascii="Calibri" w:hAnsi="Calibri"/>
                <w:b/>
                <w:i w:val="0"/>
                <w:color w:val="212121"/>
                <w:sz w:val="19"/>
              </w:rPr>
              <w:t>Poor weight gain / inadequate intake (infant)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milk transfer leads to slow weight gain and, at times, faltering growth.</w:t>
            </w:r>
          </w:p>
        </w:tc>
      </w:tr>
      <w:tr>
        <w:trPr>
          <w:cantSplit/>
        </w:trPr>
        <w:tc>
          <w:tcPr>
            <w:tcW w:type="dxa" w:w="2304"/>
            <w:vAlign w:val="top"/>
          </w:tcPr>
          <w:p>
            <w:pPr>
              <w:spacing w:after="40" w:before="0" w:line="259" w:lineRule="auto"/>
            </w:pPr>
            <w:r>
              <w:rPr>
                <w:rFonts w:ascii="Calibri" w:hAnsi="Calibri"/>
                <w:b/>
                <w:i w:val="0"/>
                <w:color w:val="212121"/>
                <w:sz w:val="19"/>
              </w:rPr>
              <w:t>Maternal nipple pain, cracked or misshapen nipples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baby compresses or chews the nipple instead of drawing it deep, causing pain and trauma; a leading symptom of the dyad.</w:t>
            </w:r>
          </w:p>
        </w:tc>
      </w:tr>
      <w:tr>
        <w:trPr>
          <w:cantSplit/>
        </w:trPr>
        <w:tc>
          <w:tcPr>
            <w:tcW w:type="dxa" w:w="2304"/>
            <w:vAlign w:val="top"/>
          </w:tcPr>
          <w:p>
            <w:pPr>
              <w:spacing w:after="40" w:before="0" w:line="259" w:lineRule="auto"/>
            </w:pPr>
            <w:r>
              <w:rPr>
                <w:rFonts w:ascii="Calibri" w:hAnsi="Calibri"/>
                <w:b/>
                <w:i w:val="0"/>
                <w:color w:val="212121"/>
                <w:sz w:val="19"/>
              </w:rPr>
              <w:t>Fussiness at the breast / frustration and gassiness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poorly latched, air-swallowing baby is often unsettled, pulls off and appears frustrated.</w:t>
            </w:r>
          </w:p>
        </w:tc>
      </w:tr>
      <w:tr>
        <w:trPr>
          <w:cantSplit/>
        </w:trPr>
        <w:tc>
          <w:tcPr>
            <w:tcW w:type="dxa" w:w="2304"/>
            <w:vAlign w:val="top"/>
          </w:tcPr>
          <w:p>
            <w:pPr>
              <w:spacing w:after="40" w:before="0" w:line="259" w:lineRule="auto"/>
            </w:pPr>
            <w:r>
              <w:rPr>
                <w:rFonts w:ascii="Calibri" w:hAnsi="Calibri"/>
                <w:b/>
                <w:i w:val="0"/>
                <w:color w:val="212121"/>
                <w:sz w:val="19"/>
              </w:rPr>
              <w:t>Difficulty with certain speech sounds (older child)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Severe restriction may affect sounds needing tongue elevation or tip mobility (t, d, l, n, s, z, th, r).</w:t>
            </w:r>
          </w:p>
        </w:tc>
      </w:tr>
      <w:tr>
        <w:trPr>
          <w:cantSplit/>
        </w:trPr>
        <w:tc>
          <w:tcPr>
            <w:tcW w:type="dxa" w:w="2304"/>
            <w:vAlign w:val="top"/>
          </w:tcPr>
          <w:p>
            <w:pPr>
              <w:spacing w:after="40" w:before="0" w:line="259" w:lineRule="auto"/>
            </w:pPr>
            <w:r>
              <w:rPr>
                <w:rFonts w:ascii="Calibri" w:hAnsi="Calibri"/>
                <w:b/>
                <w:i w:val="0"/>
                <w:color w:val="212121"/>
                <w:sz w:val="19"/>
              </w:rPr>
              <w:t>Trouble licking, eating solids, food pocketing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Limited lateralization hampers moving food around the mouth and licking (e.g., an ice cream or the lips).</w:t>
            </w:r>
          </w:p>
        </w:tc>
      </w:tr>
      <w:tr>
        <w:trPr>
          <w:cantSplit/>
        </w:trPr>
        <w:tc>
          <w:tcPr>
            <w:tcW w:type="dxa" w:w="2304"/>
            <w:vAlign w:val="top"/>
          </w:tcPr>
          <w:p>
            <w:pPr>
              <w:spacing w:after="40" w:before="0" w:line="259" w:lineRule="auto"/>
            </w:pPr>
            <w:r>
              <w:rPr>
                <w:rFonts w:ascii="Calibri" w:hAnsi="Calibri"/>
                <w:b/>
                <w:i w:val="0"/>
                <w:color w:val="212121"/>
                <w:sz w:val="19"/>
              </w:rPr>
              <w:t>Mouth breathing / dribbling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children with restricted tongue posture mouth-breathe or drool, though this is non-specific.</w:t>
            </w:r>
          </w:p>
        </w:tc>
      </w:tr>
      <w:tr>
        <w:trPr>
          <w:cantSplit/>
        </w:trPr>
        <w:tc>
          <w:tcPr>
            <w:tcW w:type="dxa" w:w="2304"/>
            <w:vAlign w:val="top"/>
          </w:tcPr>
          <w:p>
            <w:pPr>
              <w:spacing w:after="40" w:before="0" w:line="259" w:lineRule="auto"/>
            </w:pPr>
            <w:r>
              <w:rPr>
                <w:rFonts w:ascii="Calibri" w:hAnsi="Calibri"/>
                <w:b/>
                <w:i w:val="0"/>
                <w:color w:val="212121"/>
                <w:sz w:val="19"/>
              </w:rPr>
              <w:t>Mechanical/social limitations (kissing, wind instruments)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Older children and adults may struggle with tongue-dependent tasks and feel self-conscious protruding the tongue.</w:t>
            </w:r>
          </w:p>
        </w:tc>
      </w:tr>
      <w:tr>
        <w:trPr>
          <w:cantSplit/>
        </w:trPr>
        <w:tc>
          <w:tcPr>
            <w:tcW w:type="dxa" w:w="2304"/>
            <w:vAlign w:val="top"/>
          </w:tcPr>
          <w:p>
            <w:pPr>
              <w:spacing w:after="40" w:before="0" w:line="259" w:lineRule="auto"/>
            </w:pPr>
            <w:r>
              <w:rPr>
                <w:rFonts w:ascii="Calibri" w:hAnsi="Calibri"/>
                <w:b/>
                <w:i w:val="0"/>
                <w:color w:val="212121"/>
                <w:sz w:val="19"/>
              </w:rPr>
              <w:t>Recurrent maternal engorgement, blocked ducts, mastitis or low supply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Ineffective drainage can cause maternal breast complications and a falling milk supply.</w:t>
            </w:r>
          </w:p>
        </w:tc>
      </w:tr>
      <w:tr>
        <w:trPr>
          <w:cantSplit/>
        </w:trPr>
        <w:tc>
          <w:tcPr>
            <w:tcW w:type="dxa" w:w="2304"/>
            <w:vAlign w:val="top"/>
          </w:tcPr>
          <w:p>
            <w:pPr>
              <w:spacing w:after="40" w:before="0" w:line="259" w:lineRule="auto"/>
            </w:pPr>
            <w:r>
              <w:rPr>
                <w:rFonts w:ascii="Calibri" w:hAnsi="Calibri"/>
                <w:b/>
                <w:i w:val="0"/>
                <w:color w:val="212121"/>
                <w:sz w:val="19"/>
              </w:rPr>
              <w:t>Gap between lower front teeth / gum recession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Persistent frenulum pull can be associated with a lower-incisor diastema or localized gingival recession.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Restricted tongue protrusion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tongue cannot be extended past the lower gum or lip - a core functional sign.</w:t>
            </w:r>
          </w:p>
        </w:tc>
      </w:tr>
      <w:tr>
        <w:trPr>
          <w:cantSplit/>
        </w:trPr>
        <w:tc>
          <w:tcPr>
            <w:tcW w:type="dxa" w:w="3456"/>
            <w:vAlign w:val="top"/>
          </w:tcPr>
          <w:p>
            <w:pPr>
              <w:spacing w:after="40" w:before="0" w:line="259" w:lineRule="auto"/>
            </w:pPr>
            <w:r>
              <w:rPr>
                <w:rFonts w:ascii="Calibri" w:hAnsi="Calibri"/>
                <w:b/>
                <w:i w:val="0"/>
                <w:color w:val="212121"/>
                <w:sz w:val="19"/>
              </w:rPr>
              <w:t>Heart-shaped or notched tongue tip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On protrusion or elevation the tethered tip is pulled into a heart shape or midline notch.</w:t>
            </w:r>
          </w:p>
        </w:tc>
      </w:tr>
      <w:tr>
        <w:trPr>
          <w:cantSplit/>
        </w:trPr>
        <w:tc>
          <w:tcPr>
            <w:tcW w:type="dxa" w:w="3456"/>
            <w:vAlign w:val="top"/>
          </w:tcPr>
          <w:p>
            <w:pPr>
              <w:spacing w:after="40" w:before="0" w:line="259" w:lineRule="auto"/>
            </w:pPr>
            <w:r>
              <w:rPr>
                <w:rFonts w:ascii="Calibri" w:hAnsi="Calibri"/>
                <w:b/>
                <w:i w:val="0"/>
                <w:color w:val="212121"/>
                <w:sz w:val="19"/>
              </w:rPr>
              <w:t>Limited tongue elevation to the palate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With the mouth open the tip cannot reach the palate; measurable elevation is reduced.</w:t>
            </w:r>
          </w:p>
        </w:tc>
      </w:tr>
      <w:tr>
        <w:trPr>
          <w:cantSplit/>
        </w:trPr>
        <w:tc>
          <w:tcPr>
            <w:tcW w:type="dxa" w:w="3456"/>
            <w:vAlign w:val="top"/>
          </w:tcPr>
          <w:p>
            <w:pPr>
              <w:spacing w:after="40" w:before="0" w:line="259" w:lineRule="auto"/>
            </w:pPr>
            <w:r>
              <w:rPr>
                <w:rFonts w:ascii="Calibri" w:hAnsi="Calibri"/>
                <w:b/>
                <w:i w:val="0"/>
                <w:color w:val="212121"/>
                <w:sz w:val="19"/>
              </w:rPr>
              <w:t>Frenulum attaching at or near the tongue tip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visible thin or thick membrane running to the tip/anterior tongue (anterior tie).</w:t>
            </w:r>
          </w:p>
        </w:tc>
      </w:tr>
      <w:tr>
        <w:trPr>
          <w:cantSplit/>
        </w:trPr>
        <w:tc>
          <w:tcPr>
            <w:tcW w:type="dxa" w:w="3456"/>
            <w:vAlign w:val="top"/>
          </w:tcPr>
          <w:p>
            <w:pPr>
              <w:spacing w:after="40" w:before="0" w:line="259" w:lineRule="auto"/>
            </w:pPr>
            <w:r>
              <w:rPr>
                <w:rFonts w:ascii="Calibri" w:hAnsi="Calibri"/>
                <w:b/>
                <w:i w:val="0"/>
                <w:color w:val="212121"/>
                <w:sz w:val="19"/>
              </w:rPr>
              <w:t>Impaired lateralization / cupping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tongue cannot sweep side to side or cup around a finger, humping instead of grooving.</w:t>
            </w:r>
          </w:p>
        </w:tc>
      </w:tr>
      <w:tr>
        <w:trPr>
          <w:cantSplit/>
        </w:trPr>
        <w:tc>
          <w:tcPr>
            <w:tcW w:type="dxa" w:w="3456"/>
            <w:vAlign w:val="top"/>
          </w:tcPr>
          <w:p>
            <w:pPr>
              <w:spacing w:after="40" w:before="0" w:line="259" w:lineRule="auto"/>
            </w:pPr>
            <w:r>
              <w:rPr>
                <w:rFonts w:ascii="Calibri" w:hAnsi="Calibri"/>
                <w:b/>
                <w:i w:val="0"/>
                <w:color w:val="212121"/>
                <w:sz w:val="19"/>
              </w:rPr>
              <w:t>Palpable submucosal band (posterior tie)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tight cord felt on digital sweep toward the tongue base when nothing obvious is seen.</w:t>
            </w:r>
          </w:p>
        </w:tc>
      </w:tr>
      <w:tr>
        <w:trPr>
          <w:cantSplit/>
        </w:trPr>
        <w:tc>
          <w:tcPr>
            <w:tcW w:type="dxa" w:w="3456"/>
            <w:vAlign w:val="top"/>
          </w:tcPr>
          <w:p>
            <w:pPr>
              <w:spacing w:after="40" w:before="0" w:line="259" w:lineRule="auto"/>
            </w:pPr>
            <w:r>
              <w:rPr>
                <w:rFonts w:ascii="Calibri" w:hAnsi="Calibri"/>
                <w:b/>
                <w:i w:val="0"/>
                <w:color w:val="212121"/>
                <w:sz w:val="19"/>
              </w:rPr>
              <w:t>Blanching of the floor of mouth on tongue elevation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The frenulum and mucosa blanch as the restricted tongue is lifted.</w:t>
            </w:r>
          </w:p>
        </w:tc>
      </w:tr>
      <w:tr>
        <w:trPr>
          <w:cantSplit/>
        </w:trPr>
        <w:tc>
          <w:tcPr>
            <w:tcW w:type="dxa" w:w="3456"/>
            <w:vAlign w:val="top"/>
          </w:tcPr>
          <w:p>
            <w:pPr>
              <w:spacing w:after="40" w:before="0" w:line="259" w:lineRule="auto"/>
            </w:pPr>
            <w:r>
              <w:rPr>
                <w:rFonts w:ascii="Calibri" w:hAnsi="Calibri"/>
                <w:b/>
                <w:i w:val="0"/>
                <w:color w:val="212121"/>
                <w:sz w:val="19"/>
              </w:rPr>
              <w:t>Distorted maternal nipple after feeding ('lipstick'/wedge)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compressed, creased or blanched nipple shape after the feed indicates poor latch mechanics.</w:t>
            </w:r>
          </w:p>
        </w:tc>
      </w:tr>
      <w:tr>
        <w:trPr>
          <w:cantSplit/>
        </w:trPr>
        <w:tc>
          <w:tcPr>
            <w:tcW w:type="dxa" w:w="3456"/>
            <w:vAlign w:val="top"/>
          </w:tcPr>
          <w:p>
            <w:pPr>
              <w:spacing w:after="40" w:before="0" w:line="259" w:lineRule="auto"/>
            </w:pPr>
            <w:r>
              <w:rPr>
                <w:rFonts w:ascii="Calibri" w:hAnsi="Calibri"/>
                <w:b/>
                <w:i w:val="0"/>
                <w:color w:val="212121"/>
                <w:sz w:val="19"/>
              </w:rPr>
              <w:t>Poor weight gain on the growth chart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 gain or downward centile crossing objectively reflects impaired milk transfer.</w:t>
            </w:r>
          </w:p>
        </w:tc>
      </w:tr>
      <w:tr>
        <w:trPr>
          <w:cantSplit/>
        </w:trPr>
        <w:tc>
          <w:tcPr>
            <w:tcW w:type="dxa" w:w="3456"/>
            <w:vAlign w:val="top"/>
          </w:tcPr>
          <w:p>
            <w:pPr>
              <w:spacing w:after="40" w:before="0" w:line="259" w:lineRule="auto"/>
            </w:pPr>
            <w:r>
              <w:rPr>
                <w:rFonts w:ascii="Calibri" w:hAnsi="Calibri"/>
                <w:b/>
                <w:i w:val="0"/>
                <w:color w:val="212121"/>
                <w:sz w:val="19"/>
              </w:rPr>
              <w:t>Associated maxillary lip-tie / high-arched palate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tight labial frenulum or narrow high palate often accompanies a significant tongue-tie.</w:t>
            </w:r>
          </w:p>
        </w:tc>
      </w:tr>
      <w:tr>
        <w:trPr>
          <w:cantSplit/>
        </w:trPr>
        <w:tc>
          <w:tcPr>
            <w:tcW w:type="dxa" w:w="3456"/>
            <w:vAlign w:val="top"/>
          </w:tcPr>
          <w:p>
            <w:pPr>
              <w:spacing w:after="40" w:before="0" w:line="259" w:lineRule="auto"/>
            </w:pPr>
            <w:r>
              <w:rPr>
                <w:rFonts w:ascii="Calibri" w:hAnsi="Calibri"/>
                <w:b/>
                <w:i w:val="0"/>
                <w:color w:val="212121"/>
                <w:sz w:val="19"/>
              </w:rPr>
              <w:t>Lower-incisor diastema / localized gingival recession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Long-standing frenulum tension may be linked with a gap between the lower incisors or gum recession.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Ineffective latch and poor milk transfer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nipple pain and trauma (cracks, bruising)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Inadequate milk intake with poor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dehydration and exaggerated jaundice from underfeeding</w:t>
            </w:r>
          </w:p>
        </w:tc>
        <w:tc>
          <w:tcPr>
            <w:tcW w:type="dxa" w:w="2980"/>
            <w:vAlign w:val="top"/>
          </w:tcPr>
          <w:p>
            <w:pPr>
              <w:spacing w:after="40" w:before="0" w:line="259" w:lineRule="auto"/>
            </w:pPr>
            <w:r>
              <w:rPr>
                <w:rFonts w:ascii="Calibri" w:hAnsi="Calibri"/>
                <w:b w:val="0"/>
                <w:i w:val="0"/>
                <w:color w:val="212121"/>
                <w:sz w:val="19"/>
              </w:rPr>
              <w:t>Direct mechanical consequences of a tongue that cannot latch and remove milk effectively.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Faltering growth / failure to thrive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often unnecessary, cessation of breastfeeding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low milk supply, blocked ducts, mastitis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breastfeeding-related distress, anxiety and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Speech articulation difficulty in a subset of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with solid textures, food pocketing and oral clearance</w:t>
            </w:r>
          </w:p>
        </w:tc>
        <w:tc>
          <w:tcPr>
            <w:tcW w:type="dxa" w:w="2980"/>
            <w:vAlign w:val="top"/>
          </w:tcPr>
          <w:p>
            <w:pPr>
              <w:spacing w:after="40" w:before="0" w:line="259" w:lineRule="auto"/>
            </w:pPr>
            <w:r>
              <w:rPr>
                <w:rFonts w:ascii="Calibri" w:hAnsi="Calibri"/>
                <w:b w:val="0"/>
                <w:i w:val="0"/>
                <w:color w:val="212121"/>
                <w:sz w:val="19"/>
              </w:rPr>
              <w:t>Downstream feeding, growth, maternal and developmental effects of an untreated symptomatic tie.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mechanical and social limitations in older children and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Dental/oral effects - lower-incisor diastema, gingival recession, plaque retention and caries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Possible contribution to malocclusion / orofacial-myofunctional problems (association debated)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surgical release (frenotomy, frenuloplasty) with its small procedural risks (bleeding, scarring, recurrence)</w:t>
            </w:r>
          </w:p>
        </w:tc>
        <w:tc>
          <w:tcPr>
            <w:tcW w:type="dxa" w:w="2980"/>
            <w:vAlign w:val="top"/>
          </w:tcPr>
          <w:p>
            <w:pPr>
              <w:spacing w:after="40" w:before="0" w:line="259" w:lineRule="auto"/>
            </w:pPr>
            <w:r>
              <w:rPr>
                <w:rFonts w:ascii="Calibri" w:hAnsi="Calibri"/>
                <w:b w:val="0"/>
                <w:i w:val="0"/>
                <w:color w:val="212121"/>
                <w:sz w:val="19"/>
              </w:rPr>
              <w:t>Longer-term functional, dental and treatment-related outcomes of severe or late-treated ankyloglossia.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Cleft palate (X-linked, CPX)</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Cleft palate and ankyloglossia share a developmental/genetic pathway (TBX22) and coexist as the X-linked CPX phenotype; a cleft compounds feeding difficulty and mandates combined assessment.</w:t>
            </w:r>
          </w:p>
        </w:tc>
      </w:tr>
      <w:tr>
        <w:trPr>
          <w:cantSplit/>
        </w:trPr>
        <w:tc>
          <w:tcPr>
            <w:tcW w:type="dxa" w:w="2232"/>
            <w:vAlign w:val="top"/>
          </w:tcPr>
          <w:p>
            <w:pPr>
              <w:spacing w:after="40" w:before="0" w:line="259" w:lineRule="auto"/>
            </w:pPr>
            <w:r>
              <w:rPr>
                <w:rFonts w:ascii="Calibri" w:hAnsi="Calibri"/>
                <w:b/>
                <w:i w:val="0"/>
                <w:color w:val="212121"/>
                <w:sz w:val="19"/>
              </w:rPr>
              <w:t>Maxillary lip-tie (labial frenulum restriction)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tight upper-lip frenulum frequently co-occurs with tongue-tie and can independently impair latch; the two are evaluated and treated together.</w:t>
            </w:r>
          </w:p>
        </w:tc>
      </w:tr>
      <w:tr>
        <w:trPr>
          <w:cantSplit/>
        </w:trPr>
        <w:tc>
          <w:tcPr>
            <w:tcW w:type="dxa" w:w="2232"/>
            <w:vAlign w:val="top"/>
          </w:tcPr>
          <w:p>
            <w:pPr>
              <w:spacing w:after="40" w:before="0" w:line="259" w:lineRule="auto"/>
            </w:pPr>
            <w:r>
              <w:rPr>
                <w:rFonts w:ascii="Calibri" w:hAnsi="Calibri"/>
                <w:b/>
                <w:i w:val="0"/>
                <w:color w:val="212121"/>
                <w:sz w:val="19"/>
              </w:rPr>
              <w:t>Failure to thrive / faltering growth</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milk transfer from a symptomatic tie can cause inadequate intake and slow weight gain, which resolve when effective feeding is restored.</w:t>
            </w:r>
          </w:p>
        </w:tc>
      </w:tr>
      <w:tr>
        <w:trPr>
          <w:cantSplit/>
        </w:trPr>
        <w:tc>
          <w:tcPr>
            <w:tcW w:type="dxa" w:w="2232"/>
            <w:vAlign w:val="top"/>
          </w:tcPr>
          <w:p>
            <w:pPr>
              <w:spacing w:after="40" w:before="0" w:line="259" w:lineRule="auto"/>
            </w:pPr>
            <w:r>
              <w:rPr>
                <w:rFonts w:ascii="Calibri" w:hAnsi="Calibri"/>
                <w:b/>
                <w:i w:val="0"/>
                <w:color w:val="212121"/>
                <w:sz w:val="19"/>
              </w:rPr>
              <w:t>Neonatal jaundice / dehydration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Underfeeding from an ineffective latch can exaggerate neonatal hyperbilirubinemia and cause dehydration in the early days.</w:t>
            </w:r>
          </w:p>
        </w:tc>
      </w:tr>
      <w:tr>
        <w:trPr>
          <w:cantSplit/>
        </w:trPr>
        <w:tc>
          <w:tcPr>
            <w:tcW w:type="dxa" w:w="2232"/>
            <w:vAlign w:val="top"/>
          </w:tcPr>
          <w:p>
            <w:pPr>
              <w:spacing w:after="40" w:before="0" w:line="259" w:lineRule="auto"/>
            </w:pPr>
            <w:r>
              <w:rPr>
                <w:rFonts w:ascii="Calibri" w:hAnsi="Calibri"/>
                <w:b/>
                <w:i w:val="0"/>
                <w:color w:val="212121"/>
                <w:sz w:val="19"/>
              </w:rPr>
              <w:t>Maternal breastfeeding complications (nipple trauma, low supply, mastitis, early weaning)</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The mother's problems arise from the infant's mechanical restriction and often improve after frenotomy, a clear treatment interaction across the dyad.</w:t>
            </w:r>
          </w:p>
        </w:tc>
      </w:tr>
      <w:tr>
        <w:trPr>
          <w:cantSplit/>
        </w:trPr>
        <w:tc>
          <w:tcPr>
            <w:tcW w:type="dxa" w:w="2232"/>
            <w:vAlign w:val="top"/>
          </w:tcPr>
          <w:p>
            <w:pPr>
              <w:spacing w:after="40" w:before="0" w:line="259" w:lineRule="auto"/>
            </w:pPr>
            <w:r>
              <w:rPr>
                <w:rFonts w:ascii="Calibri" w:hAnsi="Calibri"/>
                <w:b/>
                <w:i w:val="0"/>
                <w:color w:val="212121"/>
                <w:sz w:val="19"/>
              </w:rPr>
              <w:t>Speech articulation disorder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selected children a severe tie contributes to misarticulation; release with speech therapy can improve articulation, altering management.</w:t>
            </w:r>
          </w:p>
        </w:tc>
      </w:tr>
      <w:tr>
        <w:trPr>
          <w:cantSplit/>
        </w:trPr>
        <w:tc>
          <w:tcPr>
            <w:tcW w:type="dxa" w:w="2232"/>
            <w:vAlign w:val="top"/>
          </w:tcPr>
          <w:p>
            <w:pPr>
              <w:spacing w:after="40" w:before="0" w:line="259" w:lineRule="auto"/>
            </w:pPr>
            <w:r>
              <w:rPr>
                <w:rFonts w:ascii="Calibri" w:hAnsi="Calibri"/>
                <w:b/>
                <w:i w:val="0"/>
                <w:color w:val="212121"/>
                <w:sz w:val="19"/>
              </w:rPr>
              <w:t>Postpartum maternal anxiety / depression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Painful, failing breastfeeding is a recognized source of maternal distress and low mood; supporting the feed and treating the tie can relieve it.</w:t>
            </w:r>
          </w:p>
        </w:tc>
      </w:tr>
      <w:tr>
        <w:trPr>
          <w:cantSplit/>
        </w:trPr>
        <w:tc>
          <w:tcPr>
            <w:tcW w:type="dxa" w:w="2232"/>
            <w:vAlign w:val="top"/>
          </w:tcPr>
          <w:p>
            <w:pPr>
              <w:spacing w:after="40" w:before="0" w:line="259" w:lineRule="auto"/>
            </w:pPr>
            <w:r>
              <w:rPr>
                <w:rFonts w:ascii="Calibri" w:hAnsi="Calibri"/>
                <w:b/>
                <w:i w:val="0"/>
                <w:color w:val="212121"/>
                <w:sz w:val="19"/>
              </w:rPr>
              <w:t>Dental malocclusion / lower-incisor diastema / gingival recession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frenulum tension and low tongue posture are linked with a lower-incisor gap, gum recession and, debatably, malocclusion.</w:t>
            </w:r>
          </w:p>
        </w:tc>
      </w:tr>
      <w:tr>
        <w:trPr>
          <w:cantSplit/>
        </w:trPr>
        <w:tc>
          <w:tcPr>
            <w:tcW w:type="dxa" w:w="2232"/>
            <w:vAlign w:val="top"/>
          </w:tcPr>
          <w:p>
            <w:pPr>
              <w:spacing w:after="40" w:before="0" w:line="259" w:lineRule="auto"/>
            </w:pPr>
            <w:r>
              <w:rPr>
                <w:rFonts w:ascii="Calibri" w:hAnsi="Calibri"/>
                <w:b/>
                <w:i w:val="0"/>
                <w:color w:val="212121"/>
                <w:sz w:val="19"/>
              </w:rPr>
              <w:t>Hypodontia / dental anomalies (TBX22-related)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Some familial and TBX22-related ankyloglossia occurs with tooth abnormalities, pointing to a shared genetic basis and a need for dental review.</w:t>
            </w:r>
          </w:p>
        </w:tc>
      </w:tr>
      <w:tr>
        <w:trPr>
          <w:cantSplit/>
        </w:trPr>
        <w:tc>
          <w:tcPr>
            <w:tcW w:type="dxa" w:w="2232"/>
            <w:vAlign w:val="top"/>
          </w:tcPr>
          <w:p>
            <w:pPr>
              <w:spacing w:after="40" w:before="0" w:line="259" w:lineRule="auto"/>
            </w:pPr>
            <w:r>
              <w:rPr>
                <w:rFonts w:ascii="Calibri" w:hAnsi="Calibri"/>
                <w:b/>
                <w:i w:val="0"/>
                <w:color w:val="212121"/>
                <w:sz w:val="19"/>
              </w:rPr>
              <w:t>Orofacial genetic syndromes (Van der Woude, Opitz G/BBB, orofaciodigital, Kindler, Beckwith-Wiedemann, Pierre Robin sequence)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Ankyloglossia is a feature of several syndromes, so a tie with other anomalies should prompt syndromic evaluation and genetic input.</w:t>
            </w:r>
          </w:p>
        </w:tc>
      </w:tr>
      <w:tr>
        <w:trPr>
          <w:cantSplit/>
        </w:trPr>
        <w:tc>
          <w:tcPr>
            <w:tcW w:type="dxa" w:w="2232"/>
            <w:vAlign w:val="top"/>
          </w:tcPr>
          <w:p>
            <w:pPr>
              <w:spacing w:after="40" w:before="0" w:line="259" w:lineRule="auto"/>
            </w:pPr>
            <w:r>
              <w:rPr>
                <w:rFonts w:ascii="Calibri" w:hAnsi="Calibri"/>
                <w:b/>
                <w:i w:val="0"/>
                <w:color w:val="212121"/>
                <w:sz w:val="19"/>
              </w:rPr>
              <w:t>Sleep-disordered breathing / mouth breathing</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link between tongue-tie and disordered breathing is proposed by some but remains scientifically controversial and should not, alone, justify release.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tongue function - not just appearance - in every breastfed baby who has feeding difficulty or whose mother has persistent nipple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the warning signs early: shallow latch, clicking, very long or constant feeds, poor weight gain and painful, cracked nipples.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many mild tongue-ties never cause problems and do not need surgery; treatment is guided by symptoms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skilled lactation support (trained nurse/IBCLC) first - optimal positioning and a deep latch resolve many feeds without any procedure.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for a family history of tongue-tie or cleft and for a coexisting lip-tie, which raise the likelihood and can affect the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treat a tie for unproven indications (for example sleep-disordered breathing alone); base decisions on clear feeding, growth or speech impact.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Antenatal and postnatal clinic attendees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positive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Frontline nurses/ASHAs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frenotomy when a functionally significant anterior or posterior tie causes ongoing feeding difficulty or nipple pain despite good lactation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frenotomy is a quick, low-risk bedside procedure that consistently reduces maternal nipple pain, with more variable objective breastfeeding gains.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any release with skilled breastfeeding support and follow-up, since the procedure alone does not guarantee an effective feed.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the right team - lactation consultant, pediatrician, ENT or pediatric dentist, and speech-language pathologist for older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realistic expectations and safety-net advice (minimal bleeding expected; watch feeding and weight), and review the dyad after the procedure.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a symptomatic tie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with persistent nipple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speech/feeding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considering frenotomy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older children, use speech-language-pathologist-guided oromotor and articulation exercises after release to build tongue mobility and speech.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myofunctional tongue exercises (elevation, protrusion, lateralization) where recommended by a trained therapist.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professional advice on post-frenotomy active wound movement; routine aggressive 'stretches' are debated, so follow your clinician's protocol.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gradual, function-based goals and review progress with the therapist.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after tongue-tie release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articulation errors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myofunctional/SLP care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Optimize breastfeeding before considering a procedure: deep, asymmetric latch, laid-back or cross-cradle positioning and skin-to-skin.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milk transfer with wet nappies (at least 6/day after day 5) and regular weight checks to catch underfeeding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supplementing is needed, protect the milk supply with expressing, and use paced bottle-feeding.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 weaning, introduce a range of textures gradually and watch for food pocketing or gagging that may signal a functional restriction.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dyads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Newborns with feeding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starting solids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building supply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frenotomy, continue lactation support and re-check latch, comfort and weight gain to confirm the feed has improved.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older children, adapt food textures and eating strategies while oromotor skills develop.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ongoing growth monitoring so that any residual feeding problem is identified and addressed.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after release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Toddlers with feeding-on-solids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prior faltering growth</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real sleep disruptor - frequent, tiring, ineffective feeds - by improving the feed, not by treating a tie for sleep reasons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offer frenotomy solely for snoring or disturbed sleep, as the evidence for this is not established.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parental rest by resolving the underlying feeding problem and sharing night-time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Exhausted breastfeeding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constant night feeds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infant's environment completely smoke-free to protect respiratory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maternal smoking cessation, which also helps protect milk supply and general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smoking does not cause tongue-tie but can worsen an already difficult feed.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mothers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young infants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pregnancy and limit it during breastfeeding for general infant and feeding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that alcohol is not an established cause of ankyloglossia; focus on feeding support and safe practices.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breastfeeding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young infants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distress, guilt and anxiety that painful, failing breastfeeding causes, and reassure the mother it is not her fault.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postpartum depression when breastfeeding is going badly, and refer for support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peer and family support and clear, realistic information about the tie and its treatment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older children, support self-esteem around speech or eating and involve a speech therapist and counsellor where helpful.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of tongue-tied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facing feeding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children self-conscious about speech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needing support</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82295/" TargetMode="External"/><Relationship Id="rId10" Type="http://schemas.openxmlformats.org/officeDocument/2006/relationships/hyperlink" Target="https://pubmed.ncbi.nlm.nih.gov/12501105/" TargetMode="External"/><Relationship Id="rId11" Type="http://schemas.openxmlformats.org/officeDocument/2006/relationships/hyperlink" Target="https://pubmed.ncbi.nlm.nih.gov/12809329/" TargetMode="External"/><Relationship Id="rId12" Type="http://schemas.openxmlformats.org/officeDocument/2006/relationships/hyperlink" Target="https://pubmed.ncbi.nlm.nih.gov/28285282/" TargetMode="External"/><Relationship Id="rId13" Type="http://schemas.openxmlformats.org/officeDocument/2006/relationships/hyperlink" Target="https://pubmed.ncbi.nlm.nih.gov/28284020/" TargetMode="External"/><Relationship Id="rId14" Type="http://schemas.openxmlformats.org/officeDocument/2006/relationships/hyperlink" Target="https://pubmed.ncbi.nlm.nih.gov/25941312/" TargetMode="External"/><Relationship Id="rId15" Type="http://schemas.openxmlformats.org/officeDocument/2006/relationships/hyperlink" Target="https://pubmed.ncbi.nlm.nih.gov/41380726/" TargetMode="External"/><Relationship Id="rId16" Type="http://schemas.openxmlformats.org/officeDocument/2006/relationships/hyperlink" Target="https://pubmed.ncbi.nlm.nih.gov/29704302/" TargetMode="External"/><Relationship Id="rId17" Type="http://schemas.openxmlformats.org/officeDocument/2006/relationships/hyperlink" Target="https://pubmed.ncbi.nlm.nih.gov/11559848/" TargetMode="External"/><Relationship Id="rId18" Type="http://schemas.openxmlformats.org/officeDocument/2006/relationships/hyperlink" Target="https://pubmed.ncbi.nlm.nih.gov/21248356/" TargetMode="External"/><Relationship Id="rId19" Type="http://schemas.openxmlformats.org/officeDocument/2006/relationships/hyperlink" Target="https://pubmed.ncbi.nlm.nih.gov/38444142/" TargetMode="External"/><Relationship Id="rId20" Type="http://schemas.openxmlformats.org/officeDocument/2006/relationships/hyperlink" Target="https://pubmed.ncbi.nlm.nih.gov/34491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