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Vitamin D Deficiency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Hypovitaminosis D, Low vitamin D, 25-hydroxyvitamin D deficiency; severe forms present as Rickets (children) or Osteomalacia (adults); “Sunshine vitamin” deficiency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Vitamin D deficiency is a common, often silent nutritional and endocrine disorder defined by low circulating levels of 25-hydroxyvitamin D [25(OH)D], the principal storage form of the vitamin and the best marker of body stores. Vitamin D is a fat-soluble secosteroid obtained largely through cutaneous synthesis when skin is exposed to ultraviolet-B (UVB) sunlight and, to a much smaller extent, from diet; it is essential for intestinal calcium and phosphate absorption, bone mineralisation, and neuromuscular and immune function. Clinically it spans a spectrum from asymptomatic biochemical hypovitaminosis to overt rickets in children and osteomalacia in adults, and is strongly linked to secondary hyperparathyroidism, proximal myopathy, falls and fragility fractures.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Vitamin D deficiency is one of the most prevalent yet under-recognised micronutrient disorders in India. Regional Indian studies using the &lt;20 ng/mL threshold report deficiency in roughly 50–90% of the population across all age groups, while large national estimates suggest that about 1 in 5 Indians is deficient, with regional prevalence ranging from ~9.4% in North India to ~38.8% in East India. Deficiency is especially high in school-children (~85–100%), pregnant women (pooled ~32%, up to ~74% in some regions), lactating mothers (up to ~81%) and urban adults aged ≥50 years (up to ~91% in Delhi). Paradoxically, prevalence is frequently higher in urban than rural residents despite abundant sunshine, reflecting indoor lifestyles, skin pigmentation, air pollution, predominantly vegetarian diets and the near-absence of mandatory food fortification.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Vitamin D status is assessed by measuring serum total 25-hydroxyvitamin D [25(OH)D], the best indicator of body stores (the active 1,25-dihydroxyvitamin D is not used for screening). Interpretation follows the widely used Endocrine Society thresholds, which are also adopted by most Indian expert groups: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Sufficiency: serum 25(OH)D &gt; 30 ng/mL (&gt; 75 nmol/L);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Insufficiency: 20–30 ng/mL (50–75 nmol/L);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Deficiency: &lt; 20 ng/mL (&lt; 50 nmol/L);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Severe deficiency: &lt; 10–12 ng/mL (&lt; 25–30 nmol/L) — the range carrying the greatest risk of rickets and osteomalacia;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Potential toxicity: &gt; 100 ng/mL (&gt; 250 nmol/L), almost always from over-supplementation, not sun exposure;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biochemistry: low-normal serum calcium and phosphate, raised alkaline phosphatase and raised intact parathyroid hormone (secondary hyperparathyroidism) point to clinically significant deficiency; radiographs may show Looser zones/pseudofractures (osteomalacia) or metaphyseal cupping and fraying (rickets).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Vitamin D deficiency can be described by biochemical severity, by the resulting clinical syndrome, and by the underlying mechanism: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biochemical severity — sufficiency (&gt;30 ng/mL), insufficiency (20–30 ng/mL), deficiency (&lt;20 ng/mL) and severe deficiency (&lt;10–12 ng/mL). Guideline bodies differ on targets: the US Institute of Medicine (National Academy of Medicine) considers 20 ng/mL adequate for general bone health, whereas the Endocrine Society and most Indian groups target &gt;30 ng/mL, especially in high-risk patients.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clinical syndrome — asymptomatic biochemical deficiency (by far the commonest); nutritional rickets in growing children (defective growth-plate mineralisation with skeletal deformity); osteomalacia in adults (defective bone-matrix mineralisation with bone pain and myopathy); and deficiency presenting as secondary hyperparathyroidism, hypocalcaemia or proximal muscle weakness.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mechanism — nutritional/sunlight-deprivation deficiency (the dominant form in India); malabsorptive (coeliac disease, inflammatory bowel disease, bariatric surgery, pancreatic insufficiency, cholestasis); deficiency of activation from chronic liver disease (impaired 25-hydroxylation) or chronic kidney disease (impaired renal 1α-hydroxylation); drug-induced (enzyme-inducing anticonvulsants, glucocorticoids, rifampicin and antiretrovirals that accelerate catabolism); and rare hereditary forms (vitamin D-dependent rickets types 1A/1B/2 and X-linked/hereditary hypophosphataemic rickets).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Inadequate sunlight exposure: Reduced cutaneous UVB synthesis from indoor work and study, full-body clothing/veiling, sunscreen use, urban high-rise living, pollution/haze and avoiding midday sun is the dominant cause in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Skin pigmentation: Higher melanin content in Indian skin absorbs UVB, so 3–5 times longer sun exposure may be needed than for lightly pigmented skin to synthesise equivalent vitamin 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Low dietary intake: Very few foods naturally contain vitamin D (oily fish, egg yolk, liver); predominantly lacto-vegetarian Indian diets and the near-absence of mandatory food fortification leave intake far below requirement.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Malabsorption: Coeliac disease, inflammatory bowel disease, cystic fibrosis, cholestatic liver disease, pancreatic insufficiency and bariatric/gastric surgery impair absorption of this fat-soluble vitamin.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Impaired metabolism/activation: Chronic liver disease reduces hepatic 25-hydroxylation and chronic kidney disease reduces renal 1α-hydroxylation to active 1,25(OH)₂D; enzyme-inducing drugs accelerate its breakdown.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Sequestration in adipose tissue: Obesity lowers bioavailable 25(OH)D through volumetric dilution and storage of the fat-soluble vitamin within adipose tissue.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Increased physiological demand: Pregnancy, lactation, infancy and rapid childhood/adolescent growth raise requirements and can precipitate deficiency.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Indian adults are highly exposed because indoor office, factory and home environments, commuting in covered vehicles and screen-bound routines minimise skin exposure to midday UVB, the main driver of vitamin D synthesis.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Indian studies report vitamin D deficiency (&lt;20 ng/mL) in roughly 50–90% of adults; urban adults aged ≥50 years in Delhi showed prevalence up to 91.2%.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prevalence of hypovitaminosis 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#hypovitaminosisD  #indoorlifestyle  #sunshinevitamin  #urbanindia  #25OHD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skin has less 7-dehydrocholesterol and synthesises vitamin D poorly, renal 1α-hydroxylation declines, and reduced mobility and outdoor time compound the problem — driving secondary hyperparathyroidism, myopathy, falls and fractures.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North Indian hip-fracture patients (mean age ~66 years) 76.7% were vitamin D deficient (&lt;20 ng/mL) versus 32.3% of controls.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hip fracture patients in India (Osteoporos Int)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#fragilityfracture  #fallsrisk  #osteomalacia  #hyperparathyroidism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(adolescent girls, pregnant &amp; lactating)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Cultural clothing norms, largely indoor domestic roles, and the extra demands of pregnancy and lactation lower vitamin D status in Indian girls and women; maternal deficiency is transmitted to the newborn.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multicentre study, deficiency was significantly higher in girls (28.4%) than boys (23.9%); a meta-analysis of Indian pregnant women found pooled deficiency ~32.4% (up to ~74% regionally).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jhpn.biomedcentral.com — pooled VDD in Indian pregnant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#womenshealth  #pregnancy  #lactation  #maternaldeficiency  #adolescentgirls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Affluent urban indoor workers &amp; IT/office employees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Higher-income urban Indians paradoxically show high deficiency: air-conditioned indoor jobs, car commuting, sun avoidance for fair-skin preference and high-rise living cut UVB exposure despite year-round sunshine.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national multicentre study of children, urban residents had higher deficiency (30.2%) than rural residents (21.6%).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— vitamin D status in Indian children (multicentre)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#urbanparadox  #indoorwork  #screenbound  #airconditioned  #sunavoidance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skin type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Dark-skinned (heavily pigmented) Indians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Melanin competes with 7-dehydrocholesterol for UVB photons, so more heavily pigmented skin needs substantially longer sun exposure to make the same amount of vitamin D — a key reason Indians are deficient despite a sunny climate.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pigmented skin may require 3–5 times longer sun exposure than lightly pigmented skin to synthesise equivalent vitamin D.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vitamin D status and sun exposure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#melanin  #skinpigmentation  #UVB  #sunexposure  #photosynthesis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latitude &amp; pollution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&amp; East India, polluted metros (Delhi, Kolkata)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Northern latitudes, winter and monsoon months, dense urban air pollution and atmospheric haze attenuate ground-level UVB, lowering cutaneous synthesis in large Indian cities.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national estimates show regional deficiency ranging from ~9.4% in North India to ~38.8% in East India, alongside very high rates in polluted metros.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icrier.org — Roadmap to Address Vitamin D Deficiency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#airpollution  #latitude  #winter  #monsoon  #urbanhaze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indoor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Homemakers, office workers, students, institutionalised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sedentary indoor routine limits the outdoor time in which incidental sun exposure occurs; physical activity performed outdoors is a strong determinant of higher 25(OH)D, whereas indoor inactivity is associated with lower levels.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physical activity is consistently associated with higher serum 25(OH)D, and the vitamin D benefit of exercise depends largely on it being done outdoors in sunlight.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 — physical activity and vitamin D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#indoorlifestyle  #lowactivity  #homemakers  #screenbound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&amp; passive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is inversely associated with 25(OH)D: serum cotinine (a nicotine marker) correlates negatively with vitamin D, and both active and passive smoking raise the risk of deficiency, plausibly via effects on vitamin D metabolism and bone.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cotinine is negatively associated with 25(OH)D across the population; both active and passive tobacco exposure increase the risk of vitamin D deficiency.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tobacco smoke exposure &amp; vitamin D (ESPR)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#cotinine  #passivesmoking  #bonehealth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chronic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impairs hepatic 25-hydroxylation, worsens dietary quality and, in alcohol-related liver disease, is linked with marked vitamin D deficiency and advanced fibrosis.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 in alcohol use disorder is associated with advanced liver fibrosis and impaired fasting glucose, and marked deficiency predicts poor prognosis in alcoholic liver disease.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&amp; liver fibrosis in alcohol use disorder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#liverdisease  #hepatichydroxylation  #fibrosis  #poordiet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Sun avoidance / covered clothing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Veiled women, sunscreen users, sun-avoidant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Full-body clothing, veiling, habitual sunscreen use and deliberate sun avoidance for cosmetic fairness sharply reduce the skin surface and UVB dose available for vitamin D synthesis.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Covered clothing and limited skin exposure are repeatedly identified as major determinants of low vitamin D in Indian populations, particularly among women.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vitamin D status and sun exposure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#veiling  #sunscreen  #coveredclothing  #fairskinpreference  #lowUVBdose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Lacto-vegetarians and vegans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Natural vitamin D is concentrated in oily fish, egg yolk and liver, which vegetarians avoid; with India's largely plant-based diet and minimal fortification, dietary vitamin D contributes very little to overall status.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Predominantly vegetarian Indian diets combined with the near-absence of mandatory food fortification leave dietary vitamin D intake far below requirement.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India: Prevalence, Causalities, Interventions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#vegetarian  #vegan  #lowdietaryvitaminD  #nofortification  #plantbased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fortified-food / low dairy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Populations without access to fortified staples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Unlike many countries, India has no widespread mandatory fortification of milk, oil or cereals with vitamin D, so populations relying on unfortified staples receive negligible dietary vitamin 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Expert roadmaps for India recommend extending fortification of staples (wheat, rice) beyond limited milk/oil programmes to address the deficiency.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icrier.org — Roadmap to Address Vitamin D Deficiency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#fortification  #dairy  #staples  #publichealth  #micronutrient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(BMI 25–29.9)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adipose tissue sequesters fat-soluble vitamin D and dilutes it across a larger body mass, lowering bioavailable circulating 25(OH)D even at similar intakes.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meta-analysis of 23 studies (&gt;65,000 people) found vitamin D deficiency significantly more common in overweight and obesity, independent of age, latitude and developmental status.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Vitamin D and Obesity (Curr Obes Rep)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#adipose  #sequestration  #volumetricdilution  #BMI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 (BMI ≥ 30)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 strong, likely causal driver of low vitamin D via adipose sequestration and reduced outdoor activity; Mendelian randomisation suggests higher BMI lowers vitamin D more than the reverse.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Pune study of type 2 diabetics, 77.3% of obese participants were vitamin D deficient; obesity independently increases deficiency risk.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 — VDD in type 2 diabetes (Pune, 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#adiposity  #bioavailability  #metabolicsyndrome  #insulinresistance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genetic variants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VDR/GC (DBP) &amp; CYP2R1 polymorphisms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status is partly heritable: common variants in the vitamin D-binding protein (GC), CYP2R1 (25-hydroxylase) and vitamin D receptor (VDR) genes influence baseline 25(OH)D and clustering of deficiency within families.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Genome-wide studies link GC, CYP2R1, DHCR7 and CYP24A1 variants to circulating 25(OH)D, and VDR polymorphisms have been associated with vitamin D-related disease in Indian cohorts.</w:t>
            </w:r>
          </w:p>
          <w:p>
            <w:pPr>
              <w:spacing w:after="40" w:line="252" w:lineRule="auto"/>
            </w:pPr>
            <w:hyperlink r:id="rId2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 — VDR gene polymorphisms in Indian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#genetics  #VDR  #GCgene  #CYP2R1  #heritability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resistance, obesity and low outdoor activity cluster with vitamin D deficiency; low vitamin D is associated with poorer glycaemic control and may impair insulin secretion and sensitivity.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cross-sectional study in Pune, India found 74.1% of type 2 diabetes patients were vitamin D deficient (86 of 116).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 — VDD in type 2 diabetes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#type2diabetes  #insulinresistance  #glycaemiccontrol  #comorbidity  #metabolic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CKD / renal impairment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Failing kidneys lose 1α-hydroxylase activity and cannot convert 25(OH)D to active 1,25(OH)₂D; combined with proteinuric loss of vitamin D-binding protein, this produces both 25(OH)D and calcitriol deficiency and renal bone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 is highly prevalent in CKD and contributes to secondary hyperparathyroidism and mineral-bone disorder.</w:t>
            </w:r>
          </w:p>
          <w:p>
            <w:pPr>
              <w:spacing w:after="40" w:line="252" w:lineRule="auto"/>
            </w:pPr>
            <w:hyperlink r:id="rId2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vitamin D and chronic kidney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#renalbonedisease  #calcitriol  #1alphahydroxylase  #hyperparathyroidism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Malabsorption / GI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 disease, IBD, bariatric surgery, pancreatic insufficiency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vitamin D is fat-soluble, any condition causing fat malabsorption or bypassing the proximal small bowel markedly reduces its absorption, causing deficiency despite adequate intake and sun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Malabsorptive disorders (coeliac disease, inflammatory bowel disease, cystic fibrosis, post-bariatric anatomy) are established high-risk causes of vitamin D deficiency.</w:t>
            </w:r>
          </w:p>
          <w:p>
            <w:pPr>
              <w:spacing w:after="40" w:line="252" w:lineRule="auto"/>
            </w:pPr>
            <w:hyperlink r:id="rId2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Vitamin D Deficiency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#malabsorption  #coeliac  #IBD  #bariatric  #fatsoluble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Osteoporosis / fragility fracture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 &amp; elderly with low bone density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 drives secondary hyperparathyroidism, accelerates bone loss and impairs mineralisation and muscle strength, increasing falls and fragility (especially hip and vertebral) fractures.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Indian hip-fracture patients, 76.7% were vitamin D deficient and 68.9% had secondary hyperparathyroidism; 50% had biochemical osteomalacia.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hip fracture, VDD &amp; hyperparathyroidism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#osteoporosis  #hipfracture  #bonemineraldensity  #osteomalacia  #falls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physical activity is a strong determinant of vitamin D status because it combines movement with sun exposure; the vitamin D benefit of exercise is seen mainly when activity is performed outdoors, whereas a sedentary indoor lifestyle is associated with lower 25(OH)D.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is a secondary but meaningful source: natural vitamin D (oily fish, egg yolk, liver) and fortified foods raise 25(OH)D, but predominantly vegetarian Indian diets with minimal fortification contribute little, so diet alone rarely corrects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25(OH)D is associated with poorer sleep quality, shorter duration and greater sleep variability in observational studies, but the relationship is bidirectional and causality is unproven.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tobacco exposure is inversely associated with serum 25(OH)D (serum cotinine correlates negatively with vitamin D) and raises the risk of deficiency, with stronger associations reported in women.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impairs hepatic 25-hydroxylation and worsens diet; in alcohol-related liver disease it is linked with marked vitamin D deficiency, advanced fibrosis and poor prognosis.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is associated with depression (cross-sectional OR ~1.31; cohort HR ~2.21 for lowest vs highest levels), though whether it is cause, consequence or a shared marker of indoor/inactive lifestyles remains unclear.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direct role: hydration does not influence cutaneous synthesis or metabolism of vitamin D; adequate water intake supports general health only.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weak and inconsistent; some studies suggest heavy caffeine intake may modestly affect vitamin D receptor expression or status, but effects are negligible in practice.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 has no meaningful direct effect on vitamin D status, which is governed by sunlight, skin pigmentation, diet and intestinal absorption rather than by personal hygiene.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Winter and monsoon seasons, atmospheric pollution/haze, indoor confinement, full-body clothing/veiling and habitual sunscreen use all acutely reduce cutaneous UVB synthesis and can precipitate or worsen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Sensible sun exposure (skin + time)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veiled/indoor individuals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~15–30 min midday sun to face, arms &amp; legs, 3–5 days/week (longer for darker skin)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 sessions/week or fully covered skin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Chief natural source of vitamin D; pigmented skin needs longer exposure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https://pmc.ncbi.nlm.nih.gov/articles/PMC3897581/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&amp; obese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(overweight); ≥ 30 (obesity)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lowers bioavailable 25(OH)D via adipose sequestration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https://link.springer.com/article/10.1007/s13679-021-00433-1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25-hydroxyvitamin D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at-risk groups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30 ng/mL (&gt; 75 nmol/L)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(deficiency); &lt; 10–12 ng/mL (severe)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Best marker of body stores; screening test of choice</w:t>
            </w:r>
          </w:p>
          <w:p>
            <w:pPr>
              <w:spacing w:after="40" w:line="252" w:lineRule="auto"/>
            </w:pPr>
            <w:hyperlink r:id="rId2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https://www.ncbi.nlm.nih.gov/books/NBK532266/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vitamin D intake (IU/day)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Adults;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600 IU/day (≤70 y); 800 IU/day (&gt;70 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400 IU/day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Few natural sources; fortified foods/supplements usually required in India</w:t>
            </w:r>
          </w:p>
          <w:p>
            <w:pPr>
              <w:spacing w:after="40" w:line="252" w:lineRule="auto"/>
            </w:pPr>
            <w:hyperlink r:id="rId2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https://journals.lww.com/indjem/fulltext/2025/01000/prevention_and_treatment_of_vitamin_d_deficiency.3.aspx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calcium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Deficient/symptomatic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8.5–10.5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8.5 mg/dL (hypocalcaemia)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fall in severe deficiency; supports diagnosis</w:t>
            </w:r>
          </w:p>
          <w:p>
            <w:pPr>
              <w:spacing w:after="40" w:line="252" w:lineRule="auto"/>
            </w:pPr>
            <w:hyperlink r:id="rId2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https://www.ncbi.nlm.nih.gov/books/NBK532266/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inorganic phosphate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Osteomalacia/rickets suspects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2.5–4.5 mg/dL (adults; higher in children)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phosphate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in osteomalacia/rickets; part of bone profile</w:t>
            </w:r>
          </w:p>
          <w:p>
            <w:pPr>
              <w:spacing w:after="40" w:line="252" w:lineRule="auto"/>
            </w:pPr>
            <w:hyperlink r:id="rId2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https://www.ncbi.nlm.nih.gov/books/NBK532266/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Intact parathyroid hormone (pg/mL)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CKD, low-BMD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~15–65 pg/mL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PTH (secondary hyperparathyroidism)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Rises as vitamin D falls; marker of clinically significant deficiency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https://link.springer.com/article/10.1007/s00198-012-1993-y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Alkaline phosphatase (U/L)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Rickets/osteomalacia suspects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Within lab reference range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(bone isoenzyme)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with defective mineralisation</w:t>
            </w:r>
          </w:p>
          <w:p>
            <w:pPr>
              <w:spacing w:after="40" w:line="252" w:lineRule="auto"/>
            </w:pPr>
            <w:hyperlink r:id="rId2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https://www.ncbi.nlm.nih.gov/books/NBK532266/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poor quality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associated with poorer/variable sleep (bidirectional)</w:t>
            </w:r>
          </w:p>
          <w:p>
            <w:pPr>
              <w:spacing w:after="40" w:line="252" w:lineRule="auto"/>
            </w:pPr>
            <w:hyperlink r:id="rId2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https://journals.plos.org/plosone/article?id=10.1371/journal.pone.0219318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Smokers, exposed household members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 or regular passive exposure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exposure inversely related to 25(OH)D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https://link.springer.com/article/10.1007/s11356-021-17905-5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drinkers, ALD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14 units/week (less is better)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Heavy/chronic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hepatic 25-hydroxylation; ALD linked to severe deficiency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https://www.mdpi.com/2072-6643/16/8/1099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total 25-hydroxyvitamin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D assay (25[OH]D)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30 ng/mL (&gt; 75 nmol/L)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 (deficiency); &lt; 10–12 ng/mL (severe)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 marker of body stores; confirms and grades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at-risk adults, elderly, pregnant women, deficient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total 25(OH)D, not 1,25(OH)₂D, for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calcium (with albumin/ionised)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8.5–10.5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8.5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Hypocalcaemia in significant deficiency; guides urgency of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Symptomatic/severe deficiency, rickets, tetany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for serum albumin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inorganic phosphate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2.5–4.5 mg/dL (adults)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phosphate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Hypophosphataemia supports osteomalacia/rickets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Osteomalacia, rickets, malabsorption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Higher reference range in children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Alkaline phosphatase (ALP)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profile / LFT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lab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(bone isoenzyme)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with defective mineralisation and healing rickets/osteomalacia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with rickets, adults with osteomalacia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alongside calcium, phosphate, PTH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parathyroid hormone (iPTH)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Endocrine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~15–65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(secondary hyperparathyroidism)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Compensatory rise as vitamin D/calcium fall; marks biologically significant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CKD, low-BMD, fracture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Helps distinguish clinically relevant from mild deficiency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(creatinine, eGFR)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90 mL/min/1.73m²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eGFR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CKD impairs 1α-hydroxylation to active vitamin D and alters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hypertensives, CKD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use of active vitamin D analogues if needed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mineral density (DEXA); X-ray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DEXA / radiography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≥ −1.0; no Looser zones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≤ −2.5 (osteoporosis); Looser zones / rachitic changes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skeletal consequences of chronic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Postmenopausal women, elderly, chronic osteomalacia/rickets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X-ray shows pseudofractures (adults) or metaphyseal cupping (children)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Sun-exposure &amp; lifestyle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Outdoor time, clothing/veiling, sunscreen, indoor work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midday skin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Minimal exposure / fully covered / high-rise indoor life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dominant, modifiable cause of deficiency in India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Homemakers, office/IT workers, veiled women,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first-line assessment before ordering labs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Vegetarian/vegan pattern, dairy, fortified foods, fish/egg intake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Adequate vitamin D-containing/fortified foods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Strict vegetarian, low dairy, no fortified foods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dietary contribution and need for supplementation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Lacto-vegetarians, vegans, low-income diets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 lacks widespread fortification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&amp; risk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pain, proximal weakness, fatigue, malabsorption,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Asymptomatic, no risk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Diffuse bone pain, myopathy, GI disease, anticonvulsants/steroids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symptomatic deficiency and secondary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malabsorption, patients on enzyme-inducing drugs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deficiency is asymptomatic — keep a low testing threshold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Proximal muscle strength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Chair-rise/sit-to-stand, gait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Rises without difficulty; normal gait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Difficulty rising, waddling gait, proximal weakness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Proximal myopathy is a classic feature and falls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osteomalacia, fracture-prone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Improves with repletion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tenderness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Pressure over sternum, tibia, ribs, pelvis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Localised bony tenderness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osteomalacia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chronic deficiency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diffuse and poorly localised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rickets / hypocalcaemia (children &amp; severe cases)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Bowed legs, rachitic rosary, wrist widening; Chvostek/Trousseau signs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Skeletal deformity; positive tetany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rickets or hypocalcaemic tetany needing urgent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Infants/children, severe deficiency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Look for delayed milestones and fontanelle closure in infants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Often asymptomatic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people with biochemical deficiency have no symptoms, so it is missed unless actively screened.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low energy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tiredness and reduced stamina, frequently the only complaint.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pain / aching bones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Diffuse, poorly localised bone pain (back, hips, ribs, legs) from defective mineralisation.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weakness (proximal)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Difficulty climbing stairs, rising from a chair or squatting due to proximal myopathy.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aches &amp; cramps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myalgia and cramping, sometimes with twitching.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mood / depressive symptoms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low vitamin D; overlaps with indoor, low-activity lifestyles.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Generalised body aches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Vague widespread aches that can mimic fibromyalgia.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Frequent infections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is linked to impaired innate immunity and more respiratory infections.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Hair thinning /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with deficiency, though multifactorial.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Tingling / numbness (paraesthesia)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Perioral or peripheral tingling from associated hypocalcaemia.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Impaired wound healing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 healing attributed to vitamin D's role in tissue repair.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Irritability &amp; delayed milestones (infants/children)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Restlessness, delayed walking and skeletal deformity in nutritional rickets.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twitching / tetany / seizures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Features of severe hypocalcaemia, chiefly in infants and severe deficiency.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Proximal myopathy / waddling gait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 hip-girdle muscles causing a rolling gait and positive chair-rise test.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sit-to-stand (chair-rise) difficulty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sign of proximal weakness; improves with repletion.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tenderness on pressure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Tenderness over sternum, tibia, ribs or pelvis in osteomalacia.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bone mineral density on DEXA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Osteopenia/osteoporosis from chronic deficiency and secondary hyperparathyroidism.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Rachitic rosary, wrist widening, bowed legs (children)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skeletal signs of nutritional rickets at growth plates.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Frontal bossing &amp; delayed fontanelle closure (infants)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Cranial signs of infantile rickets.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Looser zones / pseudofractures on X-ray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Radiolucent bands perpendicular to cortex — specific for osteomalacia.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Chvostek's &amp; Trousseau's signs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Neuromuscular irritability from hypocalcaemia (facial twitch; carpopedal spasm on cuff inflation).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Kyphosis / height loss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vertebral fragility fractures in longstanding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Dental enamel hypoplasia (children)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Defective enamel and delayed dentition in early-life deficiency.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Hypocalcaemia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hyperparathyroidism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Hypophosphataemia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Proximal myopathy and muscle weakness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metabolic consequences of impaired calcium/phosphate handling when vitamin D is low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 rickets in children (growth-plate deformity, bowing)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Osteomalacia in adults (defective bone mineralisation, bone pain)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Osteoporosis / accelerated bone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falls and fragility fractures (hip, vertebral, wrist)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with greater susceptibility to infections (e.g., respiratory, tuberculosis)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chronic deficiency acting on bone, muscle and the immune system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hip and vertebral fragility fractures with loss of independence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skeletal deformity and short stature from childhood rickets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Hypocalcaemic seizures, tetany or cardiomyopathy in infants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Contribution to adverse pregnancy outcomes and neonatal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Associations with poorer control of diabetes, hypertension and cardiovascular disease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systemic outcomes of severe or longstanding untreated deficiency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/ fragility fracture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 drives bone loss and impaired muscle strength; a large majority of Indian hip-fracture patients are deficient.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76.7%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hyperparathyroidism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Compensatory PTH rise from low vitamin D and calcium; common in the elderly and fracture patients.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68.9%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Clusters with insulin resistance and obesity; low vitamin D linked to poorer glycaemic control.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~74% (Indian T2DM study)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Adipose sequestration and dilution lower bioavailable vitamin D; deficiency is markedly more common in obesity.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~77% (obese diabetics)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renal 1α-hydroxylation and urinary loss of vitamin D-binding protein cause combined 25(OH)D and calcitriol deficiency.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is associated with depression (cross-sectional OR ~1.31; cohort HR ~2.21), likely bidirectional.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 ~1.31 / HR ~2.21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is common in women with PCOS and associated with worse insulin resistance and metabolic profile.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Pulmonary tuberculosis / respiratory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supports antimicrobial immunity; deficiency is associated with active tuberculosis and respiratory infection, relevant to India's high TB burden.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Alcohol-related liver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deficiency accompanies advanced fibrosis and predicts poor prognosis in alcoholic liver disease.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sensible sun exposure: expose face, arms and legs to midday sunlight for ~15–30 minutes, 3–5 times a week (longer if you have darker skin), without sunscreen for that short window.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deficiency is usually silent — fatigue, bone/muscle aches and low mood may be the only clues; seek testing if at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your risk factors: indoor lifestyle, full-body clothing/veiling, dark skin, vegetarian diet, obesity, pregnancy, older age and malabsorption.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Ask for a serum 25(OH)D test if you are high-risk (elderly, pregnant, obese, housebound, malabsorption, on anticonvulsants/steroids).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safe sun over tanning beds, and never self-prescribe very high-dose vitamin D long-term (risk of toxicity above 100 ng/mL).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Homemakers &amp; indoor/IT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Veiled and sun-avoidant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and housebound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and 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confirmed deficiency, a common regimen is oral cholecalciferol (vitamin D3) 60,000 IU once weekly for 6–8 weeks, then a maintenance dose (e.g., 1,000–2,000 IU/day or 60,000 IU monthly) — individualised by a clinician.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calcium intake (diet ± supplement) alongside vitamin D for bone benefit.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Re-check serum 25(OH)D after ~8–12 weeks of treatment to confirm repletion and adjust maintenance.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underlying causes (malabsorption, CKD, offending drugs); malabsorptive patients may need higher doses or active analogues.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excessive dosing; monitor calcium in those on high doses or with granulomatous disease.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confirmed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fractures/osteomalacia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Malabsorption &amp; CKD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Deficient 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rickets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some activity outdoors — a morning or late-afternoon walk in sunlight combines exercise with vitamin D synthesis.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≥150 minutes/week of moderate activity, including weight-bearing exercise to protect bone.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resistance/strength training 2–3 days/week to counter vitamin D-related proximal muscle weakness.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indoor sitting with short outdoor breaks during daylight.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the elderly, include balance training to reduce the falls and fracture risk linked to deficiency.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office/IT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Homemakers &amp; 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at risk of falls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vitamin D-containing foods where acceptable: oily fish (salmon, mackerel, sardines), egg yolk and, for vegetarians, UV-exposed mushrooms.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Choose fortified foods (fortified milk, some edible oils and cereals) to supplement limited natural sources.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Pair vitamin D with calcium-rich foods (milk, curd, paneer, ragi, sesame, leafy greens) for bone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Indian diets provide little vitamin D, do not rely on food alone — combine diet with sun exposure and, if deficient, supplements.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weight through a balanced diet, since obesity lowers bioavailable vitamin 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&amp; vegans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Low-dairy / unfortified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vitamin D supplements to correct deficiency, as diet and sun are usually insufficient in Indian settings.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total calcium intake ~1,000–1,200 mg/day (diet plus supplement if needed) during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vegetarians, choose vegetarian-source cholecalciferol (e.g., lichen-derived) or ergocalciferol where preferred.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fortified-food intake after repletion to help sustain adequate levels.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Coordinate supplementation with any treatment for malabsorption or CKD.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Confirmed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Vegetarians/vegans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 &amp; 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 schedule with 7–9 hours per night to support overall metabolic and bone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morning daylight exposure, which supports both circadian rhythm and vitamin D synthesis.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sleep problems that may coexist with low vitamin D and low mood.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 fully indoor, screen-heavy day-and-night routine that limits both sunlight and sleep quality.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poor sleep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&amp; indoor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with low mood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— tobacco exposure is associated with lower vitamin D and poorer bone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 household members from second-hand smoke, which is also linked to deficiency.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(counselling, nicotine replacement) as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quitting with sun exposure and supplementation for better bone outcomes.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passive smoke exposure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low bone density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— heavy use impairs the liver's activation of vitamin D and worsens diet.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alcohol-related liver disease, screen for and treat vitamin D deficiency.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Replace alcohol calories with nutrient-dense foods to improve overall micronutrient status.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alcohol dependence, given the added bone and fracture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Heavy/chronic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alcoholic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with poor diet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checking vitamin D in patients with persistent low mood, especially if indoor/inactive.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outdoor activity and sunlight, which benefits both mood and vitamin 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depression on its own merits; vitamin D repletion is an adjunct, not a substitute for standard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a routine that combines daylight, exercise and social contact.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low mood/depression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Housebound &amp;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Indoor, low-activity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jmr.org.in/prevalence-of-hypovitaminosis-d-in-india-way-forward/" TargetMode="External"/><Relationship Id="rId10" Type="http://schemas.openxmlformats.org/officeDocument/2006/relationships/hyperlink" Target="https://link.springer.com/article/10.1007/s00198-012-1993-y" TargetMode="External"/><Relationship Id="rId11" Type="http://schemas.openxmlformats.org/officeDocument/2006/relationships/hyperlink" Target="https://jhpn.biomedcentral.com/articles/10.1186/s41043-021-00253-y" TargetMode="External"/><Relationship Id="rId12" Type="http://schemas.openxmlformats.org/officeDocument/2006/relationships/hyperlink" Target="https://www.nature.com/articles/s41598-022-21279-0" TargetMode="External"/><Relationship Id="rId13" Type="http://schemas.openxmlformats.org/officeDocument/2006/relationships/hyperlink" Target="https://pmc.ncbi.nlm.nih.gov/articles/PMC3897581/" TargetMode="External"/><Relationship Id="rId14" Type="http://schemas.openxmlformats.org/officeDocument/2006/relationships/hyperlink" Target="https://icrier.org/pdf/ES_Roadmap-to-Address-Vitamin-D_Deficiency.pdf" TargetMode="External"/><Relationship Id="rId15" Type="http://schemas.openxmlformats.org/officeDocument/2006/relationships/hyperlink" Target="https://pubmed.ncbi.nlm.nih.gov/28876433/" TargetMode="External"/><Relationship Id="rId16" Type="http://schemas.openxmlformats.org/officeDocument/2006/relationships/hyperlink" Target="https://link.springer.com/article/10.1007/s11356-021-17905-5" TargetMode="External"/><Relationship Id="rId17" Type="http://schemas.openxmlformats.org/officeDocument/2006/relationships/hyperlink" Target="https://www.mdpi.com/2072-6643/16/8/1099" TargetMode="External"/><Relationship Id="rId18" Type="http://schemas.openxmlformats.org/officeDocument/2006/relationships/hyperlink" Target="https://www.mdpi.com/2072-6643/6/2/729" TargetMode="External"/><Relationship Id="rId19" Type="http://schemas.openxmlformats.org/officeDocument/2006/relationships/hyperlink" Target="https://link.springer.com/article/10.1007/s13679-021-00433-1" TargetMode="External"/><Relationship Id="rId20" Type="http://schemas.openxmlformats.org/officeDocument/2006/relationships/hyperlink" Target="https://pubmed.ncbi.nlm.nih.gov/37313077/" TargetMode="External"/><Relationship Id="rId21" Type="http://schemas.openxmlformats.org/officeDocument/2006/relationships/hyperlink" Target="https://pubmed.ncbi.nlm.nih.gov/26458343/" TargetMode="External"/><Relationship Id="rId22" Type="http://schemas.openxmlformats.org/officeDocument/2006/relationships/hyperlink" Target="https://www.frontiersin.org/journals/medicine/articles/10.3389/fmed.2025.1643415/full" TargetMode="External"/><Relationship Id="rId23" Type="http://schemas.openxmlformats.org/officeDocument/2006/relationships/hyperlink" Target="https://www.ncbi.nlm.nih.gov/books/NBK532266/" TargetMode="External"/><Relationship Id="rId24" Type="http://schemas.openxmlformats.org/officeDocument/2006/relationships/hyperlink" Target="https://journals.lww.com/indjem/fulltext/2025/01000/prevention_and_treatment_of_vitamin_d_deficiency.3.aspx" TargetMode="External"/><Relationship Id="rId25" Type="http://schemas.openxmlformats.org/officeDocument/2006/relationships/hyperlink" Target="https://journals.plos.org/plosone/article?id=10.1371/journal.pone.0219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