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Pericarditis / Pericardial Effusion</w:t>
      </w:r>
    </w:p>
    <w:p>
      <w:pPr>
        <w:spacing w:before="0" w:after="160"/>
      </w:pPr>
      <w:r>
        <w:rPr>
          <w:rFonts w:ascii="Calibri" w:hAnsi="Calibri"/>
          <w:b/>
          <w:i w:val="0"/>
          <w:color w:val="212121"/>
          <w:sz w:val="22"/>
        </w:rPr>
        <w:t xml:space="preserve">AKA </w:t>
      </w:r>
      <w:r>
        <w:rPr>
          <w:rFonts w:ascii="Calibri" w:hAnsi="Calibri"/>
          <w:b w:val="0"/>
          <w:i w:val="0"/>
          <w:color w:val="212121"/>
          <w:sz w:val="22"/>
        </w:rPr>
        <w:t>i.e., Inflammation of the pericardium; Acute / recurrent / constrictive pericarditis; Fluid around the heart; Tuberculous pericarditis (TB pericarditis); Cardiac tamponade (when the effusion compresses the heart)</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Pericarditis is inflammation of the pericardium — the double-layered fibro-serous sac that surrounds the heart — and pericardial effusion is the accumulation of excess fluid within this sac, which normally holds only about 15–50 mL. The two frequently coexist: pericardial inflammation exudes fluid, and a large or rapidly forming effusion can compress the cardiac chambers and impair filling. Clinically the spectrum runs from acute (usually viral or idiopathic) pericarditis with sharp pleuritic chest pain, through large effusions causing life-threatening cardiac tamponade, to chronic scarring that produces constrictive pericarditis. In India and other tuberculosis-endemic settings, Mycobacterium tuberculosis is the single most important identifiable cause of pericardial effusion and constriction, typically affecting young adults and often associated with HIV.</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Acute pericarditis accounts for roughly 5% of emergency-department visits for non-ischaemic chest pain and about 0.1% of hospital admissions; in high-income countries 50–80% of cases are idiopathic and presumed viral. India's epidemiology is dominated instead by tuberculosis: the country carries the world's largest TB burden — about a quarter (~25%) of the estimated 10.7 million global TB cases in 2024 — and in this setting tuberculosis is the leading identifiable cause of pericardial effusion and constrictive pericarditis, characteristically in young adults and frequently linked to HIV. Malignant involvement is found in roughly 12–23% of significant pericardial effusions.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Acute pericarditis is a clinical diagnosis: the 2015 ESC guidelines require at least two of four criteria, supported by inflammatory markers and imaging. Establishing the underlying cause — above all tuberculosis in India — is equally important: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Pericarditic chest pain (present in &gt;85–90% of cases): typically sharp and pleuritic, retrosternal, worse on inspiration and when lying flat, and relieved by sitting up and leaning forward;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Pericardial friction rub (up to ~33% of cases): a superficial scratchy or squeaking sound best heard at the left sternal border with the diaphragm;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New widespread ST-segment elevation and/or PR-segment depression on the ECG in the acute phase (up to ~60% of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New or worsening pericardial effusion on echocardiography (up to ~60% of cases, generally mild);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findings: raised inflammatory markers (CRP, ESR) and evidence of pericardial inflammation on CT or cardiac MRI;</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Aetiological work-up where tuberculosis is suspected (endemic setting, subacute course, large effusion): pericardial fluid for adenosine deaminase (ADA), a lymphocytic exudate, mycobacterial culture and Xpert MTB/RIF, plus HIV testing and a search for pulmonary TB.</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Pericardial disease is classified by clinical course, the presence and size of effusion, the haemodynamic consequence, and the underlying aetiology:</w:t>
      </w:r>
    </w:p>
    <w:p>
      <w:pPr>
        <w:spacing w:before="0" w:after="80"/>
      </w:pPr>
      <w:r>
        <w:rPr>
          <w:rFonts w:ascii="Calibri" w:hAnsi="Calibri"/>
          <w:b w:val="0"/>
          <w:i w:val="0"/>
          <w:color w:val="212121"/>
          <w:sz w:val="21"/>
        </w:rPr>
        <w:t>(1) By temporal course — Acute (new onset); Incessant (persistent symptoms for &gt;4–6 weeks without clear remission); Recurrent (a further episode after a documented first attack and a symptom-free interval of 4–6 weeks or longer); and Chronic (lasting &gt;3 months);</w:t>
      </w:r>
    </w:p>
    <w:p>
      <w:pPr>
        <w:spacing w:before="0" w:after="80"/>
      </w:pPr>
      <w:r>
        <w:rPr>
          <w:rFonts w:ascii="Calibri" w:hAnsi="Calibri"/>
          <w:b w:val="0"/>
          <w:i w:val="0"/>
          <w:color w:val="212121"/>
          <w:sz w:val="21"/>
        </w:rPr>
        <w:t>(2) By effusion and haemodynamics — pericardial effusion graded on echocardiography by end-diastolic width as mild (&lt;10 mm), moderate (10–20 mm) or large (&gt;20 mm); cardiac tamponade, in which accumulating fluid raises intrapericardial pressure and compresses the cardiac chambers, is a medical emergency;</w:t>
      </w:r>
    </w:p>
    <w:p>
      <w:pPr>
        <w:spacing w:before="0" w:after="80"/>
      </w:pPr>
      <w:r>
        <w:rPr>
          <w:rFonts w:ascii="Calibri" w:hAnsi="Calibri"/>
          <w:b w:val="0"/>
          <w:i w:val="0"/>
          <w:color w:val="212121"/>
          <w:sz w:val="21"/>
        </w:rPr>
        <w:t>(3) By pericardial mechanics — constrictive pericarditis, in which a rigid, thickened or calcified pericardium impairs diastolic filling (classically post-tuberculous in India); and effusive–constrictive pericarditis, which combines an effusion with underlying constriction;</w:t>
      </w:r>
    </w:p>
    <w:p>
      <w:pPr>
        <w:spacing w:before="0" w:after="80"/>
      </w:pPr>
      <w:r>
        <w:rPr>
          <w:rFonts w:ascii="Calibri" w:hAnsi="Calibri"/>
          <w:b w:val="0"/>
          <w:i w:val="0"/>
          <w:color w:val="212121"/>
          <w:sz w:val="21"/>
        </w:rPr>
        <w:t>(4) By aetiology — infectious (tuberculous — the dominant cause in India — viral, purulent/bacterial and fungal) and non-infectious (idiopathic, uraemic, malignant, autoimmune/connective-tissue, post-myocardial-infarction [Dressler] and post-pericardiotomy, radiation-induced, hypothyroid, traumatic and drug-induced).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Tuberculosis: The leading identifiable cause of pericardial disease in India and other endemic regions; Mycobacterium tuberculosis reaches the pericardium by lymphatic or haematogenous spread or from adjacent lung and mediastinal nodes, producing a lymphocytic exudative effusion that may progress to constriction.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Viral and idiopathic: Coxsackievirus, echovirus, adenovirus, influenza and (more recently) SARS-CoV-2 cause most acute pericarditis in high-income countries; many cases labelled idiopathic are presumed viral, together 50–80% of acute pericarditis.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Uraemia and dialysis: Retained metabolic toxins in advanced chronic kidney disease and inadequate dialysis inflame the pericardium, producing uraemic and dialysis-associated pericarditis.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Malignancy: Metastatic spread (lung, breast, Hodgkin and non-Hodgkin lymphoma, melanoma) or, rarely, a primary pericardial tumour causes frequently haemorrhagic effusions; malignancy is found in ~12–23% of significant effusions.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Autoimmune / inflammatory: Systemic lupus erythematosus, rheumatoid arthritis, systemic sclerosis and autoinflammatory syndromes (e.g. familial Mediterranean fever) cause pericardial serositis and recurrent pericarditis.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Post-cardiac injury: Pericarditis after myocardial infarction (early or delayed Dressler syndrome), cardiac surgery (post-pericardiotomy syndrome), chest trauma or mediastinal radiotherapy.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Purulent, hypothyroid and drug-related: Pyogenic bacterial infection (often in immunocompromised or post-operative patients), fungi, myxoedema (hypothyroid) effusion and certain drugs (e.g. hydralazine, procainamide, isoniazid) complete the causal spectrum.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(India)</w:t>
            </w:r>
          </w:p>
        </w:tc>
        <w:tc>
          <w:tcPr>
            <w:tcW w:type="dxa" w:w="4276"/>
            <w:vAlign w:val="top"/>
          </w:tcPr>
          <w:p>
            <w:pPr>
              <w:spacing w:after="60" w:line="259" w:lineRule="auto"/>
            </w:pPr>
            <w:r>
              <w:rPr>
                <w:rFonts w:ascii="Calibri" w:hAnsi="Calibri"/>
                <w:b w:val="0"/>
                <w:i w:val="0"/>
                <w:color w:val="212121"/>
                <w:sz w:val="19"/>
              </w:rPr>
              <w:t>Tuberculous pericarditis characteristically strikes young and middle-aged adults in India — the same group carrying the highest TB burden — as the pericardium is seeded during primary or reactivation tuberculosis. This contrasts sharply with the older, idiopathic/degenerative pattern of high-income countries.</w:t>
            </w:r>
          </w:p>
          <w:p>
            <w:pPr>
              <w:spacing w:after="40" w:before="60" w:line="259" w:lineRule="auto"/>
            </w:pPr>
            <w:r>
              <w:rPr>
                <w:rFonts w:ascii="Calibri" w:hAnsi="Calibri"/>
                <w:b w:val="0"/>
                <w:i w:val="0"/>
                <w:color w:val="212121"/>
                <w:sz w:val="19"/>
              </w:rPr>
              <w:t>India carries the world's largest tuberculosis burden — about 25% of the estimated 10.7 million global TB cases in 2024 — and TB is the leading cause of pericardial effusion in young Indian adults.</w:t>
            </w:r>
          </w:p>
          <w:p>
            <w:pPr>
              <w:spacing w:after="40" w:line="252" w:lineRule="auto"/>
            </w:pPr>
            <w:hyperlink r:id="rId9">
              <w:r>
                <w:rPr>
                  <w:rFonts w:ascii="Calibri" w:hAnsi="Calibri" w:cs="Calibri"/>
                  <w:sz w:val="18"/>
                  <w:color w:val="1155CC"/>
                  <w:u w:val="single"/>
                </w:rPr>
                <w:t xml:space="preserve">who.int — Tuberculosis fact sheet</w:t>
              </w:r>
            </w:hyperlink>
          </w:p>
          <w:p>
            <w:pPr>
              <w:spacing w:before="60" w:after="40"/>
            </w:pPr>
            <w:r>
              <w:rPr>
                <w:rFonts w:ascii="Calibri" w:hAnsi="Calibri"/>
                <w:b w:val="0"/>
                <w:i w:val="0"/>
                <w:color w:val="5A5A5A"/>
                <w:sz w:val="18"/>
              </w:rPr>
              <w:t>#tuberculosis  #youngadults  #India  #effusion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pericardial disease more often reflects malignancy, uraemia, post-myocardial-infarction injury and idiopathic causes; large effusions may accumulate slowly and remain clinically silent, and outcomes are generally worse.</w:t>
            </w:r>
          </w:p>
          <w:p>
            <w:pPr>
              <w:spacing w:after="40" w:before="60" w:line="259" w:lineRule="auto"/>
            </w:pPr>
            <w:r>
              <w:rPr>
                <w:rFonts w:ascii="Calibri" w:hAnsi="Calibri"/>
                <w:b w:val="0"/>
                <w:i w:val="0"/>
                <w:color w:val="212121"/>
                <w:sz w:val="19"/>
              </w:rPr>
              <w:t>Malignancy underlies roughly 12–23% of significant pericardial effusions, a proportion that rises with age; lung cancer is the most frequent source.</w:t>
            </w:r>
          </w:p>
          <w:p>
            <w:pPr>
              <w:spacing w:after="40" w:line="252" w:lineRule="auto"/>
            </w:pPr>
            <w:hyperlink r:id="rId10">
              <w:r>
                <w:rPr>
                  <w:rFonts w:ascii="Calibri" w:hAnsi="Calibri" w:cs="Calibri"/>
                  <w:sz w:val="18"/>
                  <w:color w:val="1155CC"/>
                  <w:u w:val="single"/>
                </w:rPr>
                <w:t xml:space="preserve">ncbi.nlm.nih.gov — Pericardial Effusion (StatPearls)</w:t>
              </w:r>
            </w:hyperlink>
          </w:p>
          <w:p>
            <w:pPr>
              <w:spacing w:before="60" w:after="40"/>
            </w:pPr>
            <w:r>
              <w:rPr>
                <w:rFonts w:ascii="Calibri" w:hAnsi="Calibri"/>
                <w:b w:val="0"/>
                <w:i w:val="0"/>
                <w:color w:val="5A5A5A"/>
                <w:sz w:val="18"/>
              </w:rPr>
              <w:t>#elderly  #malignancy  #uraemia  #silenteffusion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Acute idiopathic/viral pericarditis and tuberculous pericarditis both show a male predominance, reflecting differences in exposure, health-seeking and immune response.</w:t>
            </w:r>
          </w:p>
          <w:p>
            <w:pPr>
              <w:spacing w:after="40" w:before="60" w:line="259" w:lineRule="auto"/>
            </w:pPr>
            <w:r>
              <w:rPr>
                <w:rFonts w:ascii="Calibri" w:hAnsi="Calibri"/>
                <w:b w:val="0"/>
                <w:i w:val="0"/>
                <w:color w:val="212121"/>
                <w:sz w:val="19"/>
              </w:rPr>
              <w:t>Male sex is a recognised risk factor for acute pericarditis and for tuberculosis, which drives most Indian pericardial disease.</w:t>
            </w:r>
          </w:p>
          <w:p>
            <w:pPr>
              <w:spacing w:before="60" w:after="40"/>
            </w:pPr>
            <w:r>
              <w:rPr>
                <w:rFonts w:ascii="Calibri" w:hAnsi="Calibri"/>
                <w:b w:val="0"/>
                <w:i w:val="0"/>
                <w:color w:val="5A5A5A"/>
                <w:sz w:val="18"/>
              </w:rPr>
              <w:t>#malepredominance  #acutepericarditis  #sexdifference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socioeconomic strata</w:t>
            </w:r>
          </w:p>
        </w:tc>
        <w:tc>
          <w:tcPr>
            <w:tcW w:type="dxa" w:w="4276"/>
            <w:vAlign w:val="top"/>
          </w:tcPr>
          <w:p>
            <w:pPr>
              <w:spacing w:after="60" w:line="259" w:lineRule="auto"/>
            </w:pPr>
            <w:r>
              <w:rPr>
                <w:rFonts w:ascii="Calibri" w:hAnsi="Calibri"/>
                <w:b w:val="0"/>
                <w:i w:val="0"/>
                <w:color w:val="212121"/>
                <w:sz w:val="19"/>
              </w:rPr>
              <w:t>Poverty, overcrowding, undernutrition and limited healthcare access drive tuberculosis transmission and delayed treatment — the pathway to tuberculous pericarditis — and restrict access to timely dialysis that would prevent uraemic pericarditis.</w:t>
            </w:r>
          </w:p>
          <w:p>
            <w:pPr>
              <w:spacing w:after="40" w:before="60" w:line="259" w:lineRule="auto"/>
            </w:pPr>
            <w:r>
              <w:rPr>
                <w:rFonts w:ascii="Calibri" w:hAnsi="Calibri"/>
                <w:b w:val="0"/>
                <w:i w:val="0"/>
                <w:color w:val="212121"/>
                <w:sz w:val="19"/>
              </w:rPr>
              <w:t>Tuberculosis, the dominant cause of pericardial effusion in India, is concentrated in poor, crowded and undernourished populations; WHO attributes ~0.97 million TB cases a year to undernutrition alone.</w:t>
            </w:r>
          </w:p>
          <w:p>
            <w:pPr>
              <w:spacing w:after="40" w:line="252" w:lineRule="auto"/>
            </w:pPr>
            <w:hyperlink r:id="rId9">
              <w:r>
                <w:rPr>
                  <w:rFonts w:ascii="Calibri" w:hAnsi="Calibri" w:cs="Calibri"/>
                  <w:sz w:val="18"/>
                  <w:color w:val="1155CC"/>
                  <w:u w:val="single"/>
                </w:rPr>
                <w:t xml:space="preserve">who.int — Tuberculosis fact sheet</w:t>
              </w:r>
            </w:hyperlink>
          </w:p>
          <w:p>
            <w:pPr>
              <w:spacing w:before="60" w:after="40"/>
            </w:pPr>
            <w:r>
              <w:rPr>
                <w:rFonts w:ascii="Calibri" w:hAnsi="Calibri"/>
                <w:b w:val="0"/>
                <w:i w:val="0"/>
                <w:color w:val="5A5A5A"/>
                <w:sz w:val="18"/>
              </w:rPr>
              <w:t>#poverty  #overcrowding  #socialdeterminants  #TB</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India / South Asia</w:t>
            </w:r>
          </w:p>
        </w:tc>
        <w:tc>
          <w:tcPr>
            <w:tcW w:type="dxa" w:w="4276"/>
            <w:vAlign w:val="top"/>
          </w:tcPr>
          <w:p>
            <w:pPr>
              <w:spacing w:after="60" w:line="259" w:lineRule="auto"/>
            </w:pPr>
            <w:r>
              <w:rPr>
                <w:rFonts w:ascii="Calibri" w:hAnsi="Calibri"/>
                <w:b w:val="0"/>
                <w:i w:val="0"/>
                <w:color w:val="212121"/>
                <w:sz w:val="19"/>
              </w:rPr>
              <w:t>India lies within the global tuberculosis belt, so tuberculosis — not viral or idiopathic disease — is the leading identifiable cause of pericardial effusion and constrictive pericarditis, a very different profile from high-income countries.</w:t>
            </w:r>
          </w:p>
          <w:p>
            <w:pPr>
              <w:spacing w:after="40" w:before="60" w:line="259" w:lineRule="auto"/>
            </w:pPr>
            <w:r>
              <w:rPr>
                <w:rFonts w:ascii="Calibri" w:hAnsi="Calibri"/>
                <w:b w:val="0"/>
                <w:i w:val="0"/>
                <w:color w:val="212121"/>
                <w:sz w:val="19"/>
              </w:rPr>
              <w:t>The 2015 ESC guidelines state that tuberculosis is the most frequent cause of pericardial disease worldwide in developing countries where it is endemic.</w:t>
            </w:r>
          </w:p>
          <w:p>
            <w:pPr>
              <w:spacing w:after="40" w:line="252" w:lineRule="auto"/>
            </w:pPr>
            <w:hyperlink r:id="rId11">
              <w:r>
                <w:rPr>
                  <w:rFonts w:ascii="Calibri" w:hAnsi="Calibri" w:cs="Calibri"/>
                  <w:sz w:val="18"/>
                  <w:color w:val="1155CC"/>
                  <w:u w:val="single"/>
                </w:rPr>
                <w:t xml:space="preserve">academic.oup.com — 2015 ESC pericardial diseases guidelines</w:t>
              </w:r>
            </w:hyperlink>
          </w:p>
          <w:p>
            <w:pPr>
              <w:spacing w:before="60" w:after="40"/>
            </w:pPr>
            <w:r>
              <w:rPr>
                <w:rFonts w:ascii="Calibri" w:hAnsi="Calibri"/>
                <w:b w:val="0"/>
                <w:i w:val="0"/>
                <w:color w:val="5A5A5A"/>
                <w:sz w:val="18"/>
              </w:rPr>
              <w:t>#India  #tuberculosis  #constriction  #endemic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immune setting</w:t>
            </w:r>
          </w:p>
        </w:tc>
        <w:tc>
          <w:tcPr>
            <w:tcW w:type="dxa" w:w="2160"/>
            <w:vAlign w:val="top"/>
          </w:tcPr>
          <w:p>
            <w:pPr>
              <w:spacing w:after="40" w:before="0" w:line="259" w:lineRule="auto"/>
            </w:pPr>
            <w:r>
              <w:rPr>
                <w:rFonts w:ascii="Calibri" w:hAnsi="Calibri"/>
                <w:b w:val="0"/>
                <w:i w:val="0"/>
                <w:color w:val="212121"/>
                <w:sz w:val="19"/>
              </w:rPr>
              <w:t>HIV-endemic / immunocompromised populations</w:t>
            </w:r>
          </w:p>
        </w:tc>
        <w:tc>
          <w:tcPr>
            <w:tcW w:type="dxa" w:w="4276"/>
            <w:vAlign w:val="top"/>
          </w:tcPr>
          <w:p>
            <w:pPr>
              <w:spacing w:after="60" w:line="259" w:lineRule="auto"/>
            </w:pPr>
            <w:r>
              <w:rPr>
                <w:rFonts w:ascii="Calibri" w:hAnsi="Calibri"/>
                <w:b w:val="0"/>
                <w:i w:val="0"/>
                <w:color w:val="212121"/>
                <w:sz w:val="19"/>
              </w:rPr>
              <w:t>HIV co-infection greatly increases the risk and severity of tuberculous and purulent pericarditis and favours large, recurrent effusions, dissemination and higher mortality.</w:t>
            </w:r>
          </w:p>
          <w:p>
            <w:pPr>
              <w:spacing w:after="40" w:before="60" w:line="259" w:lineRule="auto"/>
            </w:pPr>
            <w:r>
              <w:rPr>
                <w:rFonts w:ascii="Calibri" w:hAnsi="Calibri"/>
                <w:b w:val="0"/>
                <w:i w:val="0"/>
                <w:color w:val="212121"/>
                <w:sz w:val="19"/>
              </w:rPr>
              <w:t>The ESC guidelines note that tuberculous pericardial disease is often associated with HIV infection in endemic regions.</w:t>
            </w:r>
          </w:p>
          <w:p>
            <w:pPr>
              <w:spacing w:after="40" w:line="252" w:lineRule="auto"/>
            </w:pPr>
            <w:hyperlink r:id="rId11">
              <w:r>
                <w:rPr>
                  <w:rFonts w:ascii="Calibri" w:hAnsi="Calibri" w:cs="Calibri"/>
                  <w:sz w:val="18"/>
                  <w:color w:val="1155CC"/>
                  <w:u w:val="single"/>
                </w:rPr>
                <w:t xml:space="preserve">academic.oup.com — 2015 ESC pericardial diseases guidelines</w:t>
              </w:r>
            </w:hyperlink>
          </w:p>
          <w:p>
            <w:pPr>
              <w:spacing w:before="60" w:after="40"/>
            </w:pPr>
            <w:r>
              <w:rPr>
                <w:rFonts w:ascii="Calibri" w:hAnsi="Calibri"/>
                <w:b w:val="0"/>
                <w:i w:val="0"/>
                <w:color w:val="5A5A5A"/>
                <w:sz w:val="18"/>
              </w:rPr>
              <w:t>#HIV  #immunocompromised  #TBpericarditis  #coinfection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smokers / tobacco users</w:t>
            </w:r>
          </w:p>
        </w:tc>
        <w:tc>
          <w:tcPr>
            <w:tcW w:type="dxa" w:w="4276"/>
            <w:vAlign w:val="top"/>
          </w:tcPr>
          <w:p>
            <w:pPr>
              <w:spacing w:after="60" w:line="259" w:lineRule="auto"/>
            </w:pPr>
            <w:r>
              <w:rPr>
                <w:rFonts w:ascii="Calibri" w:hAnsi="Calibri"/>
                <w:b w:val="0"/>
                <w:i w:val="0"/>
                <w:color w:val="212121"/>
                <w:sz w:val="19"/>
              </w:rPr>
              <w:t>Smoking is the leading cause of lung cancer — the commonest source of malignant pericardial effusion — and accelerates the ischaemic heart disease that underlies post-infarction pericarditis; it is also an independent risk factor for tuberculosis.</w:t>
            </w:r>
          </w:p>
          <w:p>
            <w:pPr>
              <w:spacing w:after="40" w:before="60" w:line="259" w:lineRule="auto"/>
            </w:pPr>
            <w:r>
              <w:rPr>
                <w:rFonts w:ascii="Calibri" w:hAnsi="Calibri"/>
                <w:b w:val="0"/>
                <w:i w:val="0"/>
                <w:color w:val="212121"/>
                <w:sz w:val="19"/>
              </w:rPr>
              <w:t>Lung cancer is the most frequent malignancy causing pericardial effusion, and malignancy accounts for ~12–23% of effusions; WHO also attributes ~0.70 million TB cases a year to smoking.</w:t>
            </w:r>
          </w:p>
          <w:p>
            <w:pPr>
              <w:spacing w:after="40" w:line="252" w:lineRule="auto"/>
            </w:pPr>
            <w:hyperlink r:id="rId10">
              <w:r>
                <w:rPr>
                  <w:rFonts w:ascii="Calibri" w:hAnsi="Calibri" w:cs="Calibri"/>
                  <w:sz w:val="18"/>
                  <w:color w:val="1155CC"/>
                  <w:u w:val="single"/>
                </w:rPr>
                <w:t xml:space="preserve">ncbi.nlm.nih.gov — Pericardial Effusion (StatPearls)</w:t>
              </w:r>
            </w:hyperlink>
          </w:p>
          <w:p>
            <w:pPr>
              <w:spacing w:before="60" w:after="40"/>
            </w:pPr>
            <w:r>
              <w:rPr>
                <w:rFonts w:ascii="Calibri" w:hAnsi="Calibri"/>
                <w:b w:val="0"/>
                <w:i w:val="0"/>
                <w:color w:val="5A5A5A"/>
                <w:sz w:val="18"/>
              </w:rPr>
              <w:t>#smoking  #lungcancer  #malignanteffusion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dependent drinkers</w:t>
            </w:r>
          </w:p>
        </w:tc>
        <w:tc>
          <w:tcPr>
            <w:tcW w:type="dxa" w:w="4276"/>
            <w:vAlign w:val="top"/>
          </w:tcPr>
          <w:p>
            <w:pPr>
              <w:spacing w:after="60" w:line="259" w:lineRule="auto"/>
            </w:pPr>
            <w:r>
              <w:rPr>
                <w:rFonts w:ascii="Calibri" w:hAnsi="Calibri"/>
                <w:b w:val="0"/>
                <w:i w:val="0"/>
                <w:color w:val="212121"/>
                <w:sz w:val="19"/>
              </w:rPr>
              <w:t>Chronic harmful alcohol use impairs cell-mediated immunity and is linked with undernutrition, increasing susceptibility to tuberculosis and its extrapulmonary forms including pericarditis, and reducing adherence to treatment.</w:t>
            </w:r>
          </w:p>
          <w:p>
            <w:pPr>
              <w:spacing w:after="40" w:before="60" w:line="259" w:lineRule="auto"/>
            </w:pPr>
            <w:r>
              <w:rPr>
                <w:rFonts w:ascii="Calibri" w:hAnsi="Calibri"/>
                <w:b w:val="0"/>
                <w:i w:val="0"/>
                <w:color w:val="212121"/>
                <w:sz w:val="19"/>
              </w:rPr>
              <w:t>WHO lists harmful use of alcohol among the leading risk factors for active TB, attributing ~0.74 million TB cases a year to alcohol use disorders.</w:t>
            </w:r>
          </w:p>
          <w:p>
            <w:pPr>
              <w:spacing w:after="40" w:line="252" w:lineRule="auto"/>
            </w:pPr>
            <w:hyperlink r:id="rId9">
              <w:r>
                <w:rPr>
                  <w:rFonts w:ascii="Calibri" w:hAnsi="Calibri" w:cs="Calibri"/>
                  <w:sz w:val="18"/>
                  <w:color w:val="1155CC"/>
                  <w:u w:val="single"/>
                </w:rPr>
                <w:t xml:space="preserve">who.int — Tuberculosis fact sheet</w:t>
              </w:r>
            </w:hyperlink>
          </w:p>
          <w:p>
            <w:pPr>
              <w:spacing w:before="60" w:after="40"/>
            </w:pPr>
            <w:r>
              <w:rPr>
                <w:rFonts w:ascii="Calibri" w:hAnsi="Calibri"/>
                <w:b w:val="0"/>
                <w:i w:val="0"/>
                <w:color w:val="5A5A5A"/>
                <w:sz w:val="18"/>
              </w:rPr>
              <w:t>#alcohol  #immunosuppression  #TBrisk  #malnutrition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Living conditions</w:t>
            </w:r>
          </w:p>
        </w:tc>
        <w:tc>
          <w:tcPr>
            <w:tcW w:type="dxa" w:w="2160"/>
            <w:vAlign w:val="top"/>
          </w:tcPr>
          <w:p>
            <w:pPr>
              <w:spacing w:after="40" w:before="0" w:line="259" w:lineRule="auto"/>
            </w:pPr>
            <w:r>
              <w:rPr>
                <w:rFonts w:ascii="Calibri" w:hAnsi="Calibri"/>
                <w:b w:val="0"/>
                <w:i w:val="0"/>
                <w:color w:val="212121"/>
                <w:sz w:val="19"/>
              </w:rPr>
              <w:t>Overcrowded housing / close TB contacts</w:t>
            </w:r>
          </w:p>
        </w:tc>
        <w:tc>
          <w:tcPr>
            <w:tcW w:type="dxa" w:w="4276"/>
            <w:vAlign w:val="top"/>
          </w:tcPr>
          <w:p>
            <w:pPr>
              <w:spacing w:after="60" w:line="259" w:lineRule="auto"/>
            </w:pPr>
            <w:r>
              <w:rPr>
                <w:rFonts w:ascii="Calibri" w:hAnsi="Calibri"/>
                <w:b w:val="0"/>
                <w:i w:val="0"/>
                <w:color w:val="212121"/>
                <w:sz w:val="19"/>
              </w:rPr>
              <w:t>Crowded, poorly ventilated housing and close contact with an infectious tuberculosis case promote inhalational transmission of M. tuberculosis, the organism responsible for most Indian pericardial effusions.</w:t>
            </w:r>
          </w:p>
          <w:p>
            <w:pPr>
              <w:spacing w:after="40" w:before="60" w:line="259" w:lineRule="auto"/>
            </w:pPr>
            <w:r>
              <w:rPr>
                <w:rFonts w:ascii="Calibri" w:hAnsi="Calibri"/>
                <w:b w:val="0"/>
                <w:i w:val="0"/>
                <w:color w:val="212121"/>
                <w:sz w:val="19"/>
              </w:rPr>
              <w:t>WHO confirms TB spreads through the air when people with lung TB cough, sneeze or spit — overcrowding is a key driver of transmission.</w:t>
            </w:r>
          </w:p>
          <w:p>
            <w:pPr>
              <w:spacing w:after="40" w:line="252" w:lineRule="auto"/>
            </w:pPr>
            <w:hyperlink r:id="rId9">
              <w:r>
                <w:rPr>
                  <w:rFonts w:ascii="Calibri" w:hAnsi="Calibri" w:cs="Calibri"/>
                  <w:sz w:val="18"/>
                  <w:color w:val="1155CC"/>
                  <w:u w:val="single"/>
                </w:rPr>
                <w:t xml:space="preserve">who.int — Tuberculosis fact sheet</w:t>
              </w:r>
            </w:hyperlink>
          </w:p>
          <w:p>
            <w:pPr>
              <w:spacing w:before="60" w:after="40"/>
            </w:pPr>
            <w:r>
              <w:rPr>
                <w:rFonts w:ascii="Calibri" w:hAnsi="Calibri"/>
                <w:b w:val="0"/>
                <w:i w:val="0"/>
                <w:color w:val="5A5A5A"/>
                <w:sz w:val="18"/>
              </w:rPr>
              <w:t>#overcrowding  #airborne  #TBtransmission  #contact</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w:t>
            </w:r>
          </w:p>
        </w:tc>
        <w:tc>
          <w:tcPr>
            <w:tcW w:type="dxa" w:w="2160"/>
            <w:vAlign w:val="top"/>
          </w:tcPr>
          <w:p>
            <w:pPr>
              <w:spacing w:after="40" w:before="0" w:line="259" w:lineRule="auto"/>
            </w:pPr>
            <w:r>
              <w:rPr>
                <w:rFonts w:ascii="Calibri" w:hAnsi="Calibri"/>
                <w:b w:val="0"/>
                <w:i w:val="0"/>
                <w:color w:val="212121"/>
                <w:sz w:val="19"/>
              </w:rPr>
              <w:t>Undernourished individuals</w:t>
            </w:r>
          </w:p>
        </w:tc>
        <w:tc>
          <w:tcPr>
            <w:tcW w:type="dxa" w:w="4276"/>
            <w:vAlign w:val="top"/>
          </w:tcPr>
          <w:p>
            <w:pPr>
              <w:spacing w:after="60" w:line="259" w:lineRule="auto"/>
            </w:pPr>
            <w:r>
              <w:rPr>
                <w:rFonts w:ascii="Calibri" w:hAnsi="Calibri"/>
                <w:b w:val="0"/>
                <w:i w:val="0"/>
                <w:color w:val="212121"/>
                <w:sz w:val="19"/>
              </w:rPr>
              <w:t>Undernutrition and micronutrient deficiency weaken cell-mediated immunity and are a leading driver of progression from latent to active tuberculosis, predisposing to tuberculous pericarditis; poor nutrition also impairs recovery from established disease.</w:t>
            </w:r>
          </w:p>
          <w:p>
            <w:pPr>
              <w:spacing w:after="40" w:before="60" w:line="259" w:lineRule="auto"/>
            </w:pPr>
            <w:r>
              <w:rPr>
                <w:rFonts w:ascii="Calibri" w:hAnsi="Calibri"/>
                <w:b w:val="0"/>
                <w:i w:val="0"/>
                <w:color w:val="212121"/>
                <w:sz w:val="19"/>
              </w:rPr>
              <w:t>Undernutrition is one of WHO's named leading risk factors for TB, accounting for an estimated ~0.97 million TB cases a year — the single largest attributable factor.</w:t>
            </w:r>
          </w:p>
          <w:p>
            <w:pPr>
              <w:spacing w:after="40" w:line="252" w:lineRule="auto"/>
            </w:pPr>
            <w:hyperlink r:id="rId9">
              <w:r>
                <w:rPr>
                  <w:rFonts w:ascii="Calibri" w:hAnsi="Calibri" w:cs="Calibri"/>
                  <w:sz w:val="18"/>
                  <w:color w:val="1155CC"/>
                  <w:u w:val="single"/>
                </w:rPr>
                <w:t xml:space="preserve">who.int — Tuberculosis fact sheet</w:t>
              </w:r>
            </w:hyperlink>
          </w:p>
          <w:p>
            <w:pPr>
              <w:spacing w:before="60" w:after="40"/>
            </w:pPr>
            <w:r>
              <w:rPr>
                <w:rFonts w:ascii="Calibri" w:hAnsi="Calibri"/>
                <w:b w:val="0"/>
                <w:i w:val="0"/>
                <w:color w:val="5A5A5A"/>
                <w:sz w:val="18"/>
              </w:rPr>
              <w:t>#undernutrition  #immunity  #TB  #micronutrient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Autoinflammatory / autoimmune predisposition</w:t>
            </w:r>
          </w:p>
        </w:tc>
        <w:tc>
          <w:tcPr>
            <w:tcW w:type="dxa" w:w="2160"/>
            <w:vAlign w:val="top"/>
          </w:tcPr>
          <w:p>
            <w:pPr>
              <w:spacing w:after="40" w:before="0" w:line="259" w:lineRule="auto"/>
            </w:pPr>
            <w:r>
              <w:rPr>
                <w:rFonts w:ascii="Calibri" w:hAnsi="Calibri"/>
                <w:b w:val="0"/>
                <w:i w:val="0"/>
                <w:color w:val="212121"/>
                <w:sz w:val="19"/>
              </w:rPr>
              <w:t>Familial Mediterranean fever, recurrent-pericarditis phenotype</w:t>
            </w:r>
          </w:p>
        </w:tc>
        <w:tc>
          <w:tcPr>
            <w:tcW w:type="dxa" w:w="4276"/>
            <w:vAlign w:val="top"/>
          </w:tcPr>
          <w:p>
            <w:pPr>
              <w:spacing w:after="60" w:line="259" w:lineRule="auto"/>
            </w:pPr>
            <w:r>
              <w:rPr>
                <w:rFonts w:ascii="Calibri" w:hAnsi="Calibri"/>
                <w:b w:val="0"/>
                <w:i w:val="0"/>
                <w:color w:val="212121"/>
                <w:sz w:val="19"/>
              </w:rPr>
              <w:t>Autoinflammatory disorders (familial Mediterranean fever, TRAPS) and an inherited tendency to autoimmune serositis predispose to recurrent and idiopathic pericarditis through dysregulated IL-1-driven inflammation.</w:t>
            </w:r>
          </w:p>
          <w:p>
            <w:pPr>
              <w:spacing w:after="40" w:before="60" w:line="259" w:lineRule="auto"/>
            </w:pPr>
            <w:r>
              <w:rPr>
                <w:rFonts w:ascii="Calibri" w:hAnsi="Calibri"/>
                <w:b w:val="0"/>
                <w:i w:val="0"/>
                <w:color w:val="212121"/>
                <w:sz w:val="19"/>
              </w:rPr>
              <w:t>Recurrence affects 15–30% of patients after a first episode of acute pericarditis, rising to about 50% after a further recurrence.</w:t>
            </w:r>
          </w:p>
          <w:p>
            <w:pPr>
              <w:spacing w:after="40" w:line="252" w:lineRule="auto"/>
            </w:pPr>
            <w:hyperlink r:id="rId12">
              <w:r>
                <w:rPr>
                  <w:rFonts w:ascii="Calibri" w:hAnsi="Calibri" w:cs="Calibri"/>
                  <w:sz w:val="18"/>
                  <w:color w:val="1155CC"/>
                  <w:u w:val="single"/>
                </w:rPr>
                <w:t xml:space="preserve">ncbi.nlm.nih.gov — Pericarditis (StatPearls)</w:t>
              </w:r>
            </w:hyperlink>
          </w:p>
          <w:p>
            <w:pPr>
              <w:spacing w:before="60" w:after="40"/>
            </w:pPr>
            <w:r>
              <w:rPr>
                <w:rFonts w:ascii="Calibri" w:hAnsi="Calibri"/>
                <w:b w:val="0"/>
                <w:i w:val="0"/>
                <w:color w:val="5A5A5A"/>
                <w:sz w:val="18"/>
              </w:rPr>
              <w:t>#FMF  #autoinflammatory  #recurrent  #IL1</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Tuberculosis</w:t>
            </w:r>
          </w:p>
        </w:tc>
        <w:tc>
          <w:tcPr>
            <w:tcW w:type="dxa" w:w="2160"/>
            <w:vAlign w:val="top"/>
          </w:tcPr>
          <w:p>
            <w:pPr>
              <w:spacing w:after="40" w:before="0" w:line="259" w:lineRule="auto"/>
            </w:pPr>
            <w:r>
              <w:rPr>
                <w:rFonts w:ascii="Calibri" w:hAnsi="Calibri"/>
                <w:b w:val="0"/>
                <w:i w:val="0"/>
                <w:color w:val="212121"/>
                <w:sz w:val="19"/>
              </w:rPr>
              <w:t>Patients with active / prior tuberculosis</w:t>
            </w:r>
          </w:p>
        </w:tc>
        <w:tc>
          <w:tcPr>
            <w:tcW w:type="dxa" w:w="4276"/>
            <w:vAlign w:val="top"/>
          </w:tcPr>
          <w:p>
            <w:pPr>
              <w:spacing w:after="60" w:line="259" w:lineRule="auto"/>
            </w:pPr>
            <w:r>
              <w:rPr>
                <w:rFonts w:ascii="Calibri" w:hAnsi="Calibri"/>
                <w:b w:val="0"/>
                <w:i w:val="0"/>
                <w:color w:val="212121"/>
                <w:sz w:val="19"/>
              </w:rPr>
              <w:t>Pericardial TB arises from lymphatic or haematogenous seeding, or contiguous spread from lung and mediastinal nodes; it is the dominant cause of pericardial effusion and constriction in India and can progress silently to constrictive pericarditis.</w:t>
            </w:r>
          </w:p>
          <w:p>
            <w:pPr>
              <w:spacing w:after="40" w:before="60" w:line="259" w:lineRule="auto"/>
            </w:pPr>
            <w:r>
              <w:rPr>
                <w:rFonts w:ascii="Calibri" w:hAnsi="Calibri"/>
                <w:b w:val="0"/>
                <w:i w:val="0"/>
                <w:color w:val="212121"/>
                <w:sz w:val="19"/>
              </w:rPr>
              <w:t>StatPearls notes tuberculosis is the most common cause of pericarditis in endemic areas; India carries the largest global TB burden (~25% of cases).</w:t>
            </w:r>
          </w:p>
          <w:p>
            <w:pPr>
              <w:spacing w:after="40" w:line="252" w:lineRule="auto"/>
            </w:pPr>
            <w:hyperlink r:id="rId12">
              <w:r>
                <w:rPr>
                  <w:rFonts w:ascii="Calibri" w:hAnsi="Calibri" w:cs="Calibri"/>
                  <w:sz w:val="18"/>
                  <w:color w:val="1155CC"/>
                  <w:u w:val="single"/>
                </w:rPr>
                <w:t xml:space="preserve">ncbi.nlm.nih.gov — Pericarditis (StatPearls)</w:t>
              </w:r>
            </w:hyperlink>
          </w:p>
          <w:p>
            <w:pPr>
              <w:spacing w:before="60" w:after="40"/>
            </w:pPr>
            <w:r>
              <w:rPr>
                <w:rFonts w:ascii="Calibri" w:hAnsi="Calibri"/>
                <w:b w:val="0"/>
                <w:i w:val="0"/>
                <w:color w:val="5A5A5A"/>
                <w:sz w:val="18"/>
              </w:rPr>
              <w:t>#tuberculosis  #effusion  #constriction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AIDS</w:t>
            </w:r>
          </w:p>
        </w:tc>
        <w:tc>
          <w:tcPr>
            <w:tcW w:type="dxa" w:w="2160"/>
            <w:vAlign w:val="top"/>
          </w:tcPr>
          <w:p>
            <w:pPr>
              <w:spacing w:after="40" w:before="0" w:line="259" w:lineRule="auto"/>
            </w:pPr>
            <w:r>
              <w:rPr>
                <w:rFonts w:ascii="Calibri" w:hAnsi="Calibri"/>
                <w:b w:val="0"/>
                <w:i w:val="0"/>
                <w:color w:val="212121"/>
                <w:sz w:val="19"/>
              </w:rPr>
              <w:t>HIV-positive patients</w:t>
            </w:r>
          </w:p>
        </w:tc>
        <w:tc>
          <w:tcPr>
            <w:tcW w:type="dxa" w:w="4276"/>
            <w:vAlign w:val="top"/>
          </w:tcPr>
          <w:p>
            <w:pPr>
              <w:spacing w:after="60" w:line="259" w:lineRule="auto"/>
            </w:pPr>
            <w:r>
              <w:rPr>
                <w:rFonts w:ascii="Calibri" w:hAnsi="Calibri"/>
                <w:b w:val="0"/>
                <w:i w:val="0"/>
                <w:color w:val="212121"/>
                <w:sz w:val="19"/>
              </w:rPr>
              <w:t>HIV markedly raises the risk of tuberculous and purulent pericarditis and of large or recurrent effusions; pericardial disease is a recognised HIV-associated cardiac complication in endemic settings.</w:t>
            </w:r>
          </w:p>
          <w:p>
            <w:pPr>
              <w:spacing w:after="40" w:before="60" w:line="259" w:lineRule="auto"/>
            </w:pPr>
            <w:r>
              <w:rPr>
                <w:rFonts w:ascii="Calibri" w:hAnsi="Calibri"/>
                <w:b w:val="0"/>
                <w:i w:val="0"/>
                <w:color w:val="212121"/>
                <w:sz w:val="19"/>
              </w:rPr>
              <w:t>The ESC guidelines emphasise the strong association between tuberculous pericardial disease and HIV in endemic regions.</w:t>
            </w:r>
          </w:p>
          <w:p>
            <w:pPr>
              <w:spacing w:after="40" w:line="252" w:lineRule="auto"/>
            </w:pPr>
            <w:hyperlink r:id="rId11">
              <w:r>
                <w:rPr>
                  <w:rFonts w:ascii="Calibri" w:hAnsi="Calibri" w:cs="Calibri"/>
                  <w:sz w:val="18"/>
                  <w:color w:val="1155CC"/>
                  <w:u w:val="single"/>
                </w:rPr>
                <w:t xml:space="preserve">academic.oup.com — 2015 ESC pericardial diseases guidelines</w:t>
              </w:r>
            </w:hyperlink>
          </w:p>
          <w:p>
            <w:pPr>
              <w:spacing w:before="60" w:after="40"/>
            </w:pPr>
            <w:r>
              <w:rPr>
                <w:rFonts w:ascii="Calibri" w:hAnsi="Calibri"/>
                <w:b w:val="0"/>
                <w:i w:val="0"/>
                <w:color w:val="5A5A5A"/>
                <w:sz w:val="18"/>
              </w:rPr>
              <w:t>#HIV  #TBpericarditis  #effusion  #immunosuppression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 / dialysis</w:t>
            </w:r>
          </w:p>
        </w:tc>
        <w:tc>
          <w:tcPr>
            <w:tcW w:type="dxa" w:w="2160"/>
            <w:vAlign w:val="top"/>
          </w:tcPr>
          <w:p>
            <w:pPr>
              <w:spacing w:after="40" w:before="0" w:line="259" w:lineRule="auto"/>
            </w:pPr>
            <w:r>
              <w:rPr>
                <w:rFonts w:ascii="Calibri" w:hAnsi="Calibri"/>
                <w:b w:val="0"/>
                <w:i w:val="0"/>
                <w:color w:val="212121"/>
                <w:sz w:val="19"/>
              </w:rPr>
              <w:t>Uraemic and dialysis patients</w:t>
            </w:r>
          </w:p>
        </w:tc>
        <w:tc>
          <w:tcPr>
            <w:tcW w:type="dxa" w:w="4276"/>
            <w:vAlign w:val="top"/>
          </w:tcPr>
          <w:p>
            <w:pPr>
              <w:spacing w:after="60" w:line="259" w:lineRule="auto"/>
            </w:pPr>
            <w:r>
              <w:rPr>
                <w:rFonts w:ascii="Calibri" w:hAnsi="Calibri"/>
                <w:b w:val="0"/>
                <w:i w:val="0"/>
                <w:color w:val="212121"/>
                <w:sz w:val="19"/>
              </w:rPr>
              <w:t>Advanced CKD and inadequate dialysis cause uraemic and dialysis-associated pericarditis through retention of metabolic toxins and inflammation; effusions may be large and haemorrhagic and can precipitate tamponade.</w:t>
            </w:r>
          </w:p>
          <w:p>
            <w:pPr>
              <w:spacing w:after="40" w:before="60" w:line="259" w:lineRule="auto"/>
            </w:pPr>
            <w:r>
              <w:rPr>
                <w:rFonts w:ascii="Calibri" w:hAnsi="Calibri"/>
                <w:b w:val="0"/>
                <w:i w:val="0"/>
                <w:color w:val="212121"/>
                <w:sz w:val="19"/>
              </w:rPr>
              <w:t>Kidney failure (uraemia) is an established cause of pericarditis and pericardial effusion.</w:t>
            </w:r>
          </w:p>
          <w:p>
            <w:pPr>
              <w:spacing w:after="40" w:line="252" w:lineRule="auto"/>
            </w:pPr>
            <w:hyperlink r:id="rId13">
              <w:r>
                <w:rPr>
                  <w:rFonts w:ascii="Calibri" w:hAnsi="Calibri" w:cs="Calibri"/>
                  <w:sz w:val="18"/>
                  <w:color w:val="1155CC"/>
                  <w:u w:val="single"/>
                </w:rPr>
                <w:t xml:space="preserve">mayoclinic.org — Pericarditis</w:t>
              </w:r>
            </w:hyperlink>
          </w:p>
          <w:p>
            <w:pPr>
              <w:spacing w:before="60" w:after="40"/>
            </w:pPr>
            <w:r>
              <w:rPr>
                <w:rFonts w:ascii="Calibri" w:hAnsi="Calibri"/>
                <w:b w:val="0"/>
                <w:i w:val="0"/>
                <w:color w:val="5A5A5A"/>
                <w:sz w:val="18"/>
              </w:rPr>
              <w:t>#uraemia  #CKD  #dialysis  #effusion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Malignancy</w:t>
            </w:r>
          </w:p>
        </w:tc>
        <w:tc>
          <w:tcPr>
            <w:tcW w:type="dxa" w:w="2160"/>
            <w:vAlign w:val="top"/>
          </w:tcPr>
          <w:p>
            <w:pPr>
              <w:spacing w:after="40" w:before="0" w:line="259" w:lineRule="auto"/>
            </w:pPr>
            <w:r>
              <w:rPr>
                <w:rFonts w:ascii="Calibri" w:hAnsi="Calibri"/>
                <w:b w:val="0"/>
                <w:i w:val="0"/>
                <w:color w:val="212121"/>
                <w:sz w:val="19"/>
              </w:rPr>
              <w:t>Cancer patients (lung, breast, lymphoma)</w:t>
            </w:r>
          </w:p>
        </w:tc>
        <w:tc>
          <w:tcPr>
            <w:tcW w:type="dxa" w:w="4276"/>
            <w:vAlign w:val="top"/>
          </w:tcPr>
          <w:p>
            <w:pPr>
              <w:spacing w:after="60" w:line="259" w:lineRule="auto"/>
            </w:pPr>
            <w:r>
              <w:rPr>
                <w:rFonts w:ascii="Calibri" w:hAnsi="Calibri"/>
                <w:b w:val="0"/>
                <w:i w:val="0"/>
                <w:color w:val="212121"/>
                <w:sz w:val="19"/>
              </w:rPr>
              <w:t>Metastatic cancer or, rarely, a primary pericardial tumour produces malignant, often haemorrhagic effusions and tamponade; malignant effusion carries a poor prognosis and frequently recurs.</w:t>
            </w:r>
          </w:p>
          <w:p>
            <w:pPr>
              <w:spacing w:after="40" w:before="60" w:line="259" w:lineRule="auto"/>
            </w:pPr>
            <w:r>
              <w:rPr>
                <w:rFonts w:ascii="Calibri" w:hAnsi="Calibri"/>
                <w:b w:val="0"/>
                <w:i w:val="0"/>
                <w:color w:val="212121"/>
                <w:sz w:val="19"/>
              </w:rPr>
              <w:t>Malignancy is present in roughly 12–23% of pericardial effusions, with lung cancer the most frequent cause.</w:t>
            </w:r>
          </w:p>
          <w:p>
            <w:pPr>
              <w:spacing w:after="40" w:line="252" w:lineRule="auto"/>
            </w:pPr>
            <w:hyperlink r:id="rId10">
              <w:r>
                <w:rPr>
                  <w:rFonts w:ascii="Calibri" w:hAnsi="Calibri" w:cs="Calibri"/>
                  <w:sz w:val="18"/>
                  <w:color w:val="1155CC"/>
                  <w:u w:val="single"/>
                </w:rPr>
                <w:t xml:space="preserve">ncbi.nlm.nih.gov — Pericardial Effusion (StatPearls)</w:t>
              </w:r>
            </w:hyperlink>
          </w:p>
          <w:p>
            <w:pPr>
              <w:spacing w:before="60" w:after="40"/>
            </w:pPr>
            <w:r>
              <w:rPr>
                <w:rFonts w:ascii="Calibri" w:hAnsi="Calibri"/>
                <w:b w:val="0"/>
                <w:i w:val="0"/>
                <w:color w:val="5A5A5A"/>
                <w:sz w:val="18"/>
              </w:rPr>
              <w:t>#malignancy  #metastasis  #haemorrhagiceffusion  #tamponade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Recent MI / cardiac surgery</w:t>
            </w:r>
          </w:p>
        </w:tc>
        <w:tc>
          <w:tcPr>
            <w:tcW w:type="dxa" w:w="2160"/>
            <w:vAlign w:val="top"/>
          </w:tcPr>
          <w:p>
            <w:pPr>
              <w:spacing w:after="40" w:before="0" w:line="259" w:lineRule="auto"/>
            </w:pPr>
            <w:r>
              <w:rPr>
                <w:rFonts w:ascii="Calibri" w:hAnsi="Calibri"/>
                <w:b w:val="0"/>
                <w:i w:val="0"/>
                <w:color w:val="212121"/>
                <w:sz w:val="19"/>
              </w:rPr>
              <w:t>Post-cardiac-injury patients</w:t>
            </w:r>
          </w:p>
        </w:tc>
        <w:tc>
          <w:tcPr>
            <w:tcW w:type="dxa" w:w="4276"/>
            <w:vAlign w:val="top"/>
          </w:tcPr>
          <w:p>
            <w:pPr>
              <w:spacing w:after="60" w:line="259" w:lineRule="auto"/>
            </w:pPr>
            <w:r>
              <w:rPr>
                <w:rFonts w:ascii="Calibri" w:hAnsi="Calibri"/>
                <w:b w:val="0"/>
                <w:i w:val="0"/>
                <w:color w:val="212121"/>
                <w:sz w:val="19"/>
              </w:rPr>
              <w:t>Early post-infarction pericarditis, delayed Dressler syndrome and post-pericardiotomy syndrome are immune-mediated pericardial reactions occurring after myocardial infarction or cardiac surgery.</w:t>
            </w:r>
          </w:p>
          <w:p>
            <w:pPr>
              <w:spacing w:after="40" w:before="60" w:line="259" w:lineRule="auto"/>
            </w:pPr>
            <w:r>
              <w:rPr>
                <w:rFonts w:ascii="Calibri" w:hAnsi="Calibri"/>
                <w:b w:val="0"/>
                <w:i w:val="0"/>
                <w:color w:val="212121"/>
                <w:sz w:val="19"/>
              </w:rPr>
              <w:t>An immune response after heart attack or heart surgery is a recognised cause of pericarditis (Mayo Clinic).</w:t>
            </w:r>
          </w:p>
          <w:p>
            <w:pPr>
              <w:spacing w:after="40" w:line="252" w:lineRule="auto"/>
            </w:pPr>
            <w:hyperlink r:id="rId13">
              <w:r>
                <w:rPr>
                  <w:rFonts w:ascii="Calibri" w:hAnsi="Calibri" w:cs="Calibri"/>
                  <w:sz w:val="18"/>
                  <w:color w:val="1155CC"/>
                  <w:u w:val="single"/>
                </w:rPr>
                <w:t xml:space="preserve">mayoclinic.org — Pericarditis</w:t>
              </w:r>
            </w:hyperlink>
          </w:p>
          <w:p>
            <w:pPr>
              <w:spacing w:before="60" w:after="40"/>
            </w:pPr>
            <w:r>
              <w:rPr>
                <w:rFonts w:ascii="Calibri" w:hAnsi="Calibri"/>
                <w:b w:val="0"/>
                <w:i w:val="0"/>
                <w:color w:val="5A5A5A"/>
                <w:sz w:val="18"/>
              </w:rPr>
              <w:t>#Dressler  #postMI  #postpericardiotomy  #immune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Autoimmune / connective-tissue disease</w:t>
            </w:r>
          </w:p>
        </w:tc>
        <w:tc>
          <w:tcPr>
            <w:tcW w:type="dxa" w:w="2160"/>
            <w:vAlign w:val="top"/>
          </w:tcPr>
          <w:p>
            <w:pPr>
              <w:spacing w:after="40" w:before="0" w:line="259" w:lineRule="auto"/>
            </w:pPr>
            <w:r>
              <w:rPr>
                <w:rFonts w:ascii="Calibri" w:hAnsi="Calibri"/>
                <w:b w:val="0"/>
                <w:i w:val="0"/>
                <w:color w:val="212121"/>
                <w:sz w:val="19"/>
              </w:rPr>
              <w:t>SLE, rheumatoid arthritis, systemic sclerosis</w:t>
            </w:r>
          </w:p>
        </w:tc>
        <w:tc>
          <w:tcPr>
            <w:tcW w:type="dxa" w:w="4276"/>
            <w:vAlign w:val="top"/>
          </w:tcPr>
          <w:p>
            <w:pPr>
              <w:spacing w:after="60" w:line="259" w:lineRule="auto"/>
            </w:pPr>
            <w:r>
              <w:rPr>
                <w:rFonts w:ascii="Calibri" w:hAnsi="Calibri"/>
                <w:b w:val="0"/>
                <w:i w:val="0"/>
                <w:color w:val="212121"/>
                <w:sz w:val="19"/>
              </w:rPr>
              <w:t>Systemic lupus erythematosus, rheumatoid arthritis and systemic sclerosis cause pericardial serositis; pericarditis is a common cardiac manifestation and tends to recur with disease flares.</w:t>
            </w:r>
          </w:p>
          <w:p>
            <w:pPr>
              <w:spacing w:after="40" w:before="60" w:line="259" w:lineRule="auto"/>
            </w:pPr>
            <w:r>
              <w:rPr>
                <w:rFonts w:ascii="Calibri" w:hAnsi="Calibri"/>
                <w:b w:val="0"/>
                <w:i w:val="0"/>
                <w:color w:val="212121"/>
                <w:sz w:val="19"/>
              </w:rPr>
              <w:t>Autoimmune diseases such as lupus and rheumatoid arthritis are established causes of pericarditis (Mayo Clinic).</w:t>
            </w:r>
          </w:p>
          <w:p>
            <w:pPr>
              <w:spacing w:after="40" w:line="252" w:lineRule="auto"/>
            </w:pPr>
            <w:hyperlink r:id="rId13">
              <w:r>
                <w:rPr>
                  <w:rFonts w:ascii="Calibri" w:hAnsi="Calibri" w:cs="Calibri"/>
                  <w:sz w:val="18"/>
                  <w:color w:val="1155CC"/>
                  <w:u w:val="single"/>
                </w:rPr>
                <w:t xml:space="preserve">mayoclinic.org — Pericarditis</w:t>
              </w:r>
            </w:hyperlink>
          </w:p>
          <w:p>
            <w:pPr>
              <w:spacing w:before="60" w:after="40"/>
            </w:pPr>
            <w:r>
              <w:rPr>
                <w:rFonts w:ascii="Calibri" w:hAnsi="Calibri"/>
                <w:b w:val="0"/>
                <w:i w:val="0"/>
                <w:color w:val="5A5A5A"/>
                <w:sz w:val="18"/>
              </w:rPr>
              <w:t>#lupus  #rheumatoidarthritis  #serositis  #autoimmune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Hypothyroidism</w:t>
            </w:r>
          </w:p>
        </w:tc>
        <w:tc>
          <w:tcPr>
            <w:tcW w:type="dxa" w:w="2160"/>
            <w:vAlign w:val="top"/>
          </w:tcPr>
          <w:p>
            <w:pPr>
              <w:spacing w:after="40" w:before="0" w:line="259" w:lineRule="auto"/>
            </w:pPr>
            <w:r>
              <w:rPr>
                <w:rFonts w:ascii="Calibri" w:hAnsi="Calibri"/>
                <w:b w:val="0"/>
                <w:i w:val="0"/>
                <w:color w:val="212121"/>
                <w:sz w:val="19"/>
              </w:rPr>
              <w:t>Patients with severe hypothyroidism</w:t>
            </w:r>
          </w:p>
        </w:tc>
        <w:tc>
          <w:tcPr>
            <w:tcW w:type="dxa" w:w="4276"/>
            <w:vAlign w:val="top"/>
          </w:tcPr>
          <w:p>
            <w:pPr>
              <w:spacing w:after="60" w:line="259" w:lineRule="auto"/>
            </w:pPr>
            <w:r>
              <w:rPr>
                <w:rFonts w:ascii="Calibri" w:hAnsi="Calibri"/>
                <w:b w:val="0"/>
                <w:i w:val="0"/>
                <w:color w:val="212121"/>
                <w:sz w:val="19"/>
              </w:rPr>
              <w:t>Severe hypothyroidism causes slow accumulation of a large, protein-rich pericardial effusion (myxoedema effusion) that is usually well tolerated because it develops gradually and rarely causes tamponade.</w:t>
            </w:r>
          </w:p>
          <w:p>
            <w:pPr>
              <w:spacing w:after="40" w:before="60" w:line="259" w:lineRule="auto"/>
            </w:pPr>
            <w:r>
              <w:rPr>
                <w:rFonts w:ascii="Calibri" w:hAnsi="Calibri"/>
                <w:b w:val="0"/>
                <w:i w:val="0"/>
                <w:color w:val="212121"/>
                <w:sz w:val="19"/>
              </w:rPr>
              <w:t>Hypothyroidism is a recognised cause of pericardial effusion (Mayo Clinic).</w:t>
            </w:r>
          </w:p>
          <w:p>
            <w:pPr>
              <w:spacing w:after="40" w:line="252" w:lineRule="auto"/>
            </w:pPr>
            <w:hyperlink r:id="rId14">
              <w:r>
                <w:rPr>
                  <w:rFonts w:ascii="Calibri" w:hAnsi="Calibri" w:cs="Calibri"/>
                  <w:sz w:val="18"/>
                  <w:color w:val="1155CC"/>
                  <w:u w:val="single"/>
                </w:rPr>
                <w:t xml:space="preserve">mayoclinic.org — Pericardial effusion</w:t>
              </w:r>
            </w:hyperlink>
          </w:p>
          <w:p>
            <w:pPr>
              <w:spacing w:before="60" w:after="40"/>
            </w:pPr>
            <w:r>
              <w:rPr>
                <w:rFonts w:ascii="Calibri" w:hAnsi="Calibri"/>
                <w:b w:val="0"/>
                <w:i w:val="0"/>
                <w:color w:val="5A5A5A"/>
                <w:sz w:val="18"/>
              </w:rPr>
              <w:t>#hypothyroidism  #myxoedema  #effusion  #slowaccumulation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Strenuous exertion is discouraged during acute pericarditis and myopericarditis because it can aggravate inflammation and precipitate arrhythmia; guidelines advise restriction until symptoms resolve and CRP normalises, and for at least 3 months in athletes with myopericarditis.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acts indirectly: undernutrition raises the risk of progression to active tuberculosis (the leading Indian cause), high salt intake worsens congestion once constriction or tamponade develops, and adequate protein and micronutrients aid recovery.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established causal role, but positional chest pain and breathlessness that are worse lying flat commonly disturb sleep, and drenching night sweats are a classic feature of tuberculous pericarditis.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has no direct causal link to pericardial inflammation, but as the principal cause of lung cancer it drives malignant pericardial effusion, worsens the ischaemic disease behind post-MI pericarditis, and increases TB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Harmful alcohol use impairs cell-mediated immunity and is associated with undernutrition, indirectly increasing susceptibility to tuberculosis and its extrapulmonary forms; WHO attributes ~0.74 million TB cases a year to alcohol use disorders.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Recurrent and incessant pericarditis with chronic chest pain frequently causes anxiety, low mood and reduced quality of life; psychological stress is not a proven cause but strongly affects coping and treatment adherence.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matters mainly in management: in tamponade, intravenous fluids can transiently support ventricular filling as a bridge to drainage while over-diuresis is harmful, and fluid balance is important in uraemic and constrictive disease.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has no established role in the development or course of pericardial disease.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Infection control is central where TB predominates: cough hygiene, household ventilation and prompt anti-tuberculous treatment reduce transmission, while aseptic technique limits purulent pericarditis after procedures or in immunocompromised hosts.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Tuberculosis, viral infection, recent myocardial infarction or cardiac surgery, chest trauma or mediastinal radiotherapy, uraemia, autoimmune flares, malignancy and certain drugs provoke the pericardial inflammation or effusion that define the disease.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Posture is diagnostically important: pericarditic chest pain is characteristically worse when lying flat and on inspiration and eased by sitting up and leaning forward, and upright positioning is used for comfort with large effusions.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Pericardial fluid adenosine deaminase (ADA)</w:t>
            </w:r>
          </w:p>
        </w:tc>
        <w:tc>
          <w:tcPr>
            <w:tcW w:type="dxa" w:w="1655"/>
            <w:vAlign w:val="top"/>
          </w:tcPr>
          <w:p>
            <w:pPr>
              <w:spacing w:after="40" w:before="0" w:line="259" w:lineRule="auto"/>
            </w:pPr>
            <w:r>
              <w:rPr>
                <w:rFonts w:ascii="Calibri" w:hAnsi="Calibri"/>
                <w:b w:val="0"/>
                <w:i w:val="0"/>
                <w:color w:val="212121"/>
                <w:sz w:val="19"/>
              </w:rPr>
              <w:t>Suspected tuberculous pericarditis</w:t>
            </w:r>
          </w:p>
        </w:tc>
        <w:tc>
          <w:tcPr>
            <w:tcW w:type="dxa" w:w="1512"/>
            <w:vAlign w:val="top"/>
          </w:tcPr>
          <w:p>
            <w:pPr>
              <w:spacing w:after="40" w:before="0" w:line="259" w:lineRule="auto"/>
            </w:pPr>
            <w:r>
              <w:rPr>
                <w:rFonts w:ascii="Calibri" w:hAnsi="Calibri"/>
                <w:b w:val="0"/>
                <w:i w:val="0"/>
                <w:color w:val="212121"/>
                <w:sz w:val="19"/>
              </w:rPr>
              <w:t>Low (&lt; 40 U/L)</w:t>
            </w:r>
          </w:p>
        </w:tc>
        <w:tc>
          <w:tcPr>
            <w:tcW w:type="dxa" w:w="1512"/>
            <w:vAlign w:val="top"/>
          </w:tcPr>
          <w:p>
            <w:pPr>
              <w:spacing w:after="40" w:before="0" w:line="259" w:lineRule="auto"/>
            </w:pPr>
            <w:r>
              <w:rPr>
                <w:rFonts w:ascii="Calibri" w:hAnsi="Calibri"/>
                <w:b w:val="0"/>
                <w:i w:val="0"/>
                <w:color w:val="212121"/>
                <w:sz w:val="19"/>
              </w:rPr>
              <w:t>&gt; 40 U/L in a lymphocytic exudate</w:t>
            </w:r>
          </w:p>
        </w:tc>
        <w:tc>
          <w:tcPr>
            <w:tcW w:type="dxa" w:w="1468"/>
            <w:vAlign w:val="top"/>
          </w:tcPr>
          <w:p>
            <w:pPr>
              <w:spacing w:after="40" w:before="0" w:line="259" w:lineRule="auto"/>
            </w:pPr>
            <w:r>
              <w:rPr>
                <w:rFonts w:ascii="Calibri" w:hAnsi="Calibri"/>
                <w:b w:val="0"/>
                <w:i w:val="0"/>
                <w:color w:val="212121"/>
                <w:sz w:val="19"/>
              </w:rPr>
              <w:t>High ADA strongly supports tuberculous pericarditis — the key cause in India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C-reactive protein (CRP)</w:t>
            </w:r>
          </w:p>
        </w:tc>
        <w:tc>
          <w:tcPr>
            <w:tcW w:type="dxa" w:w="1655"/>
            <w:vAlign w:val="top"/>
          </w:tcPr>
          <w:p>
            <w:pPr>
              <w:spacing w:after="40" w:before="0" w:line="259" w:lineRule="auto"/>
            </w:pPr>
            <w:r>
              <w:rPr>
                <w:rFonts w:ascii="Calibri" w:hAnsi="Calibri"/>
                <w:b w:val="0"/>
                <w:i w:val="0"/>
                <w:color w:val="212121"/>
                <w:sz w:val="19"/>
              </w:rPr>
              <w:t>Acute / recurrent pericarditis</w:t>
            </w:r>
          </w:p>
        </w:tc>
        <w:tc>
          <w:tcPr>
            <w:tcW w:type="dxa" w:w="1512"/>
            <w:vAlign w:val="top"/>
          </w:tcPr>
          <w:p>
            <w:pPr>
              <w:spacing w:after="40" w:before="0" w:line="259" w:lineRule="auto"/>
            </w:pPr>
            <w:r>
              <w:rPr>
                <w:rFonts w:ascii="Calibri" w:hAnsi="Calibri"/>
                <w:b w:val="0"/>
                <w:i w:val="0"/>
                <w:color w:val="212121"/>
                <w:sz w:val="19"/>
              </w:rPr>
              <w:t>&lt; 5 mg/L</w:t>
            </w:r>
          </w:p>
        </w:tc>
        <w:tc>
          <w:tcPr>
            <w:tcW w:type="dxa" w:w="1512"/>
            <w:vAlign w:val="top"/>
          </w:tcPr>
          <w:p>
            <w:pPr>
              <w:spacing w:after="40" w:before="0" w:line="259" w:lineRule="auto"/>
            </w:pPr>
            <w:r>
              <w:rPr>
                <w:rFonts w:ascii="Calibri" w:hAnsi="Calibri"/>
                <w:b w:val="0"/>
                <w:i w:val="0"/>
                <w:color w:val="212121"/>
                <w:sz w:val="19"/>
              </w:rPr>
              <w:t>Elevated (&gt; 5 mg/L)</w:t>
            </w:r>
          </w:p>
        </w:tc>
        <w:tc>
          <w:tcPr>
            <w:tcW w:type="dxa" w:w="1468"/>
            <w:vAlign w:val="top"/>
          </w:tcPr>
          <w:p>
            <w:pPr>
              <w:spacing w:after="60" w:line="259" w:lineRule="auto"/>
            </w:pPr>
            <w:r>
              <w:rPr>
                <w:rFonts w:ascii="Calibri" w:hAnsi="Calibri"/>
                <w:b w:val="0"/>
                <w:i w:val="0"/>
                <w:color w:val="212121"/>
                <w:sz w:val="19"/>
              </w:rPr>
              <w:t>Confirms inflammation and guides duration of anti-inflammatory and colchicine therapy until normalisation</w:t>
            </w:r>
          </w:p>
          <w:p>
            <w:pPr>
              <w:spacing w:after="40" w:line="252" w:lineRule="auto"/>
            </w:pPr>
            <w:hyperlink r:id="rId11">
              <w:r>
                <w:rPr>
                  <w:rFonts w:ascii="Calibri" w:hAnsi="Calibri" w:cs="Calibri"/>
                  <w:sz w:val="18"/>
                  <w:color w:val="1155CC"/>
                  <w:u w:val="single"/>
                </w:rPr>
                <w:t xml:space="preserve">https://academic.oup.com/eurheartj/article/36/42/2921/2293375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Pericardial effusion size on echocardiography</w:t>
            </w:r>
          </w:p>
        </w:tc>
        <w:tc>
          <w:tcPr>
            <w:tcW w:type="dxa" w:w="1655"/>
            <w:vAlign w:val="top"/>
          </w:tcPr>
          <w:p>
            <w:pPr>
              <w:spacing w:after="40" w:before="0" w:line="259" w:lineRule="auto"/>
            </w:pPr>
            <w:r>
              <w:rPr>
                <w:rFonts w:ascii="Calibri" w:hAnsi="Calibri"/>
                <w:b w:val="0"/>
                <w:i w:val="0"/>
                <w:color w:val="212121"/>
                <w:sz w:val="19"/>
              </w:rPr>
              <w:t>Pericardial effusion</w:t>
            </w:r>
          </w:p>
        </w:tc>
        <w:tc>
          <w:tcPr>
            <w:tcW w:type="dxa" w:w="1512"/>
            <w:vAlign w:val="top"/>
          </w:tcPr>
          <w:p>
            <w:pPr>
              <w:spacing w:after="40" w:before="0" w:line="259" w:lineRule="auto"/>
            </w:pPr>
            <w:r>
              <w:rPr>
                <w:rFonts w:ascii="Calibri" w:hAnsi="Calibri"/>
                <w:b w:val="0"/>
                <w:i w:val="0"/>
                <w:color w:val="212121"/>
                <w:sz w:val="19"/>
              </w:rPr>
              <w:t>No effusion</w:t>
            </w:r>
          </w:p>
        </w:tc>
        <w:tc>
          <w:tcPr>
            <w:tcW w:type="dxa" w:w="1512"/>
            <w:vAlign w:val="top"/>
          </w:tcPr>
          <w:p>
            <w:pPr>
              <w:spacing w:after="40" w:before="0" w:line="259" w:lineRule="auto"/>
            </w:pPr>
            <w:r>
              <w:rPr>
                <w:rFonts w:ascii="Calibri" w:hAnsi="Calibri"/>
                <w:b w:val="0"/>
                <w:i w:val="0"/>
                <w:color w:val="212121"/>
                <w:sz w:val="19"/>
              </w:rPr>
              <w:t>Large &gt; 20 mm (moderate 10–20 mm; mild &lt; 10 mm)</w:t>
            </w:r>
          </w:p>
        </w:tc>
        <w:tc>
          <w:tcPr>
            <w:tcW w:type="dxa" w:w="1468"/>
            <w:vAlign w:val="top"/>
          </w:tcPr>
          <w:p>
            <w:pPr>
              <w:spacing w:after="60" w:line="259" w:lineRule="auto"/>
            </w:pPr>
            <w:r>
              <w:rPr>
                <w:rFonts w:ascii="Calibri" w:hAnsi="Calibri"/>
                <w:b w:val="0"/>
                <w:i w:val="0"/>
                <w:color w:val="212121"/>
                <w:sz w:val="19"/>
              </w:rPr>
              <w:t>Large or rapidly forming effusions carry the highest risk of tamponade</w:t>
            </w:r>
          </w:p>
          <w:p>
            <w:pPr>
              <w:spacing w:after="40" w:line="252" w:lineRule="auto"/>
            </w:pPr>
            <w:hyperlink r:id="rId11">
              <w:r>
                <w:rPr>
                  <w:rFonts w:ascii="Calibri" w:hAnsi="Calibri" w:cs="Calibri"/>
                  <w:sz w:val="18"/>
                  <w:color w:val="1155CC"/>
                  <w:u w:val="single"/>
                </w:rPr>
                <w:t xml:space="preserve">https://academic.oup.com/eurheartj/article/36/42/2921/2293375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temperature</w:t>
            </w:r>
          </w:p>
        </w:tc>
        <w:tc>
          <w:tcPr>
            <w:tcW w:type="dxa" w:w="1655"/>
            <w:vAlign w:val="top"/>
          </w:tcPr>
          <w:p>
            <w:pPr>
              <w:spacing w:after="40" w:before="0" w:line="259" w:lineRule="auto"/>
            </w:pPr>
            <w:r>
              <w:rPr>
                <w:rFonts w:ascii="Calibri" w:hAnsi="Calibri"/>
                <w:b w:val="0"/>
                <w:i w:val="0"/>
                <w:color w:val="212121"/>
                <w:sz w:val="19"/>
              </w:rPr>
              <w:t>Suspected pericarditis</w:t>
            </w:r>
          </w:p>
        </w:tc>
        <w:tc>
          <w:tcPr>
            <w:tcW w:type="dxa" w:w="1512"/>
            <w:vAlign w:val="top"/>
          </w:tcPr>
          <w:p>
            <w:pPr>
              <w:spacing w:after="40" w:before="0" w:line="259" w:lineRule="auto"/>
            </w:pPr>
            <w:r>
              <w:rPr>
                <w:rFonts w:ascii="Calibri" w:hAnsi="Calibri"/>
                <w:b w:val="0"/>
                <w:i w:val="0"/>
                <w:color w:val="212121"/>
                <w:sz w:val="19"/>
              </w:rPr>
              <w:t>Afebrile (&lt; 37.5°C)</w:t>
            </w:r>
          </w:p>
        </w:tc>
        <w:tc>
          <w:tcPr>
            <w:tcW w:type="dxa" w:w="1512"/>
            <w:vAlign w:val="top"/>
          </w:tcPr>
          <w:p>
            <w:pPr>
              <w:spacing w:after="40" w:before="0" w:line="259" w:lineRule="auto"/>
            </w:pPr>
            <w:r>
              <w:rPr>
                <w:rFonts w:ascii="Calibri" w:hAnsi="Calibri"/>
                <w:b w:val="0"/>
                <w:i w:val="0"/>
                <w:color w:val="212121"/>
                <w:sz w:val="19"/>
              </w:rPr>
              <w:t>Fever &gt; 38°C, especially with night sweats</w:t>
            </w:r>
          </w:p>
        </w:tc>
        <w:tc>
          <w:tcPr>
            <w:tcW w:type="dxa" w:w="1468"/>
            <w:vAlign w:val="top"/>
          </w:tcPr>
          <w:p>
            <w:pPr>
              <w:spacing w:after="40" w:before="0" w:line="259" w:lineRule="auto"/>
            </w:pPr>
            <w:r>
              <w:rPr>
                <w:rFonts w:ascii="Calibri" w:hAnsi="Calibri"/>
                <w:b w:val="0"/>
                <w:i w:val="0"/>
                <w:color w:val="212121"/>
                <w:sz w:val="19"/>
              </w:rPr>
              <w:t>Fever with night sweats and weight loss points to a tuberculous or purulent cause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Pulsus paradoxus</w:t>
            </w:r>
          </w:p>
        </w:tc>
        <w:tc>
          <w:tcPr>
            <w:tcW w:type="dxa" w:w="1655"/>
            <w:vAlign w:val="top"/>
          </w:tcPr>
          <w:p>
            <w:pPr>
              <w:spacing w:after="40" w:before="0" w:line="259" w:lineRule="auto"/>
            </w:pPr>
            <w:r>
              <w:rPr>
                <w:rFonts w:ascii="Calibri" w:hAnsi="Calibri"/>
                <w:b w:val="0"/>
                <w:i w:val="0"/>
                <w:color w:val="212121"/>
                <w:sz w:val="19"/>
              </w:rPr>
              <w:t>Suspected cardiac tamponade</w:t>
            </w:r>
          </w:p>
        </w:tc>
        <w:tc>
          <w:tcPr>
            <w:tcW w:type="dxa" w:w="1512"/>
            <w:vAlign w:val="top"/>
          </w:tcPr>
          <w:p>
            <w:pPr>
              <w:spacing w:after="40" w:before="0" w:line="259" w:lineRule="auto"/>
            </w:pPr>
            <w:r>
              <w:rPr>
                <w:rFonts w:ascii="Calibri" w:hAnsi="Calibri"/>
                <w:b w:val="0"/>
                <w:i w:val="0"/>
                <w:color w:val="212121"/>
                <w:sz w:val="19"/>
              </w:rPr>
              <w:t>&lt; 10 mmHg</w:t>
            </w:r>
          </w:p>
        </w:tc>
        <w:tc>
          <w:tcPr>
            <w:tcW w:type="dxa" w:w="1512"/>
            <w:vAlign w:val="top"/>
          </w:tcPr>
          <w:p>
            <w:pPr>
              <w:spacing w:after="40" w:before="0" w:line="259" w:lineRule="auto"/>
            </w:pPr>
            <w:r>
              <w:rPr>
                <w:rFonts w:ascii="Calibri" w:hAnsi="Calibri"/>
                <w:b w:val="0"/>
                <w:i w:val="0"/>
                <w:color w:val="212121"/>
                <w:sz w:val="19"/>
              </w:rPr>
              <w:t>&gt; 10 mmHg inspiratory fall in systolic BP</w:t>
            </w:r>
          </w:p>
        </w:tc>
        <w:tc>
          <w:tcPr>
            <w:tcW w:type="dxa" w:w="1468"/>
            <w:vAlign w:val="top"/>
          </w:tcPr>
          <w:p>
            <w:pPr>
              <w:spacing w:after="60" w:line="259" w:lineRule="auto"/>
            </w:pPr>
            <w:r>
              <w:rPr>
                <w:rFonts w:ascii="Calibri" w:hAnsi="Calibri"/>
                <w:b w:val="0"/>
                <w:i w:val="0"/>
                <w:color w:val="212121"/>
                <w:sz w:val="19"/>
              </w:rPr>
              <w:t>A key bedside sign of cardiac tamponade requiring urgent drainage</w:t>
            </w:r>
          </w:p>
          <w:p>
            <w:pPr>
              <w:spacing w:after="40" w:line="252" w:lineRule="auto"/>
            </w:pPr>
            <w:hyperlink r:id="rId10">
              <w:r>
                <w:rPr>
                  <w:rFonts w:ascii="Calibri" w:hAnsi="Calibri" w:cs="Calibri"/>
                  <w:sz w:val="18"/>
                  <w:color w:val="1155CC"/>
                  <w:u w:val="single"/>
                </w:rPr>
                <w:t xml:space="preserve">https://www.ncbi.nlm.nih.gov/books/NBK431089/</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Exercise restriction</w:t>
            </w:r>
          </w:p>
        </w:tc>
        <w:tc>
          <w:tcPr>
            <w:tcW w:type="dxa" w:w="1655"/>
            <w:vAlign w:val="top"/>
          </w:tcPr>
          <w:p>
            <w:pPr>
              <w:spacing w:after="40" w:before="0" w:line="259" w:lineRule="auto"/>
            </w:pPr>
            <w:r>
              <w:rPr>
                <w:rFonts w:ascii="Calibri" w:hAnsi="Calibri"/>
                <w:b w:val="0"/>
                <w:i w:val="0"/>
                <w:color w:val="212121"/>
                <w:sz w:val="19"/>
              </w:rPr>
              <w:t>Athletes, myopericarditis</w:t>
            </w:r>
          </w:p>
        </w:tc>
        <w:tc>
          <w:tcPr>
            <w:tcW w:type="dxa" w:w="1512"/>
            <w:vAlign w:val="top"/>
          </w:tcPr>
          <w:p>
            <w:pPr>
              <w:spacing w:after="40" w:before="0" w:line="259" w:lineRule="auto"/>
            </w:pPr>
            <w:r>
              <w:rPr>
                <w:rFonts w:ascii="Calibri" w:hAnsi="Calibri"/>
                <w:b w:val="0"/>
                <w:i w:val="0"/>
                <w:color w:val="212121"/>
                <w:sz w:val="19"/>
              </w:rPr>
              <w:t>Rest until symptoms resolve and CRP normal</w:t>
            </w:r>
          </w:p>
        </w:tc>
        <w:tc>
          <w:tcPr>
            <w:tcW w:type="dxa" w:w="1512"/>
            <w:vAlign w:val="top"/>
          </w:tcPr>
          <w:p>
            <w:pPr>
              <w:spacing w:after="40" w:before="0" w:line="259" w:lineRule="auto"/>
            </w:pPr>
            <w:r>
              <w:rPr>
                <w:rFonts w:ascii="Calibri" w:hAnsi="Calibri"/>
                <w:b w:val="0"/>
                <w:i w:val="0"/>
                <w:color w:val="212121"/>
                <w:sz w:val="19"/>
              </w:rPr>
              <w:t>Return to sport before resolution (&lt; 3 months in myopericarditis)</w:t>
            </w:r>
          </w:p>
        </w:tc>
        <w:tc>
          <w:tcPr>
            <w:tcW w:type="dxa" w:w="1468"/>
            <w:vAlign w:val="top"/>
          </w:tcPr>
          <w:p>
            <w:pPr>
              <w:spacing w:after="60" w:line="259" w:lineRule="auto"/>
            </w:pPr>
            <w:r>
              <w:rPr>
                <w:rFonts w:ascii="Calibri" w:hAnsi="Calibri"/>
                <w:b w:val="0"/>
                <w:i w:val="0"/>
                <w:color w:val="212121"/>
                <w:sz w:val="19"/>
              </w:rPr>
              <w:t>Exertion can aggravate inflammation and provoke arrhythmia</w:t>
            </w:r>
          </w:p>
          <w:p>
            <w:pPr>
              <w:spacing w:after="40" w:line="252" w:lineRule="auto"/>
            </w:pPr>
            <w:hyperlink r:id="rId11">
              <w:r>
                <w:rPr>
                  <w:rFonts w:ascii="Calibri" w:hAnsi="Calibri" w:cs="Calibri"/>
                  <w:sz w:val="18"/>
                  <w:color w:val="1155CC"/>
                  <w:u w:val="single"/>
                </w:rPr>
                <w:t xml:space="preserve">https://academic.oup.com/eurheartj/article/36/42/2921/2293375</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Cardiac troponin</w:t>
            </w:r>
          </w:p>
        </w:tc>
        <w:tc>
          <w:tcPr>
            <w:tcW w:type="dxa" w:w="1655"/>
            <w:vAlign w:val="top"/>
          </w:tcPr>
          <w:p>
            <w:pPr>
              <w:spacing w:after="40" w:before="0" w:line="259" w:lineRule="auto"/>
            </w:pPr>
            <w:r>
              <w:rPr>
                <w:rFonts w:ascii="Calibri" w:hAnsi="Calibri"/>
                <w:b w:val="0"/>
                <w:i w:val="0"/>
                <w:color w:val="212121"/>
                <w:sz w:val="19"/>
              </w:rPr>
              <w:t>Suspected myopericarditis</w:t>
            </w:r>
          </w:p>
        </w:tc>
        <w:tc>
          <w:tcPr>
            <w:tcW w:type="dxa" w:w="1512"/>
            <w:vAlign w:val="top"/>
          </w:tcPr>
          <w:p>
            <w:pPr>
              <w:spacing w:after="40" w:before="0" w:line="259" w:lineRule="auto"/>
            </w:pPr>
            <w:r>
              <w:rPr>
                <w:rFonts w:ascii="Calibri" w:hAnsi="Calibri"/>
                <w:b w:val="0"/>
                <w:i w:val="0"/>
                <w:color w:val="212121"/>
                <w:sz w:val="19"/>
              </w:rPr>
              <w:t>Normal</w:t>
            </w:r>
          </w:p>
        </w:tc>
        <w:tc>
          <w:tcPr>
            <w:tcW w:type="dxa" w:w="1512"/>
            <w:vAlign w:val="top"/>
          </w:tcPr>
          <w:p>
            <w:pPr>
              <w:spacing w:after="40" w:before="0" w:line="259" w:lineRule="auto"/>
            </w:pPr>
            <w:r>
              <w:rPr>
                <w:rFonts w:ascii="Calibri" w:hAnsi="Calibri"/>
                <w:b w:val="0"/>
                <w:i w:val="0"/>
                <w:color w:val="212121"/>
                <w:sz w:val="19"/>
              </w:rPr>
              <w:t>Elevated (myocardial involvement)</w:t>
            </w:r>
          </w:p>
        </w:tc>
        <w:tc>
          <w:tcPr>
            <w:tcW w:type="dxa" w:w="1468"/>
            <w:vAlign w:val="top"/>
          </w:tcPr>
          <w:p>
            <w:pPr>
              <w:spacing w:after="40" w:before="0" w:line="259" w:lineRule="auto"/>
            </w:pPr>
            <w:r>
              <w:rPr>
                <w:rFonts w:ascii="Calibri" w:hAnsi="Calibri"/>
                <w:b w:val="0"/>
                <w:i w:val="0"/>
                <w:color w:val="212121"/>
                <w:sz w:val="19"/>
              </w:rPr>
              <w:t>Raised troponin indicates myopericarditis and warrants closer monitoring and follow-up</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urea / creatinine (eGFR)</w:t>
            </w:r>
          </w:p>
        </w:tc>
        <w:tc>
          <w:tcPr>
            <w:tcW w:type="dxa" w:w="1655"/>
            <w:vAlign w:val="top"/>
          </w:tcPr>
          <w:p>
            <w:pPr>
              <w:spacing w:after="40" w:before="0" w:line="259" w:lineRule="auto"/>
            </w:pPr>
            <w:r>
              <w:rPr>
                <w:rFonts w:ascii="Calibri" w:hAnsi="Calibri"/>
                <w:b w:val="0"/>
                <w:i w:val="0"/>
                <w:color w:val="212121"/>
                <w:sz w:val="19"/>
              </w:rPr>
              <w:t>Chronic kidney disease</w:t>
            </w:r>
          </w:p>
        </w:tc>
        <w:tc>
          <w:tcPr>
            <w:tcW w:type="dxa" w:w="1512"/>
            <w:vAlign w:val="top"/>
          </w:tcPr>
          <w:p>
            <w:pPr>
              <w:spacing w:after="40" w:before="0" w:line="259" w:lineRule="auto"/>
            </w:pPr>
            <w:r>
              <w:rPr>
                <w:rFonts w:ascii="Calibri" w:hAnsi="Calibri"/>
                <w:b w:val="0"/>
                <w:i w:val="0"/>
                <w:color w:val="212121"/>
                <w:sz w:val="19"/>
              </w:rPr>
              <w:t>Normal renal function</w:t>
            </w:r>
          </w:p>
        </w:tc>
        <w:tc>
          <w:tcPr>
            <w:tcW w:type="dxa" w:w="1512"/>
            <w:vAlign w:val="top"/>
          </w:tcPr>
          <w:p>
            <w:pPr>
              <w:spacing w:after="40" w:before="0" w:line="259" w:lineRule="auto"/>
            </w:pPr>
            <w:r>
              <w:rPr>
                <w:rFonts w:ascii="Calibri" w:hAnsi="Calibri"/>
                <w:b w:val="0"/>
                <w:i w:val="0"/>
                <w:color w:val="212121"/>
                <w:sz w:val="19"/>
              </w:rPr>
              <w:t>Advanced CKD / uraemia (high urea, low eGFR)</w:t>
            </w:r>
          </w:p>
        </w:tc>
        <w:tc>
          <w:tcPr>
            <w:tcW w:type="dxa" w:w="1468"/>
            <w:vAlign w:val="top"/>
          </w:tcPr>
          <w:p>
            <w:pPr>
              <w:spacing w:after="40" w:before="0" w:line="259" w:lineRule="auto"/>
            </w:pPr>
            <w:r>
              <w:rPr>
                <w:rFonts w:ascii="Calibri" w:hAnsi="Calibri"/>
                <w:b w:val="0"/>
                <w:i w:val="0"/>
                <w:color w:val="212121"/>
                <w:sz w:val="19"/>
              </w:rPr>
              <w:t>Uraemia causes pericarditis and is an indication to start or intensify dialysis</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HIV status and CD4 count</w:t>
            </w:r>
          </w:p>
        </w:tc>
        <w:tc>
          <w:tcPr>
            <w:tcW w:type="dxa" w:w="1655"/>
            <w:vAlign w:val="top"/>
          </w:tcPr>
          <w:p>
            <w:pPr>
              <w:spacing w:after="40" w:before="0" w:line="259" w:lineRule="auto"/>
            </w:pPr>
            <w:r>
              <w:rPr>
                <w:rFonts w:ascii="Calibri" w:hAnsi="Calibri"/>
                <w:b w:val="0"/>
                <w:i w:val="0"/>
                <w:color w:val="212121"/>
                <w:sz w:val="19"/>
              </w:rPr>
              <w:t>TB-endemic pericardial effusion</w:t>
            </w:r>
          </w:p>
        </w:tc>
        <w:tc>
          <w:tcPr>
            <w:tcW w:type="dxa" w:w="1512"/>
            <w:vAlign w:val="top"/>
          </w:tcPr>
          <w:p>
            <w:pPr>
              <w:spacing w:after="40" w:before="0" w:line="259" w:lineRule="auto"/>
            </w:pPr>
            <w:r>
              <w:rPr>
                <w:rFonts w:ascii="Calibri" w:hAnsi="Calibri"/>
                <w:b w:val="0"/>
                <w:i w:val="0"/>
                <w:color w:val="212121"/>
                <w:sz w:val="19"/>
              </w:rPr>
              <w:t>HIV-negative</w:t>
            </w:r>
          </w:p>
        </w:tc>
        <w:tc>
          <w:tcPr>
            <w:tcW w:type="dxa" w:w="1512"/>
            <w:vAlign w:val="top"/>
          </w:tcPr>
          <w:p>
            <w:pPr>
              <w:spacing w:after="40" w:before="0" w:line="259" w:lineRule="auto"/>
            </w:pPr>
            <w:r>
              <w:rPr>
                <w:rFonts w:ascii="Calibri" w:hAnsi="Calibri"/>
                <w:b w:val="0"/>
                <w:i w:val="0"/>
                <w:color w:val="212121"/>
                <w:sz w:val="19"/>
              </w:rPr>
              <w:t>HIV-positive with low CD4</w:t>
            </w:r>
          </w:p>
        </w:tc>
        <w:tc>
          <w:tcPr>
            <w:tcW w:type="dxa" w:w="1468"/>
            <w:vAlign w:val="top"/>
          </w:tcPr>
          <w:p>
            <w:pPr>
              <w:spacing w:after="60" w:line="259" w:lineRule="auto"/>
            </w:pPr>
            <w:r>
              <w:rPr>
                <w:rFonts w:ascii="Calibri" w:hAnsi="Calibri"/>
                <w:b w:val="0"/>
                <w:i w:val="0"/>
                <w:color w:val="212121"/>
                <w:sz w:val="19"/>
              </w:rPr>
              <w:t>HIV co-infection increases the risk and severity of tuberculous and purulent pericarditis</w:t>
            </w:r>
          </w:p>
          <w:p>
            <w:pPr>
              <w:spacing w:after="40" w:line="252" w:lineRule="auto"/>
            </w:pPr>
            <w:hyperlink r:id="rId11">
              <w:r>
                <w:rPr>
                  <w:rFonts w:ascii="Calibri" w:hAnsi="Calibri" w:cs="Calibri"/>
                  <w:sz w:val="18"/>
                  <w:color w:val="1155CC"/>
                  <w:u w:val="single"/>
                </w:rPr>
                <w:t xml:space="preserve">https://academic.oup.com/eurheartj/article/36/42/2921/2293375</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Smoking drives lung cancer and malignant effusion and raises TB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7 drinks/week (or nil)</w:t>
            </w:r>
          </w:p>
        </w:tc>
        <w:tc>
          <w:tcPr>
            <w:tcW w:type="dxa" w:w="1512"/>
            <w:vAlign w:val="top"/>
          </w:tcPr>
          <w:p>
            <w:pPr>
              <w:spacing w:after="40" w:before="0" w:line="259" w:lineRule="auto"/>
            </w:pPr>
            <w:r>
              <w:rPr>
                <w:rFonts w:ascii="Calibri" w:hAnsi="Calibri"/>
                <w:b w:val="0"/>
                <w:i w:val="0"/>
                <w:color w:val="212121"/>
                <w:sz w:val="19"/>
              </w:rPr>
              <w:t>Heavy or dependent use</w:t>
            </w:r>
          </w:p>
        </w:tc>
        <w:tc>
          <w:tcPr>
            <w:tcW w:type="dxa" w:w="1468"/>
            <w:vAlign w:val="top"/>
          </w:tcPr>
          <w:p>
            <w:pPr>
              <w:spacing w:after="40" w:before="0" w:line="259" w:lineRule="auto"/>
            </w:pPr>
            <w:r>
              <w:rPr>
                <w:rFonts w:ascii="Calibri" w:hAnsi="Calibri"/>
                <w:b w:val="0"/>
                <w:i w:val="0"/>
                <w:color w:val="212121"/>
                <w:sz w:val="19"/>
              </w:rPr>
              <w:t>Heavy alcohol impairs immunity and increases susceptibility to tuberculosis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Jugular venous pressure / filling pattern</w:t>
            </w:r>
          </w:p>
        </w:tc>
        <w:tc>
          <w:tcPr>
            <w:tcW w:type="dxa" w:w="1655"/>
            <w:vAlign w:val="top"/>
          </w:tcPr>
          <w:p>
            <w:pPr>
              <w:spacing w:after="40" w:before="0" w:line="259" w:lineRule="auto"/>
            </w:pPr>
            <w:r>
              <w:rPr>
                <w:rFonts w:ascii="Calibri" w:hAnsi="Calibri"/>
                <w:b w:val="0"/>
                <w:i w:val="0"/>
                <w:color w:val="212121"/>
                <w:sz w:val="19"/>
              </w:rPr>
              <w:t>Suspected tamponade or constriction</w:t>
            </w:r>
          </w:p>
        </w:tc>
        <w:tc>
          <w:tcPr>
            <w:tcW w:type="dxa" w:w="1512"/>
            <w:vAlign w:val="top"/>
          </w:tcPr>
          <w:p>
            <w:pPr>
              <w:spacing w:after="40" w:before="0" w:line="259" w:lineRule="auto"/>
            </w:pPr>
            <w:r>
              <w:rPr>
                <w:rFonts w:ascii="Calibri" w:hAnsi="Calibri"/>
                <w:b w:val="0"/>
                <w:i w:val="0"/>
                <w:color w:val="212121"/>
                <w:sz w:val="19"/>
              </w:rPr>
              <w:t>Normal JVP, normal inspiratory fall</w:t>
            </w:r>
          </w:p>
        </w:tc>
        <w:tc>
          <w:tcPr>
            <w:tcW w:type="dxa" w:w="1512"/>
            <w:vAlign w:val="top"/>
          </w:tcPr>
          <w:p>
            <w:pPr>
              <w:spacing w:after="40" w:before="0" w:line="259" w:lineRule="auto"/>
            </w:pPr>
            <w:r>
              <w:rPr>
                <w:rFonts w:ascii="Calibri" w:hAnsi="Calibri"/>
                <w:b w:val="0"/>
                <w:i w:val="0"/>
                <w:color w:val="212121"/>
                <w:sz w:val="19"/>
              </w:rPr>
              <w:t>Raised JVP; Kussmaul sign (constriction)</w:t>
            </w:r>
          </w:p>
        </w:tc>
        <w:tc>
          <w:tcPr>
            <w:tcW w:type="dxa" w:w="1468"/>
            <w:vAlign w:val="top"/>
          </w:tcPr>
          <w:p>
            <w:pPr>
              <w:spacing w:after="40" w:before="0" w:line="259" w:lineRule="auto"/>
            </w:pPr>
            <w:r>
              <w:rPr>
                <w:rFonts w:ascii="Calibri" w:hAnsi="Calibri"/>
                <w:b w:val="0"/>
                <w:i w:val="0"/>
                <w:color w:val="212121"/>
                <w:sz w:val="19"/>
              </w:rPr>
              <w:t>Elevated venous pressure signals tamponade or constrictive physiology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Electrophysiological</w:t>
            </w:r>
          </w:p>
        </w:tc>
        <w:tc>
          <w:tcPr>
            <w:tcW w:type="dxa" w:w="1036"/>
            <w:vAlign w:val="top"/>
          </w:tcPr>
          <w:p>
            <w:pPr>
              <w:spacing w:after="40" w:before="0" w:line="259" w:lineRule="auto"/>
            </w:pPr>
            <w:r>
              <w:rPr>
                <w:rFonts w:ascii="Calibri" w:hAnsi="Calibri"/>
                <w:b w:val="0"/>
                <w:i w:val="0"/>
                <w:color w:val="212121"/>
                <w:sz w:val="16"/>
              </w:rPr>
              <w:t>ST elevation, PR depression, voltage, alternans</w:t>
            </w:r>
          </w:p>
        </w:tc>
        <w:tc>
          <w:tcPr>
            <w:tcW w:type="dxa" w:w="892"/>
            <w:vAlign w:val="top"/>
          </w:tcPr>
          <w:p>
            <w:pPr>
              <w:spacing w:after="40" w:before="0" w:line="259" w:lineRule="auto"/>
            </w:pPr>
            <w:r>
              <w:rPr>
                <w:rFonts w:ascii="Calibri" w:hAnsi="Calibri"/>
                <w:b w:val="0"/>
                <w:i w:val="0"/>
                <w:color w:val="212121"/>
                <w:sz w:val="16"/>
              </w:rPr>
              <w:t>12-lead electrocardiography (ECG)</w:t>
            </w:r>
          </w:p>
        </w:tc>
        <w:tc>
          <w:tcPr>
            <w:tcW w:type="dxa" w:w="950"/>
            <w:vAlign w:val="top"/>
          </w:tcPr>
          <w:p>
            <w:pPr>
              <w:spacing w:after="40" w:before="0" w:line="259" w:lineRule="auto"/>
            </w:pPr>
            <w:r>
              <w:rPr>
                <w:rFonts w:ascii="Calibri" w:hAnsi="Calibri"/>
                <w:b w:val="0"/>
                <w:i w:val="0"/>
                <w:color w:val="212121"/>
                <w:sz w:val="16"/>
              </w:rPr>
              <w:t>Normal ECG</w:t>
            </w:r>
          </w:p>
        </w:tc>
        <w:tc>
          <w:tcPr>
            <w:tcW w:type="dxa" w:w="950"/>
            <w:vAlign w:val="top"/>
          </w:tcPr>
          <w:p>
            <w:pPr>
              <w:spacing w:after="40" w:before="0" w:line="259" w:lineRule="auto"/>
            </w:pPr>
            <w:r>
              <w:rPr>
                <w:rFonts w:ascii="Calibri" w:hAnsi="Calibri"/>
                <w:b w:val="0"/>
                <w:i w:val="0"/>
                <w:color w:val="212121"/>
                <w:sz w:val="16"/>
              </w:rPr>
              <w:t>Widespread concave ST elevation with PR depression (acute); low-voltage QRS and electrical alternans (large effusion/tamponade)</w:t>
            </w:r>
          </w:p>
        </w:tc>
        <w:tc>
          <w:tcPr>
            <w:tcW w:type="dxa" w:w="1036"/>
            <w:vAlign w:val="top"/>
          </w:tcPr>
          <w:p>
            <w:pPr>
              <w:spacing w:after="40" w:before="0" w:line="259" w:lineRule="auto"/>
            </w:pPr>
            <w:r>
              <w:rPr>
                <w:rFonts w:ascii="Calibri" w:hAnsi="Calibri"/>
                <w:b w:val="0"/>
                <w:i w:val="0"/>
                <w:color w:val="212121"/>
                <w:sz w:val="16"/>
              </w:rPr>
              <w:t>Stage-1 changes are characteristic and a diagnostic criterion; low voltage and alternans suggest a large effusion</w:t>
            </w:r>
          </w:p>
        </w:tc>
        <w:tc>
          <w:tcPr>
            <w:tcW w:type="dxa" w:w="1036"/>
            <w:vAlign w:val="top"/>
          </w:tcPr>
          <w:p>
            <w:pPr>
              <w:spacing w:after="40" w:before="0" w:line="259" w:lineRule="auto"/>
            </w:pPr>
            <w:r>
              <w:rPr>
                <w:rFonts w:ascii="Calibri" w:hAnsi="Calibri"/>
                <w:b w:val="0"/>
                <w:i w:val="0"/>
                <w:color w:val="212121"/>
                <w:sz w:val="16"/>
              </w:rPr>
              <w:t>Acute pericarditis, suspected effusion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Serial ECGs show the evolving four-stage pattern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Effusion size, tamponade physiology</w:t>
            </w:r>
          </w:p>
        </w:tc>
        <w:tc>
          <w:tcPr>
            <w:tcW w:type="dxa" w:w="892"/>
            <w:vAlign w:val="top"/>
          </w:tcPr>
          <w:p>
            <w:pPr>
              <w:spacing w:after="40" w:before="0" w:line="259" w:lineRule="auto"/>
            </w:pPr>
            <w:r>
              <w:rPr>
                <w:rFonts w:ascii="Calibri" w:hAnsi="Calibri"/>
                <w:b w:val="0"/>
                <w:i w:val="0"/>
                <w:color w:val="212121"/>
                <w:sz w:val="16"/>
              </w:rPr>
              <w:t>Transthoracic echocardiography (TTE)</w:t>
            </w:r>
          </w:p>
        </w:tc>
        <w:tc>
          <w:tcPr>
            <w:tcW w:type="dxa" w:w="950"/>
            <w:vAlign w:val="top"/>
          </w:tcPr>
          <w:p>
            <w:pPr>
              <w:spacing w:after="40" w:before="0" w:line="259" w:lineRule="auto"/>
            </w:pPr>
            <w:r>
              <w:rPr>
                <w:rFonts w:ascii="Calibri" w:hAnsi="Calibri"/>
                <w:b w:val="0"/>
                <w:i w:val="0"/>
                <w:color w:val="212121"/>
                <w:sz w:val="16"/>
              </w:rPr>
              <w:t>No effusion; normal chamber filling</w:t>
            </w:r>
          </w:p>
        </w:tc>
        <w:tc>
          <w:tcPr>
            <w:tcW w:type="dxa" w:w="950"/>
            <w:vAlign w:val="top"/>
          </w:tcPr>
          <w:p>
            <w:pPr>
              <w:spacing w:after="40" w:before="0" w:line="259" w:lineRule="auto"/>
            </w:pPr>
            <w:r>
              <w:rPr>
                <w:rFonts w:ascii="Calibri" w:hAnsi="Calibri"/>
                <w:b w:val="0"/>
                <w:i w:val="0"/>
                <w:color w:val="212121"/>
                <w:sz w:val="16"/>
              </w:rPr>
              <w:t>Effusion (graded by size); diastolic right-chamber collapse, IVC plethora and respiratory flow variation in tamponade</w:t>
            </w:r>
          </w:p>
        </w:tc>
        <w:tc>
          <w:tcPr>
            <w:tcW w:type="dxa" w:w="1036"/>
            <w:vAlign w:val="top"/>
          </w:tcPr>
          <w:p>
            <w:pPr>
              <w:spacing w:after="40" w:before="0" w:line="259" w:lineRule="auto"/>
            </w:pPr>
            <w:r>
              <w:rPr>
                <w:rFonts w:ascii="Calibri" w:hAnsi="Calibri"/>
                <w:b w:val="0"/>
                <w:i w:val="0"/>
                <w:color w:val="212121"/>
                <w:sz w:val="16"/>
              </w:rPr>
              <w:t>Quantifies the effusion and detects tamponade and constriction; guides pericardiocentesis</w:t>
            </w:r>
          </w:p>
        </w:tc>
        <w:tc>
          <w:tcPr>
            <w:tcW w:type="dxa" w:w="1036"/>
            <w:vAlign w:val="top"/>
          </w:tcPr>
          <w:p>
            <w:pPr>
              <w:spacing w:after="40" w:before="0" w:line="259" w:lineRule="auto"/>
            </w:pPr>
            <w:r>
              <w:rPr>
                <w:rFonts w:ascii="Calibri" w:hAnsi="Calibri"/>
                <w:b w:val="0"/>
                <w:i w:val="0"/>
                <w:color w:val="212121"/>
                <w:sz w:val="16"/>
              </w:rPr>
              <w:t>All suspected pericardial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Diagnostic modality of choice for effusion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Cardiac silhouette, coexisting lung disease</w:t>
            </w:r>
          </w:p>
        </w:tc>
        <w:tc>
          <w:tcPr>
            <w:tcW w:type="dxa" w:w="892"/>
            <w:vAlign w:val="top"/>
          </w:tcPr>
          <w:p>
            <w:pPr>
              <w:spacing w:after="40" w:before="0" w:line="259" w:lineRule="auto"/>
            </w:pPr>
            <w:r>
              <w:rPr>
                <w:rFonts w:ascii="Calibri" w:hAnsi="Calibri"/>
                <w:b w:val="0"/>
                <w:i w:val="0"/>
                <w:color w:val="212121"/>
                <w:sz w:val="16"/>
              </w:rPr>
              <w:t>Chest radiograph</w:t>
            </w:r>
          </w:p>
        </w:tc>
        <w:tc>
          <w:tcPr>
            <w:tcW w:type="dxa" w:w="950"/>
            <w:vAlign w:val="top"/>
          </w:tcPr>
          <w:p>
            <w:pPr>
              <w:spacing w:after="40" w:before="0" w:line="259" w:lineRule="auto"/>
            </w:pPr>
            <w:r>
              <w:rPr>
                <w:rFonts w:ascii="Calibri" w:hAnsi="Calibri"/>
                <w:b w:val="0"/>
                <w:i w:val="0"/>
                <w:color w:val="212121"/>
                <w:sz w:val="16"/>
              </w:rPr>
              <w:t>Normal cardiac silhouette</w:t>
            </w:r>
          </w:p>
        </w:tc>
        <w:tc>
          <w:tcPr>
            <w:tcW w:type="dxa" w:w="950"/>
            <w:vAlign w:val="top"/>
          </w:tcPr>
          <w:p>
            <w:pPr>
              <w:spacing w:after="40" w:before="0" w:line="259" w:lineRule="auto"/>
            </w:pPr>
            <w:r>
              <w:rPr>
                <w:rFonts w:ascii="Calibri" w:hAnsi="Calibri"/>
                <w:b w:val="0"/>
                <w:i w:val="0"/>
                <w:color w:val="212121"/>
                <w:sz w:val="16"/>
              </w:rPr>
              <w:t>Enlarged globular 'water-bottle' heart (effusion &gt; ~200–300 mL); features of pulmonary tuberculosis</w:t>
            </w:r>
          </w:p>
        </w:tc>
        <w:tc>
          <w:tcPr>
            <w:tcW w:type="dxa" w:w="1036"/>
            <w:vAlign w:val="top"/>
          </w:tcPr>
          <w:p>
            <w:pPr>
              <w:spacing w:after="40" w:before="0" w:line="259" w:lineRule="auto"/>
            </w:pPr>
            <w:r>
              <w:rPr>
                <w:rFonts w:ascii="Calibri" w:hAnsi="Calibri"/>
                <w:b w:val="0"/>
                <w:i w:val="0"/>
                <w:color w:val="212121"/>
                <w:sz w:val="16"/>
              </w:rPr>
              <w:t>Screens for a large effusion and coexisting pulmonary TB, common in India</w:t>
            </w:r>
          </w:p>
        </w:tc>
        <w:tc>
          <w:tcPr>
            <w:tcW w:type="dxa" w:w="1036"/>
            <w:vAlign w:val="top"/>
          </w:tcPr>
          <w:p>
            <w:pPr>
              <w:spacing w:after="40" w:before="0" w:line="259" w:lineRule="auto"/>
            </w:pPr>
            <w:r>
              <w:rPr>
                <w:rFonts w:ascii="Calibri" w:hAnsi="Calibri"/>
                <w:b w:val="0"/>
                <w:i w:val="0"/>
                <w:color w:val="212121"/>
                <w:sz w:val="16"/>
              </w:rPr>
              <w:t>Suspected large effusion, TB</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normal film does not exclude a small effusion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Fluid analysis</w:t>
            </w:r>
          </w:p>
        </w:tc>
        <w:tc>
          <w:tcPr>
            <w:tcW w:type="dxa" w:w="1036"/>
            <w:vAlign w:val="top"/>
          </w:tcPr>
          <w:p>
            <w:pPr>
              <w:spacing w:after="40" w:before="0" w:line="259" w:lineRule="auto"/>
            </w:pPr>
            <w:r>
              <w:rPr>
                <w:rFonts w:ascii="Calibri" w:hAnsi="Calibri"/>
                <w:b w:val="0"/>
                <w:i w:val="0"/>
                <w:color w:val="212121"/>
                <w:sz w:val="16"/>
              </w:rPr>
              <w:t>ADA, cytology, AFB/culture, Xpert MTB/RIF, protein</w:t>
            </w:r>
          </w:p>
        </w:tc>
        <w:tc>
          <w:tcPr>
            <w:tcW w:type="dxa" w:w="892"/>
            <w:vAlign w:val="top"/>
          </w:tcPr>
          <w:p>
            <w:pPr>
              <w:spacing w:after="40" w:before="0" w:line="259" w:lineRule="auto"/>
            </w:pPr>
            <w:r>
              <w:rPr>
                <w:rFonts w:ascii="Calibri" w:hAnsi="Calibri"/>
                <w:b w:val="0"/>
                <w:i w:val="0"/>
                <w:color w:val="212121"/>
                <w:sz w:val="16"/>
              </w:rPr>
              <w:t>Pericardial fluid analysis (pericardiocentesis)</w:t>
            </w:r>
          </w:p>
        </w:tc>
        <w:tc>
          <w:tcPr>
            <w:tcW w:type="dxa" w:w="950"/>
            <w:vAlign w:val="top"/>
          </w:tcPr>
          <w:p>
            <w:pPr>
              <w:spacing w:after="40" w:before="0" w:line="259" w:lineRule="auto"/>
            </w:pPr>
            <w:r>
              <w:rPr>
                <w:rFonts w:ascii="Calibri" w:hAnsi="Calibri"/>
                <w:b w:val="0"/>
                <w:i w:val="0"/>
                <w:color w:val="212121"/>
                <w:sz w:val="16"/>
              </w:rPr>
              <w:t>Transudate; no organisms or malignant cells</w:t>
            </w:r>
          </w:p>
        </w:tc>
        <w:tc>
          <w:tcPr>
            <w:tcW w:type="dxa" w:w="950"/>
            <w:vAlign w:val="top"/>
          </w:tcPr>
          <w:p>
            <w:pPr>
              <w:spacing w:after="40" w:before="0" w:line="259" w:lineRule="auto"/>
            </w:pPr>
            <w:r>
              <w:rPr>
                <w:rFonts w:ascii="Calibri" w:hAnsi="Calibri"/>
                <w:b w:val="0"/>
                <w:i w:val="0"/>
                <w:color w:val="212121"/>
                <w:sz w:val="16"/>
              </w:rPr>
              <w:t>Lymphocytic exudate with high ADA (&gt; 40 U/L) → TB; malignant cells → cancer; pus/organisms → purulent</w:t>
            </w:r>
          </w:p>
        </w:tc>
        <w:tc>
          <w:tcPr>
            <w:tcW w:type="dxa" w:w="1036"/>
            <w:vAlign w:val="top"/>
          </w:tcPr>
          <w:p>
            <w:pPr>
              <w:spacing w:after="40" w:before="0" w:line="259" w:lineRule="auto"/>
            </w:pPr>
            <w:r>
              <w:rPr>
                <w:rFonts w:ascii="Calibri" w:hAnsi="Calibri"/>
                <w:b w:val="0"/>
                <w:i w:val="0"/>
                <w:color w:val="212121"/>
                <w:sz w:val="16"/>
              </w:rPr>
              <w:t>Establishes aetiology; essential where TB or malignancy is suspected</w:t>
            </w:r>
          </w:p>
        </w:tc>
        <w:tc>
          <w:tcPr>
            <w:tcW w:type="dxa" w:w="1036"/>
            <w:vAlign w:val="top"/>
          </w:tcPr>
          <w:p>
            <w:pPr>
              <w:spacing w:after="40" w:before="0" w:line="259" w:lineRule="auto"/>
            </w:pPr>
            <w:r>
              <w:rPr>
                <w:rFonts w:ascii="Calibri" w:hAnsi="Calibri"/>
                <w:b w:val="0"/>
                <w:i w:val="0"/>
                <w:color w:val="212121"/>
                <w:sz w:val="16"/>
              </w:rPr>
              <w:t>Large effusion, tamponade, suspected TB/malignancy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(aetiology)</w:t>
            </w:r>
          </w:p>
        </w:tc>
        <w:tc>
          <w:tcPr>
            <w:tcW w:type="dxa" w:w="720"/>
            <w:vAlign w:val="top"/>
          </w:tcPr>
          <w:p>
            <w:pPr>
              <w:spacing w:after="40" w:before="0" w:line="259" w:lineRule="auto"/>
            </w:pPr>
            <w:r>
              <w:rPr>
                <w:rFonts w:ascii="Calibri" w:hAnsi="Calibri"/>
                <w:b w:val="0"/>
                <w:i w:val="0"/>
                <w:color w:val="212121"/>
                <w:sz w:val="16"/>
              </w:rPr>
              <w:t>Send for ADA, cytology, AFB smear, Xpert MTB/RIF and culture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CRP, ESR, troponin</w:t>
            </w:r>
          </w:p>
        </w:tc>
        <w:tc>
          <w:tcPr>
            <w:tcW w:type="dxa" w:w="892"/>
            <w:vAlign w:val="top"/>
          </w:tcPr>
          <w:p>
            <w:pPr>
              <w:spacing w:after="40" w:before="0" w:line="259" w:lineRule="auto"/>
            </w:pPr>
            <w:r>
              <w:rPr>
                <w:rFonts w:ascii="Calibri" w:hAnsi="Calibri"/>
                <w:b w:val="0"/>
                <w:i w:val="0"/>
                <w:color w:val="212121"/>
                <w:sz w:val="16"/>
              </w:rPr>
              <w:t>Inflammatory and cardiac markers</w:t>
            </w:r>
          </w:p>
        </w:tc>
        <w:tc>
          <w:tcPr>
            <w:tcW w:type="dxa" w:w="950"/>
            <w:vAlign w:val="top"/>
          </w:tcPr>
          <w:p>
            <w:pPr>
              <w:spacing w:after="40" w:before="0" w:line="259" w:lineRule="auto"/>
            </w:pPr>
            <w:r>
              <w:rPr>
                <w:rFonts w:ascii="Calibri" w:hAnsi="Calibri"/>
                <w:b w:val="0"/>
                <w:i w:val="0"/>
                <w:color w:val="212121"/>
                <w:sz w:val="16"/>
              </w:rPr>
              <w:t>CRP &lt; 5 mg/L; normal troponin</w:t>
            </w:r>
          </w:p>
        </w:tc>
        <w:tc>
          <w:tcPr>
            <w:tcW w:type="dxa" w:w="950"/>
            <w:vAlign w:val="top"/>
          </w:tcPr>
          <w:p>
            <w:pPr>
              <w:spacing w:after="40" w:before="0" w:line="259" w:lineRule="auto"/>
            </w:pPr>
            <w:r>
              <w:rPr>
                <w:rFonts w:ascii="Calibri" w:hAnsi="Calibri"/>
                <w:b w:val="0"/>
                <w:i w:val="0"/>
                <w:color w:val="212121"/>
                <w:sz w:val="16"/>
              </w:rPr>
              <w:t>Elevated CRP/ESR (activity); raised troponin (myocardial involvement)</w:t>
            </w:r>
          </w:p>
        </w:tc>
        <w:tc>
          <w:tcPr>
            <w:tcW w:type="dxa" w:w="1036"/>
            <w:vAlign w:val="top"/>
          </w:tcPr>
          <w:p>
            <w:pPr>
              <w:spacing w:after="40" w:before="0" w:line="259" w:lineRule="auto"/>
            </w:pPr>
            <w:r>
              <w:rPr>
                <w:rFonts w:ascii="Calibri" w:hAnsi="Calibri"/>
                <w:b w:val="0"/>
                <w:i w:val="0"/>
                <w:color w:val="212121"/>
                <w:sz w:val="16"/>
              </w:rPr>
              <w:t>Confirm inflammation, monitor response, and detect myopericarditis</w:t>
            </w:r>
          </w:p>
        </w:tc>
        <w:tc>
          <w:tcPr>
            <w:tcW w:type="dxa" w:w="1036"/>
            <w:vAlign w:val="top"/>
          </w:tcPr>
          <w:p>
            <w:pPr>
              <w:spacing w:after="40" w:before="0" w:line="259" w:lineRule="auto"/>
            </w:pPr>
            <w:r>
              <w:rPr>
                <w:rFonts w:ascii="Calibri" w:hAnsi="Calibri"/>
                <w:b w:val="0"/>
                <w:i w:val="0"/>
                <w:color w:val="212121"/>
                <w:sz w:val="16"/>
              </w:rPr>
              <w:t>Acute and recurrent pericarditis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CRP normalisation helps set treatment duration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Pericardial thickening, calcification, inflammation</w:t>
            </w:r>
          </w:p>
        </w:tc>
        <w:tc>
          <w:tcPr>
            <w:tcW w:type="dxa" w:w="892"/>
            <w:vAlign w:val="top"/>
          </w:tcPr>
          <w:p>
            <w:pPr>
              <w:spacing w:after="40" w:before="0" w:line="259" w:lineRule="auto"/>
            </w:pPr>
            <w:r>
              <w:rPr>
                <w:rFonts w:ascii="Calibri" w:hAnsi="Calibri"/>
                <w:b w:val="0"/>
                <w:i w:val="0"/>
                <w:color w:val="212121"/>
                <w:sz w:val="16"/>
              </w:rPr>
              <w:t>Cardiac CT / MRI</w:t>
            </w:r>
          </w:p>
        </w:tc>
        <w:tc>
          <w:tcPr>
            <w:tcW w:type="dxa" w:w="950"/>
            <w:vAlign w:val="top"/>
          </w:tcPr>
          <w:p>
            <w:pPr>
              <w:spacing w:after="40" w:before="0" w:line="259" w:lineRule="auto"/>
            </w:pPr>
            <w:r>
              <w:rPr>
                <w:rFonts w:ascii="Calibri" w:hAnsi="Calibri"/>
                <w:b w:val="0"/>
                <w:i w:val="0"/>
                <w:color w:val="212121"/>
                <w:sz w:val="16"/>
              </w:rPr>
              <w:t>Thin (&lt; 2 mm) pericardium; no calcification</w:t>
            </w:r>
          </w:p>
        </w:tc>
        <w:tc>
          <w:tcPr>
            <w:tcW w:type="dxa" w:w="950"/>
            <w:vAlign w:val="top"/>
          </w:tcPr>
          <w:p>
            <w:pPr>
              <w:spacing w:after="40" w:before="0" w:line="259" w:lineRule="auto"/>
            </w:pPr>
            <w:r>
              <w:rPr>
                <w:rFonts w:ascii="Calibri" w:hAnsi="Calibri"/>
                <w:b w:val="0"/>
                <w:i w:val="0"/>
                <w:color w:val="212121"/>
                <w:sz w:val="16"/>
              </w:rPr>
              <w:t>Thickened or calcified pericardium (constriction); pericardial late-gadolinium enhancement (active inflammation)</w:t>
            </w:r>
          </w:p>
        </w:tc>
        <w:tc>
          <w:tcPr>
            <w:tcW w:type="dxa" w:w="1036"/>
            <w:vAlign w:val="top"/>
          </w:tcPr>
          <w:p>
            <w:pPr>
              <w:spacing w:after="40" w:before="0" w:line="259" w:lineRule="auto"/>
            </w:pPr>
            <w:r>
              <w:rPr>
                <w:rFonts w:ascii="Calibri" w:hAnsi="Calibri"/>
                <w:b w:val="0"/>
                <w:i w:val="0"/>
                <w:color w:val="212121"/>
                <w:sz w:val="16"/>
              </w:rPr>
              <w:t>Detects constriction, loculated effusion and ongoing inflammation when echo is inconclusive</w:t>
            </w:r>
          </w:p>
        </w:tc>
        <w:tc>
          <w:tcPr>
            <w:tcW w:type="dxa" w:w="1036"/>
            <w:vAlign w:val="top"/>
          </w:tcPr>
          <w:p>
            <w:pPr>
              <w:spacing w:after="40" w:before="0" w:line="259" w:lineRule="auto"/>
            </w:pPr>
            <w:r>
              <w:rPr>
                <w:rFonts w:ascii="Calibri" w:hAnsi="Calibri"/>
                <w:b w:val="0"/>
                <w:i w:val="0"/>
                <w:color w:val="212121"/>
                <w:sz w:val="16"/>
              </w:rPr>
              <w:t>Suspected constriction or complex/recurrent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MRI shows active inflammation; CT best shows calcium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 / renal</w:t>
            </w:r>
          </w:p>
        </w:tc>
        <w:tc>
          <w:tcPr>
            <w:tcW w:type="dxa" w:w="1036"/>
            <w:vAlign w:val="top"/>
          </w:tcPr>
          <w:p>
            <w:pPr>
              <w:spacing w:after="40" w:before="0" w:line="259" w:lineRule="auto"/>
            </w:pPr>
            <w:r>
              <w:rPr>
                <w:rFonts w:ascii="Calibri" w:hAnsi="Calibri"/>
                <w:b w:val="0"/>
                <w:i w:val="0"/>
                <w:color w:val="212121"/>
                <w:sz w:val="16"/>
              </w:rPr>
              <w:t>CBC, urea, creatinine</w:t>
            </w:r>
          </w:p>
        </w:tc>
        <w:tc>
          <w:tcPr>
            <w:tcW w:type="dxa" w:w="892"/>
            <w:vAlign w:val="top"/>
          </w:tcPr>
          <w:p>
            <w:pPr>
              <w:spacing w:after="40" w:before="0" w:line="259" w:lineRule="auto"/>
            </w:pPr>
            <w:r>
              <w:rPr>
                <w:rFonts w:ascii="Calibri" w:hAnsi="Calibri"/>
                <w:b w:val="0"/>
                <w:i w:val="0"/>
                <w:color w:val="212121"/>
                <w:sz w:val="16"/>
              </w:rPr>
              <w:t>Blood counts and renal panel</w:t>
            </w:r>
          </w:p>
        </w:tc>
        <w:tc>
          <w:tcPr>
            <w:tcW w:type="dxa" w:w="950"/>
            <w:vAlign w:val="top"/>
          </w:tcPr>
          <w:p>
            <w:pPr>
              <w:spacing w:after="40" w:before="0" w:line="259" w:lineRule="auto"/>
            </w:pPr>
            <w:r>
              <w:rPr>
                <w:rFonts w:ascii="Calibri" w:hAnsi="Calibri"/>
                <w:b w:val="0"/>
                <w:i w:val="0"/>
                <w:color w:val="212121"/>
                <w:sz w:val="16"/>
              </w:rPr>
              <w:t>Normal counts and renal function</w:t>
            </w:r>
          </w:p>
        </w:tc>
        <w:tc>
          <w:tcPr>
            <w:tcW w:type="dxa" w:w="950"/>
            <w:vAlign w:val="top"/>
          </w:tcPr>
          <w:p>
            <w:pPr>
              <w:spacing w:after="40" w:before="0" w:line="259" w:lineRule="auto"/>
            </w:pPr>
            <w:r>
              <w:rPr>
                <w:rFonts w:ascii="Calibri" w:hAnsi="Calibri"/>
                <w:b w:val="0"/>
                <w:i w:val="0"/>
                <w:color w:val="212121"/>
                <w:sz w:val="16"/>
              </w:rPr>
              <w:t>Lymphocytosis (TB), neutrophil leucocytosis (purulent), uraemia (renal failure)</w:t>
            </w:r>
          </w:p>
        </w:tc>
        <w:tc>
          <w:tcPr>
            <w:tcW w:type="dxa" w:w="1036"/>
            <w:vAlign w:val="top"/>
          </w:tcPr>
          <w:p>
            <w:pPr>
              <w:spacing w:after="40" w:before="0" w:line="259" w:lineRule="auto"/>
            </w:pPr>
            <w:r>
              <w:rPr>
                <w:rFonts w:ascii="Calibri" w:hAnsi="Calibri"/>
                <w:b w:val="0"/>
                <w:i w:val="0"/>
                <w:color w:val="212121"/>
                <w:sz w:val="16"/>
              </w:rPr>
              <w:t>Help separate infective from uraemic aetiologies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Uraemia suggests uraemic pericarditis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Infection screen</w:t>
            </w:r>
          </w:p>
        </w:tc>
        <w:tc>
          <w:tcPr>
            <w:tcW w:type="dxa" w:w="1036"/>
            <w:vAlign w:val="top"/>
          </w:tcPr>
          <w:p>
            <w:pPr>
              <w:spacing w:after="40" w:before="0" w:line="259" w:lineRule="auto"/>
            </w:pPr>
            <w:r>
              <w:rPr>
                <w:rFonts w:ascii="Calibri" w:hAnsi="Calibri"/>
                <w:b w:val="0"/>
                <w:i w:val="0"/>
                <w:color w:val="212121"/>
                <w:sz w:val="16"/>
              </w:rPr>
              <w:t>Sputum/Xpert MTB/RIF, HIV serology, ADA</w:t>
            </w:r>
          </w:p>
        </w:tc>
        <w:tc>
          <w:tcPr>
            <w:tcW w:type="dxa" w:w="892"/>
            <w:vAlign w:val="top"/>
          </w:tcPr>
          <w:p>
            <w:pPr>
              <w:spacing w:after="40" w:before="0" w:line="259" w:lineRule="auto"/>
            </w:pPr>
            <w:r>
              <w:rPr>
                <w:rFonts w:ascii="Calibri" w:hAnsi="Calibri"/>
                <w:b w:val="0"/>
                <w:i w:val="0"/>
                <w:color w:val="212121"/>
                <w:sz w:val="16"/>
              </w:rPr>
              <w:t>Targeted TB and HIV work-up</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M. tuberculosis detected; HIV-positive</w:t>
            </w:r>
          </w:p>
        </w:tc>
        <w:tc>
          <w:tcPr>
            <w:tcW w:type="dxa" w:w="1036"/>
            <w:vAlign w:val="top"/>
          </w:tcPr>
          <w:p>
            <w:pPr>
              <w:spacing w:after="40" w:before="0" w:line="259" w:lineRule="auto"/>
            </w:pPr>
            <w:r>
              <w:rPr>
                <w:rFonts w:ascii="Calibri" w:hAnsi="Calibri"/>
                <w:b w:val="0"/>
                <w:i w:val="0"/>
                <w:color w:val="212121"/>
                <w:sz w:val="16"/>
              </w:rPr>
              <w:t>Confirms the tuberculous aetiology and HIV co-infection central to Indian cases</w:t>
            </w:r>
          </w:p>
        </w:tc>
        <w:tc>
          <w:tcPr>
            <w:tcW w:type="dxa" w:w="1036"/>
            <w:vAlign w:val="top"/>
          </w:tcPr>
          <w:p>
            <w:pPr>
              <w:spacing w:after="40" w:before="0" w:line="259" w:lineRule="auto"/>
            </w:pPr>
            <w:r>
              <w:rPr>
                <w:rFonts w:ascii="Calibri" w:hAnsi="Calibri"/>
                <w:b w:val="0"/>
                <w:i w:val="0"/>
                <w:color w:val="212121"/>
                <w:sz w:val="16"/>
              </w:rPr>
              <w:t>TB-endemic, subacute or large effusion</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Diagnostic (India)</w:t>
            </w:r>
          </w:p>
        </w:tc>
        <w:tc>
          <w:tcPr>
            <w:tcW w:type="dxa" w:w="720"/>
            <w:vAlign w:val="top"/>
          </w:tcPr>
          <w:p>
            <w:pPr>
              <w:spacing w:after="40" w:before="0" w:line="259" w:lineRule="auto"/>
            </w:pPr>
            <w:r>
              <w:rPr>
                <w:rFonts w:ascii="Calibri" w:hAnsi="Calibri"/>
                <w:b w:val="0"/>
                <w:i w:val="0"/>
                <w:color w:val="212121"/>
                <w:sz w:val="16"/>
              </w:rPr>
              <w:t>Also look for pulmonary TB and lymphadenopathy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Pleuritic, positional retrosternal chest pain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Sharp chest pain worse lying flat and on inspiration, relieved by sitting forward</w:t>
            </w:r>
          </w:p>
        </w:tc>
        <w:tc>
          <w:tcPr>
            <w:tcW w:type="dxa" w:w="1036"/>
            <w:vAlign w:val="top"/>
          </w:tcPr>
          <w:p>
            <w:pPr>
              <w:spacing w:after="40" w:before="0" w:line="259" w:lineRule="auto"/>
            </w:pPr>
            <w:r>
              <w:rPr>
                <w:rFonts w:ascii="Calibri" w:hAnsi="Calibri"/>
                <w:b w:val="0"/>
                <w:i w:val="0"/>
                <w:color w:val="212121"/>
                <w:sz w:val="16"/>
              </w:rPr>
              <w:t>Cardinal symptom of acute pericarditis and a diagnostic criterion</w:t>
            </w:r>
          </w:p>
        </w:tc>
        <w:tc>
          <w:tcPr>
            <w:tcW w:type="dxa" w:w="1036"/>
            <w:vAlign w:val="top"/>
          </w:tcPr>
          <w:p>
            <w:pPr>
              <w:spacing w:after="40" w:before="0" w:line="259" w:lineRule="auto"/>
            </w:pPr>
            <w:r>
              <w:rPr>
                <w:rFonts w:ascii="Calibri" w:hAnsi="Calibri"/>
                <w:b w:val="0"/>
                <w:i w:val="0"/>
                <w:color w:val="212121"/>
                <w:sz w:val="16"/>
              </w:rPr>
              <w:t>Acute pericarditis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The positional character is highly suggestive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Predisposing &amp; constitutional history</w:t>
            </w:r>
          </w:p>
        </w:tc>
        <w:tc>
          <w:tcPr>
            <w:tcW w:type="dxa" w:w="979"/>
            <w:vAlign w:val="top"/>
          </w:tcPr>
          <w:p>
            <w:pPr>
              <w:spacing w:after="40" w:before="0" w:line="259" w:lineRule="auto"/>
            </w:pPr>
            <w:r>
              <w:rPr>
                <w:rFonts w:ascii="Calibri" w:hAnsi="Calibri"/>
                <w:b w:val="0"/>
                <w:i w:val="0"/>
                <w:color w:val="212121"/>
                <w:sz w:val="16"/>
              </w:rPr>
              <w:t>Fever, night sweats, weight loss; TB contact; prior MI/surgery; CKD; cancer; autoimmune disease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Directs the aetiological search — night sweats and weight loss suggest TB in India</w:t>
            </w:r>
          </w:p>
        </w:tc>
        <w:tc>
          <w:tcPr>
            <w:tcW w:type="dxa" w:w="1036"/>
            <w:vAlign w:val="top"/>
          </w:tcPr>
          <w:p>
            <w:pPr>
              <w:spacing w:after="40" w:before="0" w:line="259" w:lineRule="auto"/>
            </w:pPr>
            <w:r>
              <w:rPr>
                <w:rFonts w:ascii="Calibri" w:hAnsi="Calibri"/>
                <w:b w:val="0"/>
                <w:i w:val="0"/>
                <w:color w:val="212121"/>
                <w:sz w:val="16"/>
              </w:rPr>
              <w:t>All suspected pericardial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Ask specifically about TB contact and HIV</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Auscultation</w:t>
            </w:r>
          </w:p>
        </w:tc>
        <w:tc>
          <w:tcPr>
            <w:tcW w:type="dxa" w:w="950"/>
            <w:vAlign w:val="top"/>
          </w:tcPr>
          <w:p>
            <w:pPr>
              <w:spacing w:after="40" w:before="0" w:line="259" w:lineRule="auto"/>
            </w:pPr>
            <w:r>
              <w:rPr>
                <w:rFonts w:ascii="Calibri" w:hAnsi="Calibri"/>
                <w:b w:val="0"/>
                <w:i w:val="0"/>
                <w:color w:val="212121"/>
                <w:sz w:val="16"/>
              </w:rPr>
              <w:t>Cardiac auscultation</w:t>
            </w:r>
          </w:p>
        </w:tc>
        <w:tc>
          <w:tcPr>
            <w:tcW w:type="dxa" w:w="979"/>
            <w:vAlign w:val="top"/>
          </w:tcPr>
          <w:p>
            <w:pPr>
              <w:spacing w:after="40" w:before="0" w:line="259" w:lineRule="auto"/>
            </w:pPr>
            <w:r>
              <w:rPr>
                <w:rFonts w:ascii="Calibri" w:hAnsi="Calibri"/>
                <w:b w:val="0"/>
                <w:i w:val="0"/>
                <w:color w:val="212121"/>
                <w:sz w:val="16"/>
              </w:rPr>
              <w:t>Pericardial friction rub</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Superficial scratchy, often triphasic rub at the left sternal border</w:t>
            </w:r>
          </w:p>
        </w:tc>
        <w:tc>
          <w:tcPr>
            <w:tcW w:type="dxa" w:w="1036"/>
            <w:vAlign w:val="top"/>
          </w:tcPr>
          <w:p>
            <w:pPr>
              <w:spacing w:after="40" w:before="0" w:line="259" w:lineRule="auto"/>
            </w:pPr>
            <w:r>
              <w:rPr>
                <w:rFonts w:ascii="Calibri" w:hAnsi="Calibri"/>
                <w:b w:val="0"/>
                <w:i w:val="0"/>
                <w:color w:val="212121"/>
                <w:sz w:val="16"/>
              </w:rPr>
              <w:t>Highly specific bedside sign, though it may be evanescent</w:t>
            </w:r>
          </w:p>
        </w:tc>
        <w:tc>
          <w:tcPr>
            <w:tcW w:type="dxa" w:w="1036"/>
            <w:vAlign w:val="top"/>
          </w:tcPr>
          <w:p>
            <w:pPr>
              <w:spacing w:after="40" w:before="0" w:line="259" w:lineRule="auto"/>
            </w:pPr>
            <w:r>
              <w:rPr>
                <w:rFonts w:ascii="Calibri" w:hAnsi="Calibri"/>
                <w:b w:val="0"/>
                <w:i w:val="0"/>
                <w:color w:val="212121"/>
                <w:sz w:val="16"/>
              </w:rPr>
              <w:t>Acute pericarditis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Bedside diagnostic</w:t>
            </w:r>
          </w:p>
        </w:tc>
        <w:tc>
          <w:tcPr>
            <w:tcW w:type="dxa" w:w="720"/>
            <w:vAlign w:val="top"/>
          </w:tcPr>
          <w:p>
            <w:pPr>
              <w:spacing w:after="40" w:before="0" w:line="259" w:lineRule="auto"/>
            </w:pPr>
            <w:r>
              <w:rPr>
                <w:rFonts w:ascii="Calibri" w:hAnsi="Calibri"/>
                <w:b w:val="0"/>
                <w:i w:val="0"/>
                <w:color w:val="212121"/>
                <w:sz w:val="16"/>
              </w:rPr>
              <w:t>Best heard leaning forward with breath held in expiration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Cardiovascular examination</w:t>
            </w:r>
          </w:p>
        </w:tc>
        <w:tc>
          <w:tcPr>
            <w:tcW w:type="dxa" w:w="950"/>
            <w:vAlign w:val="top"/>
          </w:tcPr>
          <w:p>
            <w:pPr>
              <w:spacing w:after="40" w:before="0" w:line="259" w:lineRule="auto"/>
            </w:pPr>
            <w:r>
              <w:rPr>
                <w:rFonts w:ascii="Calibri" w:hAnsi="Calibri"/>
                <w:b w:val="0"/>
                <w:i w:val="0"/>
                <w:color w:val="212121"/>
                <w:sz w:val="16"/>
              </w:rPr>
              <w:t>Signs of tamponade</w:t>
            </w:r>
          </w:p>
        </w:tc>
        <w:tc>
          <w:tcPr>
            <w:tcW w:type="dxa" w:w="979"/>
            <w:vAlign w:val="top"/>
          </w:tcPr>
          <w:p>
            <w:pPr>
              <w:spacing w:after="40" w:before="0" w:line="259" w:lineRule="auto"/>
            </w:pPr>
            <w:r>
              <w:rPr>
                <w:rFonts w:ascii="Calibri" w:hAnsi="Calibri"/>
                <w:b w:val="0"/>
                <w:i w:val="0"/>
                <w:color w:val="212121"/>
                <w:sz w:val="16"/>
              </w:rPr>
              <w:t>Beck's triad, pulsus paradoxus, tachycardia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Hypotension, muffled heart sounds and raised JVP; pulsus paradoxus &gt; 10 mmHg</w:t>
            </w:r>
          </w:p>
        </w:tc>
        <w:tc>
          <w:tcPr>
            <w:tcW w:type="dxa" w:w="1036"/>
            <w:vAlign w:val="top"/>
          </w:tcPr>
          <w:p>
            <w:pPr>
              <w:spacing w:after="40" w:before="0" w:line="259" w:lineRule="auto"/>
            </w:pPr>
            <w:r>
              <w:rPr>
                <w:rFonts w:ascii="Calibri" w:hAnsi="Calibri"/>
                <w:b w:val="0"/>
                <w:i w:val="0"/>
                <w:color w:val="212121"/>
                <w:sz w:val="16"/>
              </w:rPr>
              <w:t>Identifies life-threatening tamponade needing urgent pericardiocentesis</w:t>
            </w:r>
          </w:p>
        </w:tc>
        <w:tc>
          <w:tcPr>
            <w:tcW w:type="dxa" w:w="1036"/>
            <w:vAlign w:val="top"/>
          </w:tcPr>
          <w:p>
            <w:pPr>
              <w:spacing w:after="40" w:before="0" w:line="259" w:lineRule="auto"/>
            </w:pPr>
            <w:r>
              <w:rPr>
                <w:rFonts w:ascii="Calibri" w:hAnsi="Calibri"/>
                <w:b w:val="0"/>
                <w:i w:val="0"/>
                <w:color w:val="212121"/>
                <w:sz w:val="16"/>
              </w:rPr>
              <w:t>Large or rapidly forming effusion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Emergency</w:t>
            </w:r>
          </w:p>
        </w:tc>
        <w:tc>
          <w:tcPr>
            <w:tcW w:type="dxa" w:w="720"/>
            <w:vAlign w:val="top"/>
          </w:tcPr>
          <w:p>
            <w:pPr>
              <w:spacing w:after="40" w:before="0" w:line="259" w:lineRule="auto"/>
            </w:pPr>
            <w:r>
              <w:rPr>
                <w:rFonts w:ascii="Calibri" w:hAnsi="Calibri"/>
                <w:b w:val="0"/>
                <w:i w:val="0"/>
                <w:color w:val="212121"/>
                <w:sz w:val="16"/>
              </w:rPr>
              <w:t>Tamponade is a clinical diagnosis — do not wait for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Cardiovascular examination</w:t>
            </w:r>
          </w:p>
        </w:tc>
        <w:tc>
          <w:tcPr>
            <w:tcW w:type="dxa" w:w="950"/>
            <w:vAlign w:val="top"/>
          </w:tcPr>
          <w:p>
            <w:pPr>
              <w:spacing w:after="40" w:before="0" w:line="259" w:lineRule="auto"/>
            </w:pPr>
            <w:r>
              <w:rPr>
                <w:rFonts w:ascii="Calibri" w:hAnsi="Calibri"/>
                <w:b w:val="0"/>
                <w:i w:val="0"/>
                <w:color w:val="212121"/>
                <w:sz w:val="16"/>
              </w:rPr>
              <w:t>Signs of constriction</w:t>
            </w:r>
          </w:p>
        </w:tc>
        <w:tc>
          <w:tcPr>
            <w:tcW w:type="dxa" w:w="979"/>
            <w:vAlign w:val="top"/>
          </w:tcPr>
          <w:p>
            <w:pPr>
              <w:spacing w:after="40" w:before="0" w:line="259" w:lineRule="auto"/>
            </w:pPr>
            <w:r>
              <w:rPr>
                <w:rFonts w:ascii="Calibri" w:hAnsi="Calibri"/>
                <w:b w:val="0"/>
                <w:i w:val="0"/>
                <w:color w:val="212121"/>
                <w:sz w:val="16"/>
              </w:rPr>
              <w:t>Kussmaul sign, pericardial knock, raised JVP with prominent y-descent, ascites/oedema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Signals constrictive (often post-tuberculous) pericarditis</w:t>
            </w:r>
          </w:p>
        </w:tc>
        <w:tc>
          <w:tcPr>
            <w:tcW w:type="dxa" w:w="1036"/>
            <w:vAlign w:val="top"/>
          </w:tcPr>
          <w:p>
            <w:pPr>
              <w:spacing w:after="40" w:before="0" w:line="259" w:lineRule="auto"/>
            </w:pPr>
            <w:r>
              <w:rPr>
                <w:rFonts w:ascii="Calibri" w:hAnsi="Calibri"/>
                <w:b w:val="0"/>
                <w:i w:val="0"/>
                <w:color w:val="212121"/>
                <w:sz w:val="16"/>
              </w:rPr>
              <w:t>Chronic / post-TB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Ascites out of proportion to peripheral oedema is typical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Signs of underlying disease</w:t>
            </w:r>
          </w:p>
        </w:tc>
        <w:tc>
          <w:tcPr>
            <w:tcW w:type="dxa" w:w="979"/>
            <w:vAlign w:val="top"/>
          </w:tcPr>
          <w:p>
            <w:pPr>
              <w:spacing w:after="40" w:before="0" w:line="259" w:lineRule="auto"/>
            </w:pPr>
            <w:r>
              <w:rPr>
                <w:rFonts w:ascii="Calibri" w:hAnsi="Calibri"/>
                <w:b w:val="0"/>
                <w:i w:val="0"/>
                <w:color w:val="212121"/>
                <w:sz w:val="16"/>
              </w:rPr>
              <w:t>Uraemic sallow skin, myxoedema, malar rash/arthritis, cachexia, lymphadenopathy</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Points to uraemic, hypothyroid, autoimmune, malignant or tuberculous cause</w:t>
            </w:r>
          </w:p>
        </w:tc>
        <w:tc>
          <w:tcPr>
            <w:tcW w:type="dxa" w:w="1036"/>
            <w:vAlign w:val="top"/>
          </w:tcPr>
          <w:p>
            <w:pPr>
              <w:spacing w:after="40" w:before="0" w:line="259" w:lineRule="auto"/>
            </w:pPr>
            <w:r>
              <w:rPr>
                <w:rFonts w:ascii="Calibri" w:hAnsi="Calibri"/>
                <w:b w:val="0"/>
                <w:i w:val="0"/>
                <w:color w:val="212121"/>
                <w:sz w:val="16"/>
              </w:rPr>
              <w:t>Secondary pericarditis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Guides targeted, cause-specific treatment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Pleuritic, positional chest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Sharp retrosternal pain, worse lying flat and on inspiration and relieved by sitting up and leaning forward — the cardinal symptom of acute pericarditis.</w:t>
            </w:r>
          </w:p>
        </w:tc>
      </w:tr>
      <w:tr>
        <w:trPr>
          <w:cantSplit/>
        </w:trPr>
        <w:tc>
          <w:tcPr>
            <w:tcW w:type="dxa" w:w="2304"/>
            <w:vAlign w:val="top"/>
          </w:tcPr>
          <w:p>
            <w:pPr>
              <w:spacing w:after="40" w:before="0" w:line="259" w:lineRule="auto"/>
            </w:pPr>
            <w:r>
              <w:rPr>
                <w:rFonts w:ascii="Calibri" w:hAnsi="Calibri"/>
                <w:b/>
                <w:i w:val="0"/>
                <w:color w:val="212121"/>
                <w:sz w:val="19"/>
              </w:rPr>
              <w:t>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an enlarging effusion, tamponade or the pain of deep breathing; progressive breathlessness signals a growing effusion.</w:t>
            </w:r>
          </w:p>
        </w:tc>
      </w:tr>
      <w:tr>
        <w:trPr>
          <w:cantSplit/>
        </w:trPr>
        <w:tc>
          <w:tcPr>
            <w:tcW w:type="dxa" w:w="2304"/>
            <w:vAlign w:val="top"/>
          </w:tcPr>
          <w:p>
            <w:pPr>
              <w:spacing w:after="40" w:before="0" w:line="259" w:lineRule="auto"/>
            </w:pPr>
            <w:r>
              <w:rPr>
                <w:rFonts w:ascii="Calibri" w:hAnsi="Calibri"/>
                <w:b/>
                <w:i w:val="0"/>
                <w:color w:val="212121"/>
                <w:sz w:val="19"/>
              </w:rPr>
              <w:t>Low-grade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pericardial inflammation or infection; high fever with rigors suggests purulent or tuberculous disease.</w:t>
            </w:r>
          </w:p>
        </w:tc>
      </w:tr>
      <w:tr>
        <w:trPr>
          <w:cantSplit/>
        </w:trPr>
        <w:tc>
          <w:tcPr>
            <w:tcW w:type="dxa" w:w="2304"/>
            <w:vAlign w:val="top"/>
          </w:tcPr>
          <w:p>
            <w:pPr>
              <w:spacing w:after="40" w:before="0" w:line="259" w:lineRule="auto"/>
            </w:pPr>
            <w:r>
              <w:rPr>
                <w:rFonts w:ascii="Calibri" w:hAnsi="Calibri"/>
                <w:b/>
                <w:i w:val="0"/>
                <w:color w:val="212121"/>
                <w:sz w:val="19"/>
              </w:rPr>
              <w:t>Fatigue and malaise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General features of systemic inflammation or infection, prominent in tuberculous pericarditis.</w:t>
            </w:r>
          </w:p>
        </w:tc>
      </w:tr>
      <w:tr>
        <w:trPr>
          <w:cantSplit/>
        </w:trPr>
        <w:tc>
          <w:tcPr>
            <w:tcW w:type="dxa" w:w="2304"/>
            <w:vAlign w:val="top"/>
          </w:tcPr>
          <w:p>
            <w:pPr>
              <w:spacing w:after="40" w:before="0" w:line="259" w:lineRule="auto"/>
            </w:pPr>
            <w:r>
              <w:rPr>
                <w:rFonts w:ascii="Calibri" w:hAnsi="Calibri"/>
                <w:b/>
                <w:i w:val="0"/>
                <w:color w:val="212121"/>
                <w:sz w:val="19"/>
              </w:rPr>
              <w:t>Dry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pericardial irritation or an enlarging effusion compressing adjacent airways and lung.</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sinus tachycardia or atrial arrhythmias that accompany inflammation and effusion.</w:t>
            </w:r>
          </w:p>
        </w:tc>
      </w:tr>
      <w:tr>
        <w:trPr>
          <w:cantSplit/>
        </w:trPr>
        <w:tc>
          <w:tcPr>
            <w:tcW w:type="dxa" w:w="2304"/>
            <w:vAlign w:val="top"/>
          </w:tcPr>
          <w:p>
            <w:pPr>
              <w:spacing w:after="40" w:before="0" w:line="259" w:lineRule="auto"/>
            </w:pPr>
            <w:r>
              <w:rPr>
                <w:rFonts w:ascii="Calibri" w:hAnsi="Calibri"/>
                <w:b/>
                <w:i w:val="0"/>
                <w:color w:val="212121"/>
                <w:sz w:val="19"/>
              </w:rPr>
              <w:t>Night sweats and 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Classic constitutional features of tuberculous pericarditis, the leading Indian cause.</w:t>
            </w:r>
          </w:p>
        </w:tc>
      </w:tr>
      <w:tr>
        <w:trPr>
          <w:cantSplit/>
        </w:trPr>
        <w:tc>
          <w:tcPr>
            <w:tcW w:type="dxa" w:w="2304"/>
            <w:vAlign w:val="top"/>
          </w:tcPr>
          <w:p>
            <w:pPr>
              <w:spacing w:after="40" w:before="0" w:line="259" w:lineRule="auto"/>
            </w:pPr>
            <w:r>
              <w:rPr>
                <w:rFonts w:ascii="Calibri" w:hAnsi="Calibri"/>
                <w:b/>
                <w:i w:val="0"/>
                <w:color w:val="212121"/>
                <w:sz w:val="19"/>
              </w:rPr>
              <w:t>Orthopnoea (breathless lying flat)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a large effusion, tamponade or constriction impairing cardiac filling.</w:t>
            </w:r>
          </w:p>
        </w:tc>
      </w:tr>
      <w:tr>
        <w:trPr>
          <w:cantSplit/>
        </w:trPr>
        <w:tc>
          <w:tcPr>
            <w:tcW w:type="dxa" w:w="2304"/>
            <w:vAlign w:val="top"/>
          </w:tcPr>
          <w:p>
            <w:pPr>
              <w:spacing w:after="40" w:before="0" w:line="259" w:lineRule="auto"/>
            </w:pPr>
            <w:r>
              <w:rPr>
                <w:rFonts w:ascii="Calibri" w:hAnsi="Calibri"/>
                <w:b/>
                <w:i w:val="0"/>
                <w:color w:val="212121"/>
                <w:sz w:val="19"/>
              </w:rPr>
              <w:t>Lightheadedness or presyncope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Signals falling cardiac output as tamponade develops.</w:t>
            </w:r>
          </w:p>
        </w:tc>
      </w:tr>
      <w:tr>
        <w:trPr>
          <w:cantSplit/>
        </w:trPr>
        <w:tc>
          <w:tcPr>
            <w:tcW w:type="dxa" w:w="2304"/>
            <w:vAlign w:val="top"/>
          </w:tcPr>
          <w:p>
            <w:pPr>
              <w:spacing w:after="40" w:before="0" w:line="259" w:lineRule="auto"/>
            </w:pPr>
            <w:r>
              <w:rPr>
                <w:rFonts w:ascii="Calibri" w:hAnsi="Calibri"/>
                <w:b/>
                <w:i w:val="0"/>
                <w:color w:val="212121"/>
                <w:sz w:val="19"/>
              </w:rPr>
              <w:t>Dysphagia or hiccups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large effusion can compress the oesophagus or irritate the phrenic nerve.</w:t>
            </w:r>
          </w:p>
        </w:tc>
      </w:tr>
      <w:tr>
        <w:trPr>
          <w:cantSplit/>
        </w:trPr>
        <w:tc>
          <w:tcPr>
            <w:tcW w:type="dxa" w:w="2304"/>
            <w:vAlign w:val="top"/>
          </w:tcPr>
          <w:p>
            <w:pPr>
              <w:spacing w:after="40" w:before="0" w:line="259" w:lineRule="auto"/>
            </w:pPr>
            <w:r>
              <w:rPr>
                <w:rFonts w:ascii="Calibri" w:hAnsi="Calibri"/>
                <w:b/>
                <w:i w:val="0"/>
                <w:color w:val="212121"/>
                <w:sz w:val="19"/>
              </w:rPr>
              <w:t>Abdominal swelling and leg oedema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Features of constrictive pericarditis with systemic venous congestion (ascites, pedal oedema).</w:t>
            </w:r>
          </w:p>
        </w:tc>
      </w:tr>
      <w:tr>
        <w:trPr>
          <w:cantSplit/>
        </w:trPr>
        <w:tc>
          <w:tcPr>
            <w:tcW w:type="dxa" w:w="2304"/>
            <w:vAlign w:val="top"/>
          </w:tcPr>
          <w:p>
            <w:pPr>
              <w:spacing w:after="40" w:before="0" w:line="259" w:lineRule="auto"/>
            </w:pPr>
            <w:r>
              <w:rPr>
                <w:rFonts w:ascii="Calibri" w:hAnsi="Calibri"/>
                <w:b/>
                <w:i w:val="0"/>
                <w:color w:val="212121"/>
                <w:sz w:val="19"/>
              </w:rPr>
              <w:t>Chest heaviness or pressure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Some effusions and myopericarditis present with dull pressure rather than sharp pain.</w:t>
            </w:r>
          </w:p>
        </w:tc>
      </w:tr>
      <w:tr>
        <w:trPr>
          <w:cantSplit/>
        </w:trPr>
        <w:tc>
          <w:tcPr>
            <w:tcW w:type="dxa" w:w="2304"/>
            <w:vAlign w:val="top"/>
          </w:tcPr>
          <w:p>
            <w:pPr>
              <w:spacing w:after="40" w:before="0" w:line="259" w:lineRule="auto"/>
            </w:pPr>
            <w:r>
              <w:rPr>
                <w:rFonts w:ascii="Calibri" w:hAnsi="Calibri"/>
                <w:b/>
                <w:i w:val="0"/>
                <w:color w:val="212121"/>
                <w:sz w:val="19"/>
              </w:rPr>
              <w:t>Syncope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Indicates severe tamponade with critically reduced cardiac output — a medical emergency.</w:t>
            </w:r>
          </w:p>
        </w:tc>
      </w:tr>
      <w:tr>
        <w:trPr>
          <w:cantSplit/>
        </w:trPr>
        <w:tc>
          <w:tcPr>
            <w:tcW w:type="dxa" w:w="2304"/>
            <w:vAlign w:val="top"/>
          </w:tcPr>
          <w:p>
            <w:pPr>
              <w:spacing w:after="40" w:before="0" w:line="259" w:lineRule="auto"/>
            </w:pPr>
            <w:r>
              <w:rPr>
                <w:rFonts w:ascii="Calibri" w:hAnsi="Calibri"/>
                <w:b/>
                <w:i w:val="0"/>
                <w:color w:val="212121"/>
                <w:sz w:val="19"/>
              </w:rPr>
              <w:t>Hoarseness of voice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very large effusion can compress the recurrent laryngeal nerve (Ortner phenomenon).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Pericardial friction rub</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Superficial scratchy, often triphasic sound at the left sternal border — the hallmark sign; frequently transient.</w:t>
            </w:r>
          </w:p>
        </w:tc>
      </w:tr>
      <w:tr>
        <w:trPr>
          <w:cantSplit/>
        </w:trPr>
        <w:tc>
          <w:tcPr>
            <w:tcW w:type="dxa" w:w="3456"/>
            <w:vAlign w:val="top"/>
          </w:tcPr>
          <w:p>
            <w:pPr>
              <w:spacing w:after="40" w:before="0" w:line="259" w:lineRule="auto"/>
            </w:pPr>
            <w:r>
              <w:rPr>
                <w:rFonts w:ascii="Calibri" w:hAnsi="Calibri"/>
                <w:b/>
                <w:i w:val="0"/>
                <w:color w:val="212121"/>
                <w:sz w:val="19"/>
              </w:rPr>
              <w:t>Tachycardia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Accompanies fever, pain, effusion and any fall in stroke volume.</w:t>
            </w:r>
          </w:p>
        </w:tc>
      </w:tr>
      <w:tr>
        <w:trPr>
          <w:cantSplit/>
        </w:trPr>
        <w:tc>
          <w:tcPr>
            <w:tcW w:type="dxa" w:w="3456"/>
            <w:vAlign w:val="top"/>
          </w:tcPr>
          <w:p>
            <w:pPr>
              <w:spacing w:after="40" w:before="0" w:line="259" w:lineRule="auto"/>
            </w:pPr>
            <w:r>
              <w:rPr>
                <w:rFonts w:ascii="Calibri" w:hAnsi="Calibri"/>
                <w:b/>
                <w:i w:val="0"/>
                <w:color w:val="212121"/>
                <w:sz w:val="19"/>
              </w:rPr>
              <w:t>Fever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an inflammatory or infective aetiology; high spikes suggest purulent or tuberculous disease.</w:t>
            </w:r>
          </w:p>
        </w:tc>
      </w:tr>
      <w:tr>
        <w:trPr>
          <w:cantSplit/>
        </w:trPr>
        <w:tc>
          <w:tcPr>
            <w:tcW w:type="dxa" w:w="3456"/>
            <w:vAlign w:val="top"/>
          </w:tcPr>
          <w:p>
            <w:pPr>
              <w:spacing w:after="40" w:before="0" w:line="259" w:lineRule="auto"/>
            </w:pPr>
            <w:r>
              <w:rPr>
                <w:rFonts w:ascii="Calibri" w:hAnsi="Calibri"/>
                <w:b/>
                <w:i w:val="0"/>
                <w:color w:val="212121"/>
                <w:sz w:val="19"/>
              </w:rPr>
              <w:t>Raised jugular venous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Indicates tamponade or constriction impairing right-heart filling.</w:t>
            </w:r>
          </w:p>
        </w:tc>
      </w:tr>
      <w:tr>
        <w:trPr>
          <w:cantSplit/>
        </w:trPr>
        <w:tc>
          <w:tcPr>
            <w:tcW w:type="dxa" w:w="3456"/>
            <w:vAlign w:val="top"/>
          </w:tcPr>
          <w:p>
            <w:pPr>
              <w:spacing w:after="40" w:before="0" w:line="259" w:lineRule="auto"/>
            </w:pPr>
            <w:r>
              <w:rPr>
                <w:rFonts w:ascii="Calibri" w:hAnsi="Calibri"/>
                <w:b/>
                <w:i w:val="0"/>
                <w:color w:val="212121"/>
                <w:sz w:val="19"/>
              </w:rPr>
              <w:t>Pulsus paradoxus (&gt; 10 mmHg)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Exaggerated inspiratory fall in systolic blood pressure — a key sign of cardiac tamponade.</w:t>
            </w:r>
          </w:p>
        </w:tc>
      </w:tr>
      <w:tr>
        <w:trPr>
          <w:cantSplit/>
        </w:trPr>
        <w:tc>
          <w:tcPr>
            <w:tcW w:type="dxa" w:w="3456"/>
            <w:vAlign w:val="top"/>
          </w:tcPr>
          <w:p>
            <w:pPr>
              <w:spacing w:after="40" w:before="0" w:line="259" w:lineRule="auto"/>
            </w:pPr>
            <w:r>
              <w:rPr>
                <w:rFonts w:ascii="Calibri" w:hAnsi="Calibri"/>
                <w:b/>
                <w:i w:val="0"/>
                <w:color w:val="212121"/>
                <w:sz w:val="19"/>
              </w:rPr>
              <w:t>Muffled / distant heart sounds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Part of Beck's triad in tamponade, as fluid insulates the heart.</w:t>
            </w:r>
          </w:p>
        </w:tc>
      </w:tr>
      <w:tr>
        <w:trPr>
          <w:cantSplit/>
        </w:trPr>
        <w:tc>
          <w:tcPr>
            <w:tcW w:type="dxa" w:w="3456"/>
            <w:vAlign w:val="top"/>
          </w:tcPr>
          <w:p>
            <w:pPr>
              <w:spacing w:after="40" w:before="0" w:line="259" w:lineRule="auto"/>
            </w:pPr>
            <w:r>
              <w:rPr>
                <w:rFonts w:ascii="Calibri" w:hAnsi="Calibri"/>
                <w:b/>
                <w:i w:val="0"/>
                <w:color w:val="212121"/>
                <w:sz w:val="19"/>
              </w:rPr>
              <w:t>Hypotension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Completes Beck's triad in haemodynamically significant tamponade.</w:t>
            </w:r>
          </w:p>
        </w:tc>
      </w:tr>
      <w:tr>
        <w:trPr>
          <w:cantSplit/>
        </w:trPr>
        <w:tc>
          <w:tcPr>
            <w:tcW w:type="dxa" w:w="3456"/>
            <w:vAlign w:val="top"/>
          </w:tcPr>
          <w:p>
            <w:pPr>
              <w:spacing w:after="40" w:before="0" w:line="259" w:lineRule="auto"/>
            </w:pPr>
            <w:r>
              <w:rPr>
                <w:rFonts w:ascii="Calibri" w:hAnsi="Calibri"/>
                <w:b/>
                <w:i w:val="0"/>
                <w:color w:val="212121"/>
                <w:sz w:val="19"/>
              </w:rPr>
              <w:t>Kussmaul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Failure of the JVP to fall (or a paradoxical rise) on inspiration — seen in constrictive pericarditis.</w:t>
            </w:r>
          </w:p>
        </w:tc>
      </w:tr>
      <w:tr>
        <w:trPr>
          <w:cantSplit/>
        </w:trPr>
        <w:tc>
          <w:tcPr>
            <w:tcW w:type="dxa" w:w="3456"/>
            <w:vAlign w:val="top"/>
          </w:tcPr>
          <w:p>
            <w:pPr>
              <w:spacing w:after="40" w:before="0" w:line="259" w:lineRule="auto"/>
            </w:pPr>
            <w:r>
              <w:rPr>
                <w:rFonts w:ascii="Calibri" w:hAnsi="Calibri"/>
                <w:b/>
                <w:i w:val="0"/>
                <w:color w:val="212121"/>
                <w:sz w:val="19"/>
              </w:rPr>
              <w:t>Signs of systemic congestion (ascites, hepatomegaly, pedal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 constrictive pericarditis, often post-tuberculous in India.</w:t>
            </w:r>
          </w:p>
        </w:tc>
      </w:tr>
      <w:tr>
        <w:trPr>
          <w:cantSplit/>
        </w:trPr>
        <w:tc>
          <w:tcPr>
            <w:tcW w:type="dxa" w:w="3456"/>
            <w:vAlign w:val="top"/>
          </w:tcPr>
          <w:p>
            <w:pPr>
              <w:spacing w:after="40" w:before="0" w:line="259" w:lineRule="auto"/>
            </w:pPr>
            <w:r>
              <w:rPr>
                <w:rFonts w:ascii="Calibri" w:hAnsi="Calibri"/>
                <w:b/>
                <w:i w:val="0"/>
                <w:color w:val="212121"/>
                <w:sz w:val="19"/>
              </w:rPr>
              <w:t>Pericardial knock</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An early diastolic sound of constrictive pericarditis from abrupt cessation of ventricular filling.</w:t>
            </w:r>
          </w:p>
        </w:tc>
      </w:tr>
      <w:tr>
        <w:trPr>
          <w:cantSplit/>
        </w:trPr>
        <w:tc>
          <w:tcPr>
            <w:tcW w:type="dxa" w:w="3456"/>
            <w:vAlign w:val="top"/>
          </w:tcPr>
          <w:p>
            <w:pPr>
              <w:spacing w:after="40" w:before="0" w:line="259" w:lineRule="auto"/>
            </w:pPr>
            <w:r>
              <w:rPr>
                <w:rFonts w:ascii="Calibri" w:hAnsi="Calibri"/>
                <w:b/>
                <w:i w:val="0"/>
                <w:color w:val="212121"/>
                <w:sz w:val="19"/>
              </w:rPr>
              <w:t>Ewart sign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Dullness with bronchial breathing below the left scapula from a large compressive effusion.</w:t>
            </w:r>
          </w:p>
        </w:tc>
      </w:tr>
      <w:tr>
        <w:trPr>
          <w:cantSplit/>
        </w:trPr>
        <w:tc>
          <w:tcPr>
            <w:tcW w:type="dxa" w:w="3456"/>
            <w:vAlign w:val="top"/>
          </w:tcPr>
          <w:p>
            <w:pPr>
              <w:spacing w:after="40" w:before="0" w:line="259" w:lineRule="auto"/>
            </w:pPr>
            <w:r>
              <w:rPr>
                <w:rFonts w:ascii="Calibri" w:hAnsi="Calibri"/>
                <w:b/>
                <w:i w:val="0"/>
                <w:color w:val="212121"/>
                <w:sz w:val="19"/>
              </w:rPr>
              <w:t>Electrical alternans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Beat-to-beat variation in QRS amplitude on ECG as the heart swings within a large effusion.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Cardiac tamponade — life-threatening compression of the heart by the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Large or rapidly accumulating pericardial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Myopericarditis (concomitant myocardial inflammation)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pericarditis (15–30% after a first episode)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Incessant pericarditis (persistent symptoms &gt; 4–6 weeks)</w:t>
            </w:r>
          </w:p>
        </w:tc>
        <w:tc>
          <w:tcPr>
            <w:tcW w:type="dxa" w:w="2980"/>
            <w:vAlign w:val="top"/>
          </w:tcPr>
          <w:p>
            <w:pPr>
              <w:spacing w:after="40" w:before="0" w:line="259" w:lineRule="auto"/>
            </w:pPr>
            <w:r>
              <w:rPr>
                <w:rFonts w:ascii="Calibri" w:hAnsi="Calibri"/>
                <w:b w:val="0"/>
                <w:i w:val="0"/>
                <w:color w:val="212121"/>
                <w:sz w:val="19"/>
              </w:rPr>
              <w:t>Direct consequences of pericardial inflammation and effusion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Constrictive pericarditis (rigid pericardium impairing filling), classically post-tuberculous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Effusive–constrictive pericarditis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Atrial arrhythmias (atrial fibrillation / flutter)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Purulent pericarditis with sepsis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Disseminated / miliary tuberculosis</w:t>
            </w:r>
          </w:p>
        </w:tc>
        <w:tc>
          <w:tcPr>
            <w:tcW w:type="dxa" w:w="2980"/>
            <w:vAlign w:val="top"/>
          </w:tcPr>
          <w:p>
            <w:pPr>
              <w:spacing w:after="40" w:before="0" w:line="259" w:lineRule="auto"/>
            </w:pPr>
            <w:r>
              <w:rPr>
                <w:rFonts w:ascii="Calibri" w:hAnsi="Calibri"/>
                <w:b w:val="0"/>
                <w:i w:val="0"/>
                <w:color w:val="212121"/>
                <w:sz w:val="19"/>
              </w:rPr>
              <w:t>Evolving mechanical and infective consequences, prominent with tuberculous disease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constrictive pericarditis requiring pericardiectomy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Calcific constriction with chronic right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Steroid dependence and repeated hospitalisation from recurrent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Cardiac cirrhosis and cardiac cachexia from long-standing constriction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tamponade, purulent disease or advanced constriction</w:t>
            </w:r>
          </w:p>
        </w:tc>
        <w:tc>
          <w:tcPr>
            <w:tcW w:type="dxa" w:w="2980"/>
            <w:vAlign w:val="top"/>
          </w:tcPr>
          <w:p>
            <w:pPr>
              <w:spacing w:after="40" w:before="0" w:line="259" w:lineRule="auto"/>
            </w:pPr>
            <w:r>
              <w:rPr>
                <w:rFonts w:ascii="Calibri" w:hAnsi="Calibri"/>
                <w:b w:val="0"/>
                <w:i w:val="0"/>
                <w:color w:val="212121"/>
                <w:sz w:val="19"/>
              </w:rPr>
              <w:t>Irreversible or fatal outcomes of longstanding or complicated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Tuberculosis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The leading identifiable cause of pericardial effusion and constrictive pericarditis in India, seeding the pericardium via lymphatic or haematogenous spread.</w:t>
            </w:r>
          </w:p>
        </w:tc>
      </w:tr>
      <w:tr>
        <w:trPr>
          <w:cantSplit/>
        </w:trPr>
        <w:tc>
          <w:tcPr>
            <w:tcW w:type="dxa" w:w="2232"/>
            <w:vAlign w:val="top"/>
          </w:tcPr>
          <w:p>
            <w:pPr>
              <w:spacing w:after="40" w:before="0" w:line="259" w:lineRule="auto"/>
            </w:pPr>
            <w:r>
              <w:rPr>
                <w:rFonts w:ascii="Calibri" w:hAnsi="Calibri"/>
                <w:b/>
                <w:i w:val="0"/>
                <w:color w:val="212121"/>
                <w:sz w:val="19"/>
              </w:rPr>
              <w:t>Idiopathic / viral pericarditis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Presumed viral disease is the commonest form of acute pericarditis in high-income settings and a frequent cause worldwide.</w:t>
            </w:r>
          </w:p>
          <w:p>
            <w:pPr>
              <w:spacing w:after="40" w:before="0" w:line="259" w:lineRule="auto"/>
            </w:pPr>
            <w:r>
              <w:rPr>
                <w:rFonts w:ascii="Calibri" w:hAnsi="Calibri"/>
                <w:b/>
                <w:i w:val="0"/>
                <w:color w:val="212121"/>
                <w:sz w:val="19"/>
              </w:rPr>
              <w:t>50–80% (acute)</w:t>
            </w:r>
          </w:p>
        </w:tc>
      </w:tr>
      <w:tr>
        <w:trPr>
          <w:cantSplit/>
        </w:trPr>
        <w:tc>
          <w:tcPr>
            <w:tcW w:type="dxa" w:w="2232"/>
            <w:vAlign w:val="top"/>
          </w:tcPr>
          <w:p>
            <w:pPr>
              <w:spacing w:after="40" w:before="0" w:line="259" w:lineRule="auto"/>
            </w:pPr>
            <w:r>
              <w:rPr>
                <w:rFonts w:ascii="Calibri" w:hAnsi="Calibri"/>
                <w:b/>
                <w:i w:val="0"/>
                <w:color w:val="212121"/>
                <w:sz w:val="19"/>
              </w:rPr>
              <w:t>HIV / AIDS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Greatly increases the risk and severity of tuberculous and purulent pericarditis and of large, recurrent effusions.</w:t>
            </w:r>
          </w:p>
        </w:tc>
      </w:tr>
      <w:tr>
        <w:trPr>
          <w:cantSplit/>
        </w:trPr>
        <w:tc>
          <w:tcPr>
            <w:tcW w:type="dxa" w:w="2232"/>
            <w:vAlign w:val="top"/>
          </w:tcPr>
          <w:p>
            <w:pPr>
              <w:spacing w:after="40" w:before="0" w:line="259" w:lineRule="auto"/>
            </w:pPr>
            <w:r>
              <w:rPr>
                <w:rFonts w:ascii="Calibri" w:hAnsi="Calibri"/>
                <w:b/>
                <w:i w:val="0"/>
                <w:color w:val="212121"/>
                <w:sz w:val="19"/>
              </w:rPr>
              <w:t>Chronic kidney disease / dialysis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Uraemia and inadequate dialysis inflame the pericardium, causing effusions that may be large and haemorrhagic.</w:t>
            </w:r>
          </w:p>
        </w:tc>
      </w:tr>
      <w:tr>
        <w:trPr>
          <w:cantSplit/>
        </w:trPr>
        <w:tc>
          <w:tcPr>
            <w:tcW w:type="dxa" w:w="2232"/>
            <w:vAlign w:val="top"/>
          </w:tcPr>
          <w:p>
            <w:pPr>
              <w:spacing w:after="40" w:before="0" w:line="259" w:lineRule="auto"/>
            </w:pPr>
            <w:r>
              <w:rPr>
                <w:rFonts w:ascii="Calibri" w:hAnsi="Calibri"/>
                <w:b/>
                <w:i w:val="0"/>
                <w:color w:val="212121"/>
                <w:sz w:val="19"/>
              </w:rPr>
              <w:t>Malignancy (lung, breast, lymphoma)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Metastatic disease produces haemorrhagic effusions and tamponade with a poor prognosis.</w:t>
            </w:r>
          </w:p>
          <w:p>
            <w:pPr>
              <w:spacing w:after="40" w:before="0" w:line="259" w:lineRule="auto"/>
            </w:pPr>
            <w:r>
              <w:rPr>
                <w:rFonts w:ascii="Calibri" w:hAnsi="Calibri"/>
                <w:b/>
                <w:i w:val="0"/>
                <w:color w:val="212121"/>
                <w:sz w:val="19"/>
              </w:rPr>
              <w:t>~12–23% of effusions</w:t>
            </w:r>
          </w:p>
        </w:tc>
      </w:tr>
      <w:tr>
        <w:trPr>
          <w:cantSplit/>
        </w:trPr>
        <w:tc>
          <w:tcPr>
            <w:tcW w:type="dxa" w:w="2232"/>
            <w:vAlign w:val="top"/>
          </w:tcPr>
          <w:p>
            <w:pPr>
              <w:spacing w:after="40" w:before="0" w:line="259" w:lineRule="auto"/>
            </w:pPr>
            <w:r>
              <w:rPr>
                <w:rFonts w:ascii="Calibri" w:hAnsi="Calibri"/>
                <w:b/>
                <w:i w:val="0"/>
                <w:color w:val="212121"/>
                <w:sz w:val="19"/>
              </w:rPr>
              <w:t>Autoimmune / connective-tissue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SLE, rheumatoid arthritis and systemic sclerosis cause pericardial serositis and recurrent pericarditis.</w:t>
            </w:r>
          </w:p>
        </w:tc>
      </w:tr>
      <w:tr>
        <w:trPr>
          <w:cantSplit/>
        </w:trPr>
        <w:tc>
          <w:tcPr>
            <w:tcW w:type="dxa" w:w="2232"/>
            <w:vAlign w:val="top"/>
          </w:tcPr>
          <w:p>
            <w:pPr>
              <w:spacing w:after="40" w:before="0" w:line="259" w:lineRule="auto"/>
            </w:pPr>
            <w:r>
              <w:rPr>
                <w:rFonts w:ascii="Calibri" w:hAnsi="Calibri"/>
                <w:b/>
                <w:i w:val="0"/>
                <w:color w:val="212121"/>
                <w:sz w:val="19"/>
              </w:rPr>
              <w:t>Recent myocardial infarction / cardiac surgery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Immune-mediated post-cardiac-injury pericarditis (Dressler and post-pericardiotomy syndromes).</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Severe (myxoedematous) hypothyroidism causes a large, slowly accumulating pericardial effusion.</w:t>
            </w:r>
          </w:p>
        </w:tc>
      </w:tr>
      <w:tr>
        <w:trPr>
          <w:cantSplit/>
        </w:trPr>
        <w:tc>
          <w:tcPr>
            <w:tcW w:type="dxa" w:w="2232"/>
            <w:vAlign w:val="top"/>
          </w:tcPr>
          <w:p>
            <w:pPr>
              <w:spacing w:after="40" w:before="0" w:line="259" w:lineRule="auto"/>
            </w:pPr>
            <w:r>
              <w:rPr>
                <w:rFonts w:ascii="Calibri" w:hAnsi="Calibri"/>
                <w:b/>
                <w:i w:val="0"/>
                <w:color w:val="212121"/>
                <w:sz w:val="19"/>
              </w:rPr>
              <w:t>Familial Mediterranean fever / autoinflammatory syndromes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IL-1-driven autoinflammation predisposes to recurrent idiopathic pericarditis.</w:t>
            </w:r>
          </w:p>
        </w:tc>
      </w:tr>
      <w:tr>
        <w:trPr>
          <w:cantSplit/>
        </w:trPr>
        <w:tc>
          <w:tcPr>
            <w:tcW w:type="dxa" w:w="2232"/>
            <w:vAlign w:val="top"/>
          </w:tcPr>
          <w:p>
            <w:pPr>
              <w:spacing w:after="40" w:before="0" w:line="259" w:lineRule="auto"/>
            </w:pPr>
            <w:r>
              <w:rPr>
                <w:rFonts w:ascii="Calibri" w:hAnsi="Calibri"/>
                <w:b/>
                <w:i w:val="0"/>
                <w:color w:val="212121"/>
                <w:sz w:val="19"/>
              </w:rPr>
              <w:t>Bacterial / purulent 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Pyogenic organisms, often in immunocompromised or post-operative patients, cause purulent pericarditis and sepsis.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medical assessment for sharp chest pain that is worse lying flat and eased by sitting forward, especially with fever — it may be pericarditis.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India, stay alert to tuberculosis: report persistent fever, night sweats, cough and weight loss, complete any prescribed anti-TB course in full, and get HIV-tested when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Control conditions that inflame the pericardium — keep chronic kidney disease adequately dialysed, autoimmune disease well treated, and thyroid disorders corrected.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a heart attack or cardiac surgery, recognise that new chest pain and fever appearing weeks later can be post-cardiac-injury pericarditis and needs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colchicine and anti-inflammatory medicines exactly as prescribed and for the full course, as this markedly lowers the risk of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danger signs of tamponade — severe breathlessness, faintness and a racing heart — and seek emergency care immediately.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with acute chest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TB-endemic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 dialysis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Post-MI / post-surgery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Autoimmune-disease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 and avoid strenuous exertion during active pericarditis until symptoms settle and inflammatory markers (CRP) normalise.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 and those with myopericarditis should avoid competitive or high-intensity sport for at least 3 months and return only after full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activity gradually and under medical guidance, stopping for new chest pain, breathlessness or palpitations.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pericardiectomy for constriction, undertake supervised cardiac rehabilitation to rebuild fitness safely.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 recurrent pericarditis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Athletes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Myopericarditis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Post-surgery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protein- and micronutrient-adequate diet to strengthen immunity against tuberculosis and support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salt (&lt; 5 g/day) if constriction or a large effusion has caused fluid overload and congestion.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good childhood and community nutrition to reduce progression from TB infection to active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CKD patients, follow the prescribed renal diet and dialysis schedule to prevent uraemic pericarditis.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sugary and ultra-processed foods as part of general cardiovascular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Constriction / effusion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propped up or leaning forward if chest pain or breathlessness is worse lying flat.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drenching night sweats, which may indicate tuberculous pericarditis.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 sleep routine to support recovery from inflammation.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pericarditis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Effusion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is the leading cause of the lung cancer that produces malignant pericardial effusion and worsens the heart disease behind post-MI pericarditis.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to sustain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Quitting also lowers tuberculosis risk and improves surgical outcomes if pericardiectomy becomes necessary.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malignant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Post-MI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as harmful use impairs immunity and increases susceptibility to tuberculosis.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if there is coexisting liver disease, heart failure or active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dependence, which often accompanies undernutrition and poor TB-treatment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pericardial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recurrent and incessant pericarditis with chronic pain commonly causes anxiety and low mood, and seek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education and reminders to sustain adherence to colchicine, anti-inflammatories and (for TB) the full multi-drug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reassurance about the generally good prognosis of idiopathic/viral pericarditis to reduce health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in patients facing prolonged treatment or pericardiectomy.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Recurrent-pericarditis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TB patients on long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 and post-surgical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tuberculosis" TargetMode="External"/><Relationship Id="rId10" Type="http://schemas.openxmlformats.org/officeDocument/2006/relationships/hyperlink" Target="https://www.ncbi.nlm.nih.gov/books/NBK431089/" TargetMode="External"/><Relationship Id="rId11" Type="http://schemas.openxmlformats.org/officeDocument/2006/relationships/hyperlink" Target="https://academic.oup.com/eurheartj/article/36/42/2921/2293375" TargetMode="External"/><Relationship Id="rId12" Type="http://schemas.openxmlformats.org/officeDocument/2006/relationships/hyperlink" Target="https://www.ncbi.nlm.nih.gov/books/NBK431080/" TargetMode="External"/><Relationship Id="rId13" Type="http://schemas.openxmlformats.org/officeDocument/2006/relationships/hyperlink" Target="https://www.mayoclinic.org/diseases-conditions/pericarditis/symptoms-causes/syc-20352510" TargetMode="External"/><Relationship Id="rId14" Type="http://schemas.openxmlformats.org/officeDocument/2006/relationships/hyperlink" Target="https://www.mayoclinic.org/diseases-conditions/pericardial-effusion/symptoms-causes/syc-203537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