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Peripheral Arterial Disease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Peripheral artery disease (PAD), Peripheral arterial occlusive disease (PAOD), Lower-extremity arterial disease (LEAD), Poor leg circulation, “Blocked leg arteries”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Peripheral arterial disease (PAD) is a chronic, progressive atherosclerotic narrowing or occlusion of the arteries that supply the limbs — most often the lower extremities — which reduces blood flow to the legs and feet. Reduced perfusion classically produces exertional muscle pain (intermittent claudication) and, in advanced disease, ischaemic rest pain, non-healing ulcers, and gangrene. Because it reflects systemic atherosclerosis, PAD is a powerful marker of coexisting coronary and cerebrovascular disease and carries a high risk of heart attack, stroke, and death as well as limb loss.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PAD is common and under-diagnosed. Globally about 113 million people aged 40 years and older were living with PAD in 2019 (age-standardised prevalence ≈1.5%), with the burden rising steeply after age 70. In India, reviews estimate that PAD affects on the order of 12% of the adult population and is increasing, while community estimates in the general adult population commonly fall in the ~5–8% range and climb sharply with age, diabetes, and tobacco use. The burden is far higher in people with diabetes: a meta-analysis of 23 Indian studies (196,883 people with type 2 diabetes) found a pooled PAD prevalence of 18% (95% CI 10–28%).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PAD is diagnosed primarily by objective measurement of limb perfusion, correlated with symptoms and examination. Diagnosis rests on one or more of the following: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resting Ankle–Brachial Index (ABI) ≤ 0.90 — diagnostic of PAD (higher of the two ankle systolic pressures divided by the higher brachial systolic pressure);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ABI 0.91–0.99 is borderline and 1.00–1.40 is normal; ABI &gt; 1.40 indicates non-compressible, medially calcified arteries (common in diabetes and chronic kidney disease) and requires a toe–brachial index;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toe–brachial index (TBI) &lt; 0.70 confirms PAD when the ABI is falsely elevated or non-compressible;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post-exercise (treadmill) ABI showing a ≥ 20% drop from baseline when the resting ABI is normal but claudication is suspected;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arterial duplex ultrasonography localising stenosis/occlusion (a peak-systolic-velocity ratio &gt; 2.0 indicates ≥ 50% stenosis);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CT angiography, MR angiography, or catheter digital subtraction angiography to map anatomy before revascularisation;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supportive clinical features — typical intermittent claudication, ischaemic rest pain, or a non-healing foot ulcer/gangrene with diminished or absent pulses.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PAD is classified by symptom severity, by threat to the limb, and by underlying cause. Two symptom-based staging systems are in widest use: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Fontaine classification — Stage I: asymptomatic; Stage IIa: mild claudication (pain-free walking &gt; 200 m); Stage IIb: moderate-to-severe claudication (&lt; 200 m); Stage III: ischaemic rest pain; Stage IV: ulceration or gangrene (tissue loss).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Rutherford classification — Category 0: asymptomatic; 1: mild claudication; 2: moderate claudication; 3: severe claudication; 4: ischaemic rest pain; 5: minor tissue loss (non-healing ulcer/focal gangrene); 6: major tissue loss extending above the transmetatarsal level.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Chronic limb-threatening ischaemia (CLTI) — the severe end of the spectrum (Fontaine III–IV / Rutherford 4–6) defined by rest pain, ulceration, or gangrene; amputation risk is graded with the WIfI system (Wound, Ischaemia, and foot Infection).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By aetiology — atherosclerotic PAD is by far the commonest form; non-atherosclerotic causes include thromboangiitis obliterans (Buerger’s disease), which typically affects young male tobacco/bidi users and is relatively common in India, as well as Takayasu and other arteritides, embolism, and popliteal entrapment.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Atherosclerosis: The dominant cause — lipid-laden plaque progressively narrows and occludes limb arteries, reducing distal perfusion; the same process affects the coronary and carotid beds.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Tobacco use: The strongest modifiable risk factor, roughly quadrupling PAD risk; cigarette, bidi, and hookah use are highly prevalent in India and tobacco is also the essential trigger of Buerger’s disease.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Diabetes mellitus: Accelerates a diffuse, distal, calcified arterial disease with superimposed microvascular dysfunction and neuropathy, greatly increasing the risk of ulceration, infection, and amputation.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Hypertension: Chronic elevated pressure and shear stress injure the endothelium and promote atheroma in the limb arteries.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Dyslipidaemia: High LDL-cholesterol and low HDL-cholesterol drive plaque formation; PAD is frequently part of an atherogenic lipid picture.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Chronic kidney disease: Uraemic milieu and medial (Monckeberg) calcification stiffen and occlude vessels and make the ABI unreliable.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7. </w:t>
      </w:r>
      <w:r>
        <w:rPr>
          <w:rFonts w:ascii="Calibri" w:hAnsi="Calibri"/>
          <w:b w:val="0"/>
          <w:i w:val="0"/>
          <w:color w:val="212121"/>
          <w:sz w:val="21"/>
        </w:rPr>
        <w:t>Age, inflammation and genetics: Advancing age, chronic inflammation, elevated lipoprotein(a)/homocysteine, and a family history of premature atherosclerosis all raise risk.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(40 years and older)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Atherosclerotic plaque accumulates over decades, so PAD becomes clinically manifest mainly from midlife onward as cumulative exposure to smoking, diabetes, hypertension and dyslipidaemia narrows the limb arteries.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Globally about 113 million people aged 40+ were living with PAD in 2019 (age-standardised prevalence ≈1.5%), and the total has risen steadily since 1990.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pmc.ncbi.nlm.nih.gov/articles/PMC10522777 — GBD 2019 PAD (Lancet Glob Health)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#pad  #atherosclerosis  #ageing  #claudication  #cvrisk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 (70 years and older)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Risk rises sharply with age as arterial stiffness, calcification and plaque burden increase and collateral reserve falls, so the elderly bear the highest prevalence and the most limb-threatening disease.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Prevalence reaches up to ~20% in people older than 70, and GBD estimates ~14.9% in those aged 80–84 years.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ncbi.nlm.nih.gov/books/NBK430745 — Peripheral Arterial Disease (StatPearls)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#elderly  #severe  #calcification  #cltirisk  #frailty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 (younger, tobacco-related PAD)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 develop symptomatic atherosclerotic PAD earlier, driven by higher smoking rates, and account for the great majority of Buerger’s disease and of limb-threatening diabetic foot disease in India.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 Chennai tertiary-care series of 189 diabetic foot ulcer patients, 67.7% were male (mean age 62 years).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pmc.ncbi.nlm.nih.gov/articles/PMC13004562 — diabetic foot ulcer, Chennai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#male  #tobacco  #buergers  #diabeticfoot  #earlyonset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(older; diabetic women)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Overall prevalence is generally higher in older women, and in Indian diabetics women appear disproportionately affected — a pattern that is often under-recognised because claudication may be atypical.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the CURES follow-up (South India), incident PAD was higher in diabetic women than men (35.4% vs 23.9%; adjusted RR 1.62, 95% CI 1.20–2.17).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pmc.ncbi.nlm.nih.gov/articles/PMC12883125 — CURES-159 sex differences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#female  #diabetes  #underdiagnosed  #cures  #southindia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Low-income / low-SES populations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Lower socioeconomic status clusters with heavy tobacco use, poor glycaemic control, limited foot care and late presentation, so disease is detected later and progresses more often to tissue loss.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42.6% of the global PAD burden falls in countries with low-to-middle Socio-demographic Index, and low SES was an independent correlate of diabetic foot syndrome in rural India.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pmc.ncbi.nlm.nih.gov/articles/PMC6020220 — rural Udupi diabetic foot study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#lowses  #accessgap  #latepresentation  #footcare  #ruralhealth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Ethnicity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South Asian / Asian Indian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South Asians have an exceptionally high burden of diabetes, central obesity and atherogenic dyslipidaemia — all of which feed PAD — and India ranks second worldwide for the number of people with diabetes.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meta-analysis of 23 Indian studies (196,883 people with type 2 diabetes) found a pooled PAD prevalence of 18% (95% CI 10–28%).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pubmed.ncbi.nlm.nih.gov/39326343 — PAD in Indian T2DM meta-analysis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#southasian  #asianindian  #diabesity  #dyslipidemia  #highrisk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 / setting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Rural and tobacco-belt communities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Widespread bidi, hookah and smokeless-tobacco use combined with scarce vascular screening means PAD (including Buerger’s disease) is often first seen late, at the stage of ulceration or gangrene.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 foot syndrome affected 51.8% of people with diabetes screened by ankle–brachial index in a rural Udupi community study, with sedentary activity and longer diabetes duration as key correlates.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pmc.ncbi.nlm.nih.gov/articles/PMC6020220 — rural community DFS study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#rural  #bidi  #tobaccobelt  #screeninggap  #gangrene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Physically inactive, urban desk-bound 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inactivity worsens the whole risk-factor cluster (obesity, dyslipidaemia, insulin resistance, hypertension) and limits the collateral circulation that partly compensates for arterial narrowing.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physical activity was an independent correlate of diabetic foot syndrome, and structured walking (supervised exercise) is first-line therapy that improves walking distance in PAD.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pmc.ncbi.nlm.nih.gov/articles/PMC13115731 — exercise-based rehab for PAD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#sedentary  #inactivity  #collaterals  #deskjob  #lowfitness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Cigarette, bidi and hookah users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is the single strongest modifiable risk factor — it injures the endothelium, promotes thrombosis and accelerates atheroma, and is the obligatory trigger of Buerger’s disease in young Indian men.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increases PAD risk roughly four-fold and is described as the strongest modifiable risk factor.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ncbi.nlm.nih.gov/books/NBK430745 — StatPearls PAD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#smoking  #bidi  #tobacco  #buergers  #fourfoldrisk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/ regular drinkers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Excess alcohol raises blood pressure and triglycerides and clusters with heavy smoking, indirectly worsening the atherosclerotic risk profile that underlies PAD.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Modifiable risk factors together account for ~69% of global PAD disability-adjusted life years, underscoring the impact of lifestyle exposures.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pmc.ncbi.nlm.nih.gov/articles/PMC10522777 — GBD 2019 PAD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#alcohol  #hypertension  #triglycerides  #lifestyle  #modifiable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preference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saturated-fat / refined-carbohydrate, low fruit-and-vegetable diets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Atherogenic diets raise LDL-cholesterol and triglycerides and promote obesity and diabetes, directly feeding the plaque burden that narrows limb arteries.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PAD is strongly lipid-driven; high-intensity statin therapy reduces amputations by ~35% and acute limb ischaemia by ~30%, highlighting the causal role of dyslipidaemia.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pubmed.ncbi.nlm.nih.gov/38224837 — dyslipidaemia &amp; PAD (Indian Heart J)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#atherogenicdiet  #ldl  #refinedcarbs  #friedfood  #lowfibre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Central (visceral) obesity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Visceral adiposity drives insulin resistance, inflammation and atherogenic dyslipidaemia; in South Asians it accumulates at lower BMI, so cardiometabolic risk begins earlier.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an Indian study of type 2 diabetics, obesity — particularly visceral obesity — was associated with an abnormal ankle–brachial index (PAD), whereas general obesity was less predictive.</w:t>
            </w:r>
          </w:p>
          <w:p>
            <w:pPr>
              <w:spacing w:after="40" w:line="252" w:lineRule="auto"/>
            </w:pPr>
            <w:hyperlink r:id="rId17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pmc.ncbi.nlm.nih.gov/articles/PMC11922357 — PAD, neuropathy &amp; obesity,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#visceralfat  #obesity  #insulinresistance  #thinfatindian  #waistline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 of premature atherosclerosis / PAD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Inherited dyslipidaemias, elevated lipoprotein(a) and familial clustering of atherosclerosis raise the lifetime risk of PAD independently of lifestyle.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 is a recognised non-modifiable risk factor for PAD alongside age ≥ 65 years.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ncbi.nlm.nih.gov/books/NBK430745 — StatPearls PAD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#familyhistory  #genetics  #lipoproteina  #inherited  #prematurecad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Diabetes mellitus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type 2 diabetes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Diabetes causes a diffuse, distal, calcified arteriopathy with neuropathy and impaired wound healing, so PAD is both commoner and more limb-threatening and is frequently masked by neuropathy until an ulcer appears.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Pooled PAD prevalence among Indians with type 2 diabetes is 18% (95% CI 10–28%; 23 studies, 196,883 people).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pubmed.ncbi.nlm.nih.gov/39326343 — PAD in Indian T2DM meta-analysis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#diabetes  #diabeticfoot  #medialcalcinosis  #neuropathy  #amputationrisk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Hypertension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hypertension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high pressure and shear stress injure the arterial wall and accelerate atheroma, making hypertension one of the core, highly prevalent risk factors that cluster in PAD patients.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Hypertension is listed among the leading modifiable risk factors for peripheral arterial occlusive disease, alongside smoking, diabetes and hyperlipidaemia.</w:t>
            </w:r>
          </w:p>
          <w:p>
            <w:pPr>
              <w:spacing w:after="40" w:line="252" w:lineRule="auto"/>
            </w:pPr>
            <w:hyperlink r:id="rId18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pmc.ncbi.nlm.nih.gov/articles/PMC12638545 — PAOD assessment &amp; classification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#hypertension  #endothelium  #shearstress  #riskcluster  #bpcontrol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Dyslipidaemia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atherogenic dyslipidaemia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LDL-cholesterol and low HDL-cholesterol are central drivers of the plaque that occludes limb arteries; aggressive lipid lowering reduces limb events as well as heart attack and stroke.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PAD affects on the order of 12% of the adult population and is lipid-driven; statins cut amputations ~35% and all-cause mortality ~39% in PAD.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pubmed.ncbi.nlm.nih.gov/38224837 — dyslipidaemia &amp; PAD (Indian Heart J)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#dyslipidemia  #ldl  #statin  #plaque  #lipidlowering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kidney disease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CKD / on dialysis / transplant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Uraemia and medial arterial calcification promote stiff, occluded, non-compressible vessels, so PAD is common, often silent, and the ABI can be falsely normal or high (needing a toe–brachial index).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Among kidney-transplant recipients, 22.2% met the ABI criterion (ABI &lt; 0.9) for PAD in a cross-sectional study.</w:t>
            </w:r>
          </w:p>
          <w:p>
            <w:pPr>
              <w:spacing w:after="40" w:line="252" w:lineRule="auto"/>
            </w:pPr>
            <w:hyperlink r:id="rId1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pmc.ncbi.nlm.nih.gov/articles/PMC13163901 — PAD in kidney-transplant recipients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#ckd  #dialysis  #medialcalcification  #noncompressible  #tbi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Coronary / cerebrovascular disease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CAD or prior stroke (polyvascular disease)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PAD is one expression of systemic atherosclerosis, so it frequently coexists with coronary and carotid disease; the presence of PAD sharply raises the risk of myocardial infarction and stroke.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the REACH registry, about 1 in 6 patients had atherosclerosis in more than one arterial bed (polyvascular disease), and progression to critical limb ischaemia carries a 10–15-fold higher risk of cardiovascular death.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pubmed.ncbi.nlm.nih.gov/38224837 — polyvascular disease &amp; PAD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#polyvascular  #cad  #stroke  #systemicatherosclerosis  #highcvrisk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inactivity worsens obesity, dyslipidaemia and glycaemia and limits collateral circulation. Supervised/structured walking is a first-line, guideline-endorsed therapy that improves pain-free and maximum walking distance and supports secondary prevention.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Atherogenic diets high in saturated fat and refined carbohydrate raise LDL-cholesterol, triglycerides and body weight, driving the plaque burden; the strong response of PAD outcomes to lipid lowering underscores diet’s role.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Short sleep and obstructive sleep apnoea are associated with hypertension, insulin resistance and accelerated atherosclerosis, indirectly increasing PAD risk.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is the strongest modifiable risk factor (≈ four-fold higher risk), the essential trigger of Buerger’s disease, and the single most important target for cessation to slow progression and reduce amputation.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drinking raises blood pressure and triglycerides and clusters with smoking, indirectly worsening the atherosclerotic risk profile.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Depression is common in PAD, reduces adherence to exercise, medication and smoking cessation, and is associated with worse walking performance and limb outcomes.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Adequate hydration avoids haemoconcentration, but there is little direct evidence linking water intake to PAD prevention.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consistent direct effect on PAD risk; moderate coffee intake appears broadly neutral for vascular disease.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Meticulous foot hygiene, daily inspection and well-fitting footwear are critical in PAD (especially with diabetes) to prevent minor trauma from progressing to non-healing ulcers, infection, gangrene and amputation.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Cold exposure, minor foot trauma, tight footwear, continued smoking, dehydration and acute plaque thrombosis or embolism can precipitate acute-on-chronic limb ischaemia in a compromised limb.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Limb position modifies symptoms rather than causing disease — dependency (hanging the foot over the bed) relieves ischaemic rest pain, whereas elevation worsens it (the basis of Buerger’s postural test).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Pain-free / claudication walking distance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Symptomatic PAD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Unlimited / &gt; 200 m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200 m (Fontaine IIb)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Falling walking distance signals worsening ischaemia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https://www.ncbi.nlm.nih.gov/books/NBK430745/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Structured walking / supervised exercise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Claudicants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30–45 min walking, 3+ times/week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regular walking programme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First-line therapy that improves walking distance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https://pmc.ncbi.nlm.nih.gov/articles/PMC13115731/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Body Mass Index (Asian cut-offs)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18.5–22.9 kg/m²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25 kg/m² (obesity)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Excess weight worsens the atherogenic risk cluster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Waist circumference (Asian cut-offs)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 &lt; 90 cm; F &lt; 80 cm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 ≥ 90 cm; F ≥ 80 cm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Central obesity linked to abnormal ABI in Indian diabetics</w:t>
            </w:r>
          </w:p>
          <w:p>
            <w:pPr>
              <w:spacing w:after="40" w:line="252" w:lineRule="auto"/>
            </w:pPr>
            <w:hyperlink r:id="rId17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https://pmc.ncbi.nlm.nih.gov/articles/PMC11922357/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use (cigarettes/bidis per day)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PAD / at-risk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(complete cessation)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 per day / any current use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Strongest modifiable risk factor; cessation is the top priority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https://www.ncbi.nlm.nih.gov/books/NBK430745/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intake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None to light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/ binge drinking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Raises blood pressure and triglycerides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LDL-cholesterol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PAD (very-high CV risk)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55 mg/dL (and ≥ 50% reduction)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70 mg/dL despite therapy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Aggressive lowering cuts limb and cardiovascular events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https://pubmed.ncbi.nlm.nih.gov/38224837/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HbA1c (in diabetes)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 PAD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7%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8%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Poor control accelerates distal, calcified disease and foot risk</w:t>
            </w:r>
          </w:p>
          <w:p>
            <w:pPr>
              <w:spacing w:after="40" w:line="252" w:lineRule="auto"/>
            </w:pPr>
            <w:hyperlink r:id="rId2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https://pmc.ncbi.nlm.nih.gov/articles/PMC13135919/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Blood pressure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130/80 mmHg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140/90 mmHg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Hypertension is a core PAD risk factor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Resting Ankle–Brachial Index (ABI)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At-risk 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1.00–1.40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≤ 0.90 (PAD); &gt; 1.40 non-compressible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Objective bedside diagnostic and severity marker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https://www.ncbi.nlm.nih.gov/books/NBK430745/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Daily foot inspection &amp; footwear (esp. diabetes)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 / CLTI-risk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Daily inspection; protective, well-fitting footwear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routine foot care; barefoot walking; ill-fitting shoes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Prevents minor trauma progressing to ulcer and amputation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https://pmc.ncbi.nlm.nih.gov/articles/PMC6020220/</w:t>
              </w:r>
            </w:hyperlink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Physiological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Ankle–Brachial Index (ABI)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Doppler blood-pressure ratio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1.00–1.40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≤ 0.90 (PAD); &gt; 1.40 non-compressible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Primary objective test; ≤ 0.90 is diagnostic; borderline 0.91–0.99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suspected PAD, diabetics, smokers, ≥ 65 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Falsely elevated with medial calcification (diabetes/CKD)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Physiological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Toe–Brachial Index (TBI)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Photoplethysmography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0.70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0.70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PAD when ABI is non-compressible or unreliable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Diabetics, CKD, calcified vessels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Confirmatory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Digital arteries usually spared from medial calcification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Physiological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Post-exercise (treadmill) ABI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Exercise ABI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20% fall from baseline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20% post-exercise fall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Unmasks PAD when resting ABI is normal but claudication suspected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Symptomatic patients with normal resting ABI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Adjunct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Also quantifies functional walking capacity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Arterial duplex ultrasound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Colour Doppler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significant stenosis; PSV ratio &lt; 2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PSV ratio &gt; 2 (≥ 50% stenosis) / occlusion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Localises and grades stenosis non-invasively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Symptomatic PAD, pre-intervention planning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First-line imaging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Operator dependent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CT / MR angiography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CTA / MRA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Patent arteries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Stenosis, occlusion, collaterals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Maps anatomy for revascularisation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CLTI, planned bypass/endovascular therapy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Pre-procedural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Contrast/renal considerations in CKD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Fasting lipid profile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Lipid panel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LDL at very-high-risk target &lt; 55 mg/dL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Elevated LDL / low HDL / high TG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the key modifiable driver; sets statin target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PAD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Risk-factor workup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Treat to LDL &lt; 55 mg/dL and ≥ 50% reduction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Fasting glucose / HbA1c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Glycaemic tests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HbA1c &lt; 5.7%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HbA1c ≥ 6.5% (diabetes)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diabetes/pre-diabetes that drives distal disease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PAD, foot-ulcer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Risk-factor workup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Diabetic PAD is diffuse and distal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creatinine / eGFR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Renal function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eGFR ≥ 60 mL/min/1.73m²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Reduced eGFR / albuminuria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CKD raises PAD risk and affects contrast and drug choices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Diabetics, elderly, pre-contrast imaging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Safety &amp; risk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contrast use and dosing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Chief complaint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Intermittent claudication (site &amp; distance)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exertional leg pain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Reproducible calf/thigh/buttock pain on walking, relieved by rest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Hallmark symptom; site suggests level of disease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Smokers, diabetics, ≥ 50 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Up to 4 in 10 patients have no leg pain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Rest symptoms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Ischaemic rest pain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Forefoot/toe pain at rest, worse lying flat, relieved by dependency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Indicates critical limb-threatening ischaemia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Advanced PAD, diabetics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Posture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Red flag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Patients often sleep with the foot hanging down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Risk factors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Tobacco, diabetes, hypertension, dyslipidaemia, CKD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One or more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Defines aetiology and cardiovascular risk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Smoking; 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Quantify pack-years / bidi use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Peripheral pulses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Femoral, popliteal, dorsalis pedis, posterior tibial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present and symmetrical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Diminished or absent pulses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Localises the level of occlusion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suspected PAD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Bedside key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 with hand-held Doppler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Auscultation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Arterial bruit (iliac/femoral)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bruit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Audible bruit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Turbulent flow across a stenosis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Aortoiliac/femoral disease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Listen over abdomen and groin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Trophic / skin changes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Hair loss, shiny atrophic skin, coolness, pallor on elevation, dependent rubor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skin and temperature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Ischaemic trophic changes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Signs of chronic hypoperfusion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Chronic PAD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 Buerger’s postural test in advanced disease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Foot inspection &amp; Buerger’s test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Ulcers, gangrene, capillary refill, elevation pallor angle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Intact, well-perfused foot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Ischaemic ulcer, necrosis, refill &gt; 3 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tissue loss and amputation risk (WIfI)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Diabetics, CLTI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Limb-salvage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Examine between toes and pressure points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Intermittent claudication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Cramping, aching or fatigue in the calf, thigh or buttock brought on by walking a fairly constant distance and relieved within minutes of rest.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Leg fatigue / heaviness on exertion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Tiredness or weakness in the leg muscles with activity due to inadequate blood supply; may be mistaken for ageing or arthritis.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Cold, numb feet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foot feels colder or number than the other because of reduced arterial flow.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Asymptomatic disease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Many patients have no leg pain — up to 4 in 10 — often because of collateral vessels or limited walking; disease is found on screening.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Ischaemic rest pain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Burning pain in the forefoot or toes at rest, worse lying flat or at night and relieved by dangling the foot — a hallmark of critical limb-threatening ischaemia.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Non-healing foot or toe wound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 ulcer or sore that does not heal, or is slow to heal, signalling severe hypoperfusion (often with diabetes).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Skin colour change (pallor or bluish discoloration)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foot turns pale on elevation and dusky-red (dependent rubor) when lowered.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Slow toenail growth and leg hair loss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under-perfusion slows nail growth and causes loss of hair over the shins and feet.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Erectile dysfunction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Aortoiliac disease can reduce penile blood flow (part of the Leriche syndrome) and is an early marker of systemic vascular disease.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Leg muscle weakness or wasting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Long-standing ischaemia leads to calf muscle atrophy and reduced strength.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Gangrene / blackening of toes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Tissue death from severe ischaemia in advanced CLTI, frequently precipitated by minor trauma or infection.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Diminished or absent peripheral pulses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or impalpable dorsalis pedis, posterior tibial, popliteal or femoral pulses localise the level of occlusion.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Cool skin and temperature gradient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affected foot/leg is cooler than the contralateral side or the more proximal limb.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Elevation pallor and dependent rubor (positive Buerger’s test)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foot blanches on elevation and becomes dusky red when dependent, indicating poor arterial reserve.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Prolonged capillary refill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Capillary refill in the toes exceeding 2–3 seconds reflects impaired distal perfusion.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Trophic skin changes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Shiny, hairless, atrophic skin with thickened, slow-growing nails over the lower leg and foot.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Arterial bruit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bruit over the aorta, iliac or femoral arteries indicates turbulent flow across a stenosis.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Reduced Ankle–Brachial Index on bedside Doppler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 ABI ≤ 0.90 objectively confirms reduced limb perfusion at the bedside.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Arterial (ischaemic) ulcer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painful, punched-out ulcer with a pale base over the toes, heel or lateral foot / pressure points.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Muscle atrophy of the calf/foot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Visible wasting of leg musculature from chronic ischaemia and disuse.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Prolonged venous filling time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Delayed refilling of foot veins after elevation indicates poor arterial inflow.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Gangrene / tissue necrosis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Dry or wet gangrene of the toes or forefoot marks end-stage limb-threatening ischaemia.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Intermittent claudication with reduced walking distance and functional limitation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Ischaemic rest pain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limb ischaemia from in-situ thrombosis or embolism (sudden pain, pallor, pulselessness)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consequences of reduced limb perfusion from arterial narrowing or occlusion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limb-threatening ischaemia (CLTI)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Arterial (ischaemic) foot ulcers and diabetic foot disease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Wound infection, cellulitis and osteomyelitis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Gangrene (dry or wet)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risk of coexisting coronary and cerebrovascular events (myocardial infarction, stroke)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Result from progressive ischaemia, impaired healing and the systemic nature of atherosclerosis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Minor or major lower-limb amputation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Long-term disability, impaired mobility and loss of independence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Cardiovascular death (markedly elevated in critical limb ischaemia)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Depression and reduced quality of life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Irreversible, disabling outcomes of end-stage limb ischaemia and systemic atherosclerosis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 2 diabetes mellitus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Causes diffuse distal, calcified arterial disease with neuropathy; pooled PAD prevalence in Indian type 2 diabetics is 18%.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Up to ~18% (PAD in Indian T2DM)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Coronary artery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PAD is a marker of systemic atherosclerosis; the two frequently coexist as polyvascular disease and PAD greatly raises the risk of myocardial infarction.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Cerebrovascular disease / stroke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Shared atherosclerotic mechanism; carotid disease and stroke commonly accompany PAD and raise combined vascular risk.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Hypertension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core, highly prevalent risk factor that injures the endothelium and accelerates limb atheroma.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Dyslipidaemia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LDL / low HDL drives plaque; aggressive statin therapy reduces amputations and mortality in PAD.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Chronic kidney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Uraemia and medial calcification cause non-compressible vessels, silent PAD and an unreliable ABI (needing a toe–brachial index).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Diabetic foot ulcer / diabetic foot syndrome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Ischaemia plus neuropathy leads to non-healing ulcers; diabetic foot syndrome affected 51.8% of people with diabetes in a rural Indian study.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Up to 51.8% (DFS in rural DM cohort)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Thromboangiitis obliterans (Buerger’s disease)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non-atherosclerotic occlusive PAD of young male tobacco users, relatively common in India and a cause of early critical limb ischaemia.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Erectile dysfunction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Aortoiliac atherosclerosis reduces penile perfusion; ED shares endothelial dysfunction with PAD and is an early marker of vascular disease.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Depression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in PAD, it lowers adherence to exercise, medication and smoking cessation and is associated with worse walking and limb outcomes.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PAD is blockage of the leg arteries by atherosclerosis and that it also signals a high risk of heart attack and stroke, so treatment protects the heart and brain as well as the legs.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the warning symptoms — exertional calf/thigh/buttock pain that eases with rest, cold or numb feet, and any non-healing foot wound — and seek early assessment (ankle–brachial index).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Know that up to 4 in 10 people with PAD have no leg pain, so at-risk people (smokers, diabetics, those over 65) should be screened even without symptoms.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Never ignore rest pain in the foot at night or a foot ulcer/black toe — these are emergencies that threaten the limb and need urgent vascular referral.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Attend regularly for control of blood pressure, cholesterol and blood sugar, and take prescribed antiplatelet and statin therapy, which reduce amputations and cardiovascular events.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adults ≥ 50 years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 and tobacco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diabetes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hypertension or high cholesterol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a family history of vascular disease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Follow a structured/supervised walking programme — walk until moderate claudication pain, rest until it eases, then repeat, for at least 30–45 minutes, 3 or more times a week.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Persist for at least 12 weeks; walking distance improves gradually by promoting collateral circulation and muscle efficiency.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home-based or hybrid walking programmes where supervised exercise is unavailable, keeping a simple walking log.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Continue daily activity within tolerance and combine with weight loss in overweight/obese patients.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and seek help if walking pain suddenly becomes constant or the foot becomes cold, pale and painful at rest (possible acute ischaemia).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intermittent claudication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Stable Fontaine II PAD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Overweight/obese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adults with PAD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Adopt a heart-healthy, largely plant-forward diet rich in vegetables, fruit, whole grains, pulses, nuts and healthy oils, limiting saturated and trans fats.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Cut down on fried food, bakery items, ghee/vanaspati, red and processed meats and sugar-sweetened drinks that raise LDL-cholesterol and triglycerides.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 salt to help control blood pressure, and choose low-glycaemic whole grains and millets to support glycaemic control.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Aim for the very-high-risk LDL-cholesterol target (&lt; 55 mg/dL) together with prescribed statin therapy.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Match calories to a healthy weight, focusing on reducing central (abdominal) obesity.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PAD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dyslipidaemia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Overweight/obese adults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all tobacco completely — cigarettes, bidis, hookah and smokeless tobacco — as this is the single most important step to slow PAD, prevent Buerger’s progression and reduce amputation.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proven aids: behavioural counselling plus nicotine replacement, bupropion or varenicline where appropriate.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second-hand smoke, which also worsens vascular disease.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Buerger’s disease, understand that complete tobacco abstinence is essential for limb salvage.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Set a quit date, seek support from a tobacco-cessation clinic, and treat relapse as part of the process rather than failure.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current tobacco users with PAD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Young men with Buerger’s disease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 smokers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critical limb ischaemia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alcohol to a minimum — avoid heavy and binge drinking, which raise blood pressure and triglycerides.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 aware that heavy drinking often accompanies heavy smoking, compounding vascular risk.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If you have diabetes, hypertension or liver disease, discuss safe limits (or abstinence) with your clinician.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not rely on any supposed 'protective' effect of alcohol for vascular health.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PAD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drinkers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hypertension or dyslipidaemia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Aim for 7–9 hours of good-quality sleep, which supports blood-pressure and metabolic control.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Seek evaluation for obstructive sleep apnoea if you snore heavily, have witnessed apnoeas or excessive daytime sleepiness, as it worsens cardiovascular risk.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Note that ischaemic rest pain can disturb sleep and often forces patients to hang the foot down — report this promptly as a red flag.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a regular sleep schedule to help control weight and glycaemia.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PAD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suspected sleep apnoea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 and hypertensive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rest pain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for and treat depression and anxiety, which are common in PAD and reduce adherence to exercise, medication and smoking cessation.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exercise, social support and, where indicated, counselling or pharmacotherapy to improve mood and motivation.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Set realistic, staged walking and lifestyle goals to build confidence and maintain function.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Address the fear of amputation openly and provide clear information about limb-salvage options.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PAD patients with low mood or anxiety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facing amputation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Socially isolated elderly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struggling with adherence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mc.ncbi.nlm.nih.gov/articles/PMC10522777/" TargetMode="External"/><Relationship Id="rId10" Type="http://schemas.openxmlformats.org/officeDocument/2006/relationships/hyperlink" Target="https://www.ncbi.nlm.nih.gov/books/NBK430745/" TargetMode="External"/><Relationship Id="rId11" Type="http://schemas.openxmlformats.org/officeDocument/2006/relationships/hyperlink" Target="https://pmc.ncbi.nlm.nih.gov/articles/PMC13004562/" TargetMode="External"/><Relationship Id="rId12" Type="http://schemas.openxmlformats.org/officeDocument/2006/relationships/hyperlink" Target="https://pmc.ncbi.nlm.nih.gov/articles/PMC12883125/" TargetMode="External"/><Relationship Id="rId13" Type="http://schemas.openxmlformats.org/officeDocument/2006/relationships/hyperlink" Target="https://pmc.ncbi.nlm.nih.gov/articles/PMC6020220/" TargetMode="External"/><Relationship Id="rId14" Type="http://schemas.openxmlformats.org/officeDocument/2006/relationships/hyperlink" Target="https://pubmed.ncbi.nlm.nih.gov/39326343/" TargetMode="External"/><Relationship Id="rId15" Type="http://schemas.openxmlformats.org/officeDocument/2006/relationships/hyperlink" Target="https://pmc.ncbi.nlm.nih.gov/articles/PMC13115731/" TargetMode="External"/><Relationship Id="rId16" Type="http://schemas.openxmlformats.org/officeDocument/2006/relationships/hyperlink" Target="https://pubmed.ncbi.nlm.nih.gov/38224837/" TargetMode="External"/><Relationship Id="rId17" Type="http://schemas.openxmlformats.org/officeDocument/2006/relationships/hyperlink" Target="https://pmc.ncbi.nlm.nih.gov/articles/PMC11922357/" TargetMode="External"/><Relationship Id="rId18" Type="http://schemas.openxmlformats.org/officeDocument/2006/relationships/hyperlink" Target="https://pmc.ncbi.nlm.nih.gov/articles/PMC12638545/" TargetMode="External"/><Relationship Id="rId19" Type="http://schemas.openxmlformats.org/officeDocument/2006/relationships/hyperlink" Target="https://pmc.ncbi.nlm.nih.gov/articles/PMC13163901/" TargetMode="External"/><Relationship Id="rId20" Type="http://schemas.openxmlformats.org/officeDocument/2006/relationships/hyperlink" Target="https://pmc.ncbi.nlm.nih.gov/articles/PMC1313591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