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Insomnia Disorder</w:t>
      </w:r>
    </w:p>
    <w:p>
      <w:pPr>
        <w:spacing w:before="0" w:after="160"/>
      </w:pPr>
      <w:r>
        <w:rPr>
          <w:rFonts w:ascii="Calibri" w:hAnsi="Calibri"/>
          <w:b/>
          <w:i w:val="0"/>
          <w:color w:val="212121"/>
          <w:sz w:val="22"/>
        </w:rPr>
        <w:t xml:space="preserve">AKA </w:t>
      </w:r>
      <w:r>
        <w:rPr>
          <w:rFonts w:ascii="Calibri" w:hAnsi="Calibri"/>
          <w:b w:val="0"/>
          <w:i w:val="0"/>
          <w:color w:val="212121"/>
          <w:sz w:val="22"/>
        </w:rPr>
        <w:t>i.e., Chronic insomnia, Sleeplessness, Sleep-onset / sleep-maintenance insomnia, Primary insomnia (former term), Anidra (Ayurvedic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Insomnia disorder is a persistent difficulty with the initiation, duration, consolidation or quality of sleep that occurs despite adequate opportunity and circumstances for sleep, and that results in clinically significant daytime impairment such as fatigue, low mood, or reduced concentration. It is regarded as a disorder of 24-hour hyperarousal rather than simply of the night. Under DSM-5 it is termed chronic when the disturbance occurs on at least three nights per week for at least three months.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Insomnia symptoms are common across India. In the nationally representative Longitudinal Ageing Study in India (LASI), about 37% of adults aged 60 and above reported insomnia symptoms (women 41%, men 32%), yet only around 3% had sought any treatment. Community studies estimate roughly 28% of middle-aged adults and up to 59% of the elderly report sleep-initiation or maintenance complaints, and a 2024 World Sleep Day consumer survey found 61% of Indians sleep less than six uninterrupted hours a night. Globally 30-48% of adults report insomnia symptoms while about 6-10% meet full criteria for insomnia disorder.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Insomnia disorder is a clinical diagnosis based on the patient's self-report and a 1-2 week sleep diary; DSM-5 requires all of the following, with polysomnography reserved for excluding other sleep disorders rather than for making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A - dissatisfaction with sleep quantity or quality with one or more of: difficulty initiating sleep, difficulty maintaining sleep (frequent or prolonged awakenings), or early-morning awakening with inability to return to sleep;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B - the sleep disturbance causes clinically significant distress or impairment in social, occupational, educational, academic, behavioural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C - the sleep difficulty occurs at least 3 nights per week;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D - the sleep difficulty is present for at least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E - the sleep difficulty occurs despite adequate opportunity for sleep;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Criteria F-H - the insomnia is not better explained by another sleep-wake disorder, is not attributable to the physiological effects of a substance or medication, and coexisting mental or medical disorders do not adequately account for the complaint;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tools - a prospective sleep diary, actigraphy, and validated scales (Insomnia Severity Index, Pittsburgh Sleep Quality Index) quantify severity and monitor response.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Insomnia is categorized by duration, by the predominant symptom, and by the current DSM-5 / ICSD-3 framework that replaced the older primary-versus-secondary distinction:</w:t>
      </w:r>
    </w:p>
    <w:p>
      <w:pPr>
        <w:spacing w:before="0" w:after="80"/>
      </w:pPr>
      <w:r>
        <w:rPr>
          <w:rFonts w:ascii="Calibri" w:hAnsi="Calibri"/>
          <w:b w:val="0"/>
          <w:i w:val="0"/>
          <w:color w:val="212121"/>
          <w:sz w:val="21"/>
        </w:rPr>
        <w:t>(1) By duration: acute (short-term or adjustment) insomnia lasting less than 3 months, usually precipitated by an identifiable stressor and often self-limiting; versus chronic insomnia disorder, present at least 3 nights per week for 3 months or longer;</w:t>
      </w:r>
    </w:p>
    <w:p>
      <w:pPr>
        <w:spacing w:before="0" w:after="80"/>
      </w:pPr>
      <w:r>
        <w:rPr>
          <w:rFonts w:ascii="Calibri" w:hAnsi="Calibri"/>
          <w:b w:val="0"/>
          <w:i w:val="0"/>
          <w:color w:val="212121"/>
          <w:sz w:val="21"/>
        </w:rPr>
        <w:t>(2) By predominant complaint: sleep-onset (initial) insomnia; sleep-maintenance (middle) insomnia with frequent or prolonged nocturnal awakenings; early-morning (terminal or late) awakening; and mixed insomnia combining these features;</w:t>
      </w:r>
    </w:p>
    <w:p>
      <w:pPr>
        <w:spacing w:before="0" w:after="80"/>
      </w:pPr>
      <w:r>
        <w:rPr>
          <w:rFonts w:ascii="Calibri" w:hAnsi="Calibri"/>
          <w:b w:val="0"/>
          <w:i w:val="0"/>
          <w:color w:val="212121"/>
          <w:sz w:val="21"/>
        </w:rPr>
        <w:t>(3) DSM-5 abolished the primary versus secondary distinction, using a single diagnosis of insomnia disorder specified as episodic (1-3 months), persistent (3 months or longer) or recurrent (two or more episodes within a year), coded with or without a comorbid condition;</w:t>
      </w:r>
    </w:p>
    <w:p>
      <w:pPr>
        <w:spacing w:before="0" w:after="80"/>
      </w:pPr>
      <w:r>
        <w:rPr>
          <w:rFonts w:ascii="Calibri" w:hAnsi="Calibri"/>
          <w:b w:val="0"/>
          <w:i w:val="0"/>
          <w:color w:val="212121"/>
          <w:sz w:val="21"/>
        </w:rPr>
        <w:t>(4) ICSD-3 recognises chronic insomnia disorder, short-term insomnia disorder and other insomnia disorder; historical subtypes such as psychophysiological, idiopathic and paradoxical insomnia are now used descriptively rather than as formal diagnoses.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Hyperarousal: Cognitive and physiological over-activation (raised evening cortisol, sympathetic tone and high-frequency EEG activity) is the core mechanism; the 3-P model (predisposing, precipitating and perpetuating factors) explains progression to chronicity.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Precipitating stressors: Acute psychosocial stress, bereavement, financial or work pressure, acute illness, hospitalisation, and travel or shift changes commonly trigger acute insomnia.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Perpetuating behaviours: Conditioned arousal to the bedroom, excessive time in bed, irregular sleep-wake timing, clock-watching, daytime napping and compensatory caffeine maintain the disorder after the trigger resolves.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Comorbid mental disorders: Depression, anxiety and substance-use disorders share a bidirectional relationship with insomnia and both cause and worsen it.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Medical conditions and pain: Chronic pain, arthritis, nocturia, heart failure, COPD/asthma, GERD, restless legs syndrome and obstructive sleep apnoea fragment sleep.</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Medications and substances: Caffeine, nicotine, alcohol, corticosteroids, stimulants, theophylline, decongestants and some antidepressants disturb sleep architecture.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constitutional predisposition: Heritability is estimated at 30-40%; female sex, a family history of insomnia and a trait tendency to worry increase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w:t>
            </w:r>
          </w:p>
        </w:tc>
        <w:tc>
          <w:tcPr>
            <w:tcW w:type="dxa" w:w="4276"/>
            <w:vAlign w:val="top"/>
          </w:tcPr>
          <w:p>
            <w:pPr>
              <w:spacing w:after="60" w:line="259" w:lineRule="auto"/>
            </w:pPr>
            <w:r>
              <w:rPr>
                <w:rFonts w:ascii="Calibri" w:hAnsi="Calibri"/>
                <w:b w:val="0"/>
                <w:i w:val="0"/>
                <w:color w:val="212121"/>
                <w:sz w:val="19"/>
              </w:rPr>
              <w:t>Occupational stress, screen exposure, long commutes and irregular schedules drive cognitive hyperarousal and delayed sleep onset in urban working adults.</w:t>
            </w:r>
          </w:p>
          <w:p>
            <w:pPr>
              <w:spacing w:after="40" w:before="60" w:line="259" w:lineRule="auto"/>
            </w:pPr>
            <w:r>
              <w:rPr>
                <w:rFonts w:ascii="Calibri" w:hAnsi="Calibri"/>
                <w:b w:val="0"/>
                <w:i w:val="0"/>
                <w:color w:val="212121"/>
                <w:sz w:val="19"/>
              </w:rPr>
              <w:t>Around 28.1% of Indian adults aged 30-60 report sleep-initiation or maintenance complaints.</w:t>
            </w:r>
          </w:p>
          <w:p>
            <w:pPr>
              <w:spacing w:after="40" w:line="252" w:lineRule="auto"/>
            </w:pPr>
            <w:hyperlink r:id="rId9">
              <w:r>
                <w:rPr>
                  <w:rFonts w:ascii="Calibri" w:hAnsi="Calibri" w:cs="Calibri"/>
                  <w:sz w:val="18"/>
                  <w:color w:val="1155CC"/>
                  <w:u w:val="single"/>
                </w:rPr>
                <w:t xml:space="preserve">ijsm.in - epidemiology of insomnia (India review)</w:t>
              </w:r>
            </w:hyperlink>
          </w:p>
          <w:p>
            <w:pPr>
              <w:spacing w:before="60" w:after="40"/>
            </w:pPr>
            <w:r>
              <w:rPr>
                <w:rFonts w:ascii="Calibri" w:hAnsi="Calibri"/>
                <w:b w:val="0"/>
                <w:i w:val="0"/>
                <w:color w:val="5A5A5A"/>
                <w:sz w:val="18"/>
              </w:rPr>
              <w:t>#insomnia  #hyperarousal  #worklife  #screentime  #urbanstress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reduces slow-wave sleep and melatonin, advances circadian phase, and adds nocturia, pain and polypharmacy - all fragmenting sleep and lowering efficiency.</w:t>
            </w:r>
          </w:p>
          <w:p>
            <w:pPr>
              <w:spacing w:after="40" w:before="60" w:line="259" w:lineRule="auto"/>
            </w:pPr>
            <w:r>
              <w:rPr>
                <w:rFonts w:ascii="Calibri" w:hAnsi="Calibri"/>
                <w:b w:val="0"/>
                <w:i w:val="0"/>
                <w:color w:val="212121"/>
                <w:sz w:val="19"/>
              </w:rPr>
              <w:t>In the LASI survey about 37% of adults aged 60+ reported insomnia symptoms; other Indian series report up to 59% in the elderly.</w:t>
            </w:r>
          </w:p>
          <w:p>
            <w:pPr>
              <w:spacing w:after="40" w:line="252" w:lineRule="auto"/>
            </w:pPr>
            <w:hyperlink r:id="rId10">
              <w:r>
                <w:rPr>
                  <w:rFonts w:ascii="Calibri" w:hAnsi="Calibri" w:cs="Calibri"/>
                  <w:sz w:val="18"/>
                  <w:color w:val="1155CC"/>
                  <w:u w:val="single"/>
                </w:rPr>
                <w:t xml:space="preserve">link.springer.com - LASI insomnia in older adults</w:t>
              </w:r>
            </w:hyperlink>
          </w:p>
          <w:p>
            <w:pPr>
              <w:spacing w:before="60" w:after="40"/>
            </w:pPr>
            <w:r>
              <w:rPr>
                <w:rFonts w:ascii="Calibri" w:hAnsi="Calibri"/>
                <w:b w:val="0"/>
                <w:i w:val="0"/>
                <w:color w:val="5A5A5A"/>
                <w:sz w:val="18"/>
              </w:rPr>
              <w:t>#ageing  #nocturia  #lightsleep  #polypharmacy  #circadian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Hormonal fluctuations across the menstrual cycle, pregnancy and menopause, together with higher rates of anxiety and depression and caregiving load, raise female risk.</w:t>
            </w:r>
          </w:p>
          <w:p>
            <w:pPr>
              <w:spacing w:after="40" w:before="60" w:line="259" w:lineRule="auto"/>
            </w:pPr>
            <w:r>
              <w:rPr>
                <w:rFonts w:ascii="Calibri" w:hAnsi="Calibri"/>
                <w:b w:val="0"/>
                <w:i w:val="0"/>
                <w:color w:val="212121"/>
                <w:sz w:val="19"/>
              </w:rPr>
              <w:t>Indian data show higher insomnia prevalence in women than men (40.3% vs 31.9% among older adults).</w:t>
            </w:r>
          </w:p>
          <w:p>
            <w:pPr>
              <w:spacing w:after="40" w:line="252" w:lineRule="auto"/>
            </w:pPr>
            <w:hyperlink r:id="rId11">
              <w:r>
                <w:rPr>
                  <w:rFonts w:ascii="Calibri" w:hAnsi="Calibri" w:cs="Calibri"/>
                  <w:sz w:val="18"/>
                  <w:color w:val="1155CC"/>
                  <w:u w:val="single"/>
                </w:rPr>
                <w:t xml:space="preserve">plos.one - insomnia in older Indian adults</w:t>
              </w:r>
            </w:hyperlink>
          </w:p>
          <w:p>
            <w:pPr>
              <w:spacing w:before="60" w:after="40"/>
            </w:pPr>
            <w:r>
              <w:rPr>
                <w:rFonts w:ascii="Calibri" w:hAnsi="Calibri"/>
                <w:b w:val="0"/>
                <w:i w:val="0"/>
                <w:color w:val="5A5A5A"/>
                <w:sz w:val="18"/>
              </w:rPr>
              <w:t>#female  #menopause  #hormonal  #anxiety  #caregiverburden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food-insecure / less educated</w:t>
            </w:r>
          </w:p>
        </w:tc>
        <w:tc>
          <w:tcPr>
            <w:tcW w:type="dxa" w:w="4276"/>
            <w:vAlign w:val="top"/>
          </w:tcPr>
          <w:p>
            <w:pPr>
              <w:spacing w:after="60" w:line="259" w:lineRule="auto"/>
            </w:pPr>
            <w:r>
              <w:rPr>
                <w:rFonts w:ascii="Calibri" w:hAnsi="Calibri"/>
                <w:b w:val="0"/>
                <w:i w:val="0"/>
                <w:color w:val="212121"/>
                <w:sz w:val="19"/>
              </w:rPr>
              <w:t>Financial strain, crowded housing, noise, insecure work and food insufficiency increase worry and environmental sleep disruption.</w:t>
            </w:r>
          </w:p>
          <w:p>
            <w:pPr>
              <w:spacing w:after="40" w:before="60" w:line="259" w:lineRule="auto"/>
            </w:pPr>
            <w:r>
              <w:rPr>
                <w:rFonts w:ascii="Calibri" w:hAnsi="Calibri"/>
                <w:b w:val="0"/>
                <w:i w:val="0"/>
                <w:color w:val="212121"/>
                <w:sz w:val="19"/>
              </w:rPr>
              <w:t>In LASI, illiterate older adults had higher insomnia (40%) than the literate (31%), and food insufficiency raised odds ~2.1-fold.</w:t>
            </w:r>
          </w:p>
          <w:p>
            <w:pPr>
              <w:spacing w:after="40" w:line="252" w:lineRule="auto"/>
            </w:pPr>
            <w:hyperlink r:id="rId11">
              <w:r>
                <w:rPr>
                  <w:rFonts w:ascii="Calibri" w:hAnsi="Calibri" w:cs="Calibri"/>
                  <w:sz w:val="18"/>
                  <w:color w:val="1155CC"/>
                  <w:u w:val="single"/>
                </w:rPr>
                <w:t xml:space="preserve">plos.one - socioeconomic correlates</w:t>
              </w:r>
            </w:hyperlink>
          </w:p>
          <w:p>
            <w:pPr>
              <w:spacing w:before="60" w:after="40"/>
            </w:pPr>
            <w:r>
              <w:rPr>
                <w:rFonts w:ascii="Calibri" w:hAnsi="Calibri"/>
                <w:b w:val="0"/>
                <w:i w:val="0"/>
                <w:color w:val="5A5A5A"/>
                <w:sz w:val="18"/>
              </w:rPr>
              <w:t>#poverty  #foodinsecurity  #noise  #housing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Rural Indians</w:t>
            </w:r>
          </w:p>
        </w:tc>
        <w:tc>
          <w:tcPr>
            <w:tcW w:type="dxa" w:w="4276"/>
            <w:vAlign w:val="top"/>
          </w:tcPr>
          <w:p>
            <w:pPr>
              <w:spacing w:after="60" w:line="259" w:lineRule="auto"/>
            </w:pPr>
            <w:r>
              <w:rPr>
                <w:rFonts w:ascii="Calibri" w:hAnsi="Calibri"/>
                <w:b w:val="0"/>
                <w:i w:val="0"/>
                <w:color w:val="212121"/>
                <w:sz w:val="19"/>
              </w:rPr>
              <w:t>Higher burden of untreated chronic disease and pain, limited access to sleep-health services and low treatment-seeking allow insomnia to persist in rural areas.</w:t>
            </w:r>
          </w:p>
          <w:p>
            <w:pPr>
              <w:spacing w:after="40" w:before="60" w:line="259" w:lineRule="auto"/>
            </w:pPr>
            <w:r>
              <w:rPr>
                <w:rFonts w:ascii="Calibri" w:hAnsi="Calibri"/>
                <w:b w:val="0"/>
                <w:i w:val="0"/>
                <w:color w:val="212121"/>
                <w:sz w:val="19"/>
              </w:rPr>
              <w:t>LASI found rural residence associated with higher insomnia prevalence, while only ~3% of affected elders sought any treatment.</w:t>
            </w:r>
          </w:p>
          <w:p>
            <w:pPr>
              <w:spacing w:after="40" w:line="252" w:lineRule="auto"/>
            </w:pPr>
            <w:hyperlink r:id="rId10">
              <w:r>
                <w:rPr>
                  <w:rFonts w:ascii="Calibri" w:hAnsi="Calibri" w:cs="Calibri"/>
                  <w:sz w:val="18"/>
                  <w:color w:val="1155CC"/>
                  <w:u w:val="single"/>
                </w:rPr>
                <w:t xml:space="preserve">link.springer.com - LASI rural/urban &amp; treatment gap</w:t>
              </w:r>
            </w:hyperlink>
          </w:p>
          <w:p>
            <w:pPr>
              <w:spacing w:before="60" w:after="40"/>
            </w:pPr>
            <w:r>
              <w:rPr>
                <w:rFonts w:ascii="Calibri" w:hAnsi="Calibri"/>
                <w:b w:val="0"/>
                <w:i w:val="0"/>
                <w:color w:val="5A5A5A"/>
                <w:sz w:val="18"/>
              </w:rPr>
              <w:t>#rural  #treatmentgap  #accesstocare  #chronicpain  #undertreated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occupation cluster</w:t>
            </w:r>
          </w:p>
        </w:tc>
        <w:tc>
          <w:tcPr>
            <w:tcW w:type="dxa" w:w="2160"/>
            <w:vAlign w:val="top"/>
          </w:tcPr>
          <w:p>
            <w:pPr>
              <w:spacing w:after="40" w:before="0" w:line="259" w:lineRule="auto"/>
            </w:pPr>
            <w:r>
              <w:rPr>
                <w:rFonts w:ascii="Calibri" w:hAnsi="Calibri"/>
                <w:b w:val="0"/>
                <w:i w:val="0"/>
                <w:color w:val="212121"/>
                <w:sz w:val="19"/>
              </w:rPr>
              <w:t>IT / BPO hubs (Bengaluru, Hyderabad, Puducherry)</w:t>
            </w:r>
          </w:p>
        </w:tc>
        <w:tc>
          <w:tcPr>
            <w:tcW w:type="dxa" w:w="4276"/>
            <w:vAlign w:val="top"/>
          </w:tcPr>
          <w:p>
            <w:pPr>
              <w:spacing w:after="60" w:line="259" w:lineRule="auto"/>
            </w:pPr>
            <w:r>
              <w:rPr>
                <w:rFonts w:ascii="Calibri" w:hAnsi="Calibri"/>
                <w:b w:val="0"/>
                <w:i w:val="0"/>
                <w:color w:val="212121"/>
                <w:sz w:val="19"/>
              </w:rPr>
              <w:t>Night shifts, rotating rosters, blue-light screen exposure and circadian misalignment in IT and call-centre corridors severely degrade sleep quality.</w:t>
            </w:r>
          </w:p>
          <w:p>
            <w:pPr>
              <w:spacing w:after="40" w:before="60" w:line="259" w:lineRule="auto"/>
            </w:pPr>
            <w:r>
              <w:rPr>
                <w:rFonts w:ascii="Calibri" w:hAnsi="Calibri"/>
                <w:b w:val="0"/>
                <w:i w:val="0"/>
                <w:color w:val="212121"/>
                <w:sz w:val="19"/>
              </w:rPr>
              <w:t>In a Puducherry study of night-shift IT professionals, 100% scored PSQI &gt;5 (poor sleep quality); Indian BPO workers report ~37.8% sleep disturbance.</w:t>
            </w:r>
          </w:p>
          <w:p>
            <w:pPr>
              <w:spacing w:after="40" w:line="252" w:lineRule="auto"/>
            </w:pPr>
            <w:hyperlink r:id="rId12">
              <w:r>
                <w:rPr>
                  <w:rFonts w:ascii="Calibri" w:hAnsi="Calibri" w:cs="Calibri"/>
                  <w:sz w:val="18"/>
                  <w:color w:val="1155CC"/>
                  <w:u w:val="single"/>
                </w:rPr>
                <w:t xml:space="preserve">ijcmph.com - night-shift IT professionals, Puducherry</w:t>
              </w:r>
            </w:hyperlink>
          </w:p>
          <w:p>
            <w:pPr>
              <w:spacing w:before="60" w:after="40"/>
            </w:pPr>
            <w:r>
              <w:rPr>
                <w:rFonts w:ascii="Calibri" w:hAnsi="Calibri"/>
                <w:b w:val="0"/>
                <w:i w:val="0"/>
                <w:color w:val="5A5A5A"/>
                <w:sz w:val="18"/>
              </w:rPr>
              <w:t>#shiftwork  #nightshift  #bluelight  #circadianmisalignment  #techhub</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and elderly</w:t>
            </w:r>
          </w:p>
        </w:tc>
        <w:tc>
          <w:tcPr>
            <w:tcW w:type="dxa" w:w="4276"/>
            <w:vAlign w:val="top"/>
          </w:tcPr>
          <w:p>
            <w:pPr>
              <w:spacing w:after="60" w:line="259" w:lineRule="auto"/>
            </w:pPr>
            <w:r>
              <w:rPr>
                <w:rFonts w:ascii="Calibri" w:hAnsi="Calibri"/>
                <w:b w:val="0"/>
                <w:i w:val="0"/>
                <w:color w:val="212121"/>
                <w:sz w:val="19"/>
              </w:rPr>
              <w:t>Physical inactivity reduces homeostatic sleep drive and increases daytime napping and hyperarousal; regular exercise improves sleep depth and continuity.</w:t>
            </w:r>
          </w:p>
          <w:p>
            <w:pPr>
              <w:spacing w:after="40" w:before="60" w:line="259" w:lineRule="auto"/>
            </w:pPr>
            <w:r>
              <w:rPr>
                <w:rFonts w:ascii="Calibri" w:hAnsi="Calibri"/>
                <w:b w:val="0"/>
                <w:i w:val="0"/>
                <w:color w:val="212121"/>
                <w:sz w:val="19"/>
              </w:rPr>
              <w:t>Physically active older Indians had ~15% lower odds of insomnia; a Bayesian meta-analysis showed benefit peaking near 650 MET-minutes/week.</w:t>
            </w:r>
          </w:p>
          <w:p>
            <w:pPr>
              <w:spacing w:after="40" w:line="252" w:lineRule="auto"/>
            </w:pPr>
            <w:hyperlink r:id="rId13">
              <w:r>
                <w:rPr>
                  <w:rFonts w:ascii="Calibri" w:hAnsi="Calibri" w:cs="Calibri"/>
                  <w:sz w:val="18"/>
                  <w:color w:val="1155CC"/>
                  <w:u w:val="single"/>
                </w:rPr>
                <w:t xml:space="preserve">link.springer.com - physical activity dose-response</w:t>
              </w:r>
            </w:hyperlink>
          </w:p>
          <w:p>
            <w:pPr>
              <w:spacing w:before="60" w:after="40"/>
            </w:pPr>
            <w:r>
              <w:rPr>
                <w:rFonts w:ascii="Calibri" w:hAnsi="Calibri"/>
                <w:b w:val="0"/>
                <w:i w:val="0"/>
                <w:color w:val="5A5A5A"/>
                <w:sz w:val="18"/>
              </w:rPr>
              <w:t>#sedentary  #inactivity  #sleepdrive  #exercise  #daytimenap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tobacco users</w:t>
            </w:r>
          </w:p>
        </w:tc>
        <w:tc>
          <w:tcPr>
            <w:tcW w:type="dxa" w:w="4276"/>
            <w:vAlign w:val="top"/>
          </w:tcPr>
          <w:p>
            <w:pPr>
              <w:spacing w:after="60" w:line="259" w:lineRule="auto"/>
            </w:pPr>
            <w:r>
              <w:rPr>
                <w:rFonts w:ascii="Calibri" w:hAnsi="Calibri"/>
                <w:b w:val="0"/>
                <w:i w:val="0"/>
                <w:color w:val="212121"/>
                <w:sz w:val="19"/>
              </w:rPr>
              <w:t>Nicotine is a stimulant that lengthens sleep latency and lightens sleep, while overnight withdrawal provokes awakenings and craving.</w:t>
            </w:r>
          </w:p>
          <w:p>
            <w:pPr>
              <w:spacing w:after="40" w:before="60" w:line="259" w:lineRule="auto"/>
            </w:pPr>
            <w:r>
              <w:rPr>
                <w:rFonts w:ascii="Calibri" w:hAnsi="Calibri"/>
                <w:b w:val="0"/>
                <w:i w:val="0"/>
                <w:color w:val="212121"/>
                <w:sz w:val="19"/>
              </w:rPr>
              <w:t>Smokers consistently show longer sleep latency, reduced slow-wave sleep and more fragmentation than non-smokers.</w:t>
            </w:r>
          </w:p>
          <w:p>
            <w:pPr>
              <w:spacing w:before="60" w:after="40"/>
            </w:pPr>
            <w:r>
              <w:rPr>
                <w:rFonts w:ascii="Calibri" w:hAnsi="Calibri"/>
                <w:b w:val="0"/>
                <w:i w:val="0"/>
                <w:color w:val="5A5A5A"/>
                <w:sz w:val="18"/>
              </w:rPr>
              <w:t>#smoking  #nicotine  #stimulant  #withdrawal  #fragmentedsleep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evening drinkers</w:t>
            </w:r>
          </w:p>
        </w:tc>
        <w:tc>
          <w:tcPr>
            <w:tcW w:type="dxa" w:w="4276"/>
            <w:vAlign w:val="top"/>
          </w:tcPr>
          <w:p>
            <w:pPr>
              <w:spacing w:after="60" w:line="259" w:lineRule="auto"/>
            </w:pPr>
            <w:r>
              <w:rPr>
                <w:rFonts w:ascii="Calibri" w:hAnsi="Calibri"/>
                <w:b w:val="0"/>
                <w:i w:val="0"/>
                <w:color w:val="212121"/>
                <w:sz w:val="19"/>
              </w:rPr>
              <w:t>Alcohol shortens sleep onset initially but suppresses REM and fragments the second half of the night, producing rebound arousal and non-restorative sleep.</w:t>
            </w:r>
          </w:p>
          <w:p>
            <w:pPr>
              <w:spacing w:after="40" w:before="60" w:line="259" w:lineRule="auto"/>
            </w:pPr>
            <w:r>
              <w:rPr>
                <w:rFonts w:ascii="Calibri" w:hAnsi="Calibri"/>
                <w:b w:val="0"/>
                <w:i w:val="0"/>
                <w:color w:val="212121"/>
                <w:sz w:val="19"/>
              </w:rPr>
              <w:t>Polysomnography shows alcohol increases first-half sleep but causes marked second-half fragmentation and REM rebound.</w:t>
            </w:r>
          </w:p>
          <w:p>
            <w:pPr>
              <w:spacing w:before="60" w:after="40"/>
            </w:pPr>
            <w:r>
              <w:rPr>
                <w:rFonts w:ascii="Calibri" w:hAnsi="Calibri"/>
                <w:b w:val="0"/>
                <w:i w:val="0"/>
                <w:color w:val="5A5A5A"/>
                <w:sz w:val="18"/>
              </w:rPr>
              <w:t>#alcohol  #REMrebound  #fragmentation  #nightcap  #nonrestorative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or late caffeine consumers</w:t>
            </w:r>
          </w:p>
        </w:tc>
        <w:tc>
          <w:tcPr>
            <w:tcW w:type="dxa" w:w="4276"/>
            <w:vAlign w:val="top"/>
          </w:tcPr>
          <w:p>
            <w:pPr>
              <w:spacing w:after="60" w:line="259" w:lineRule="auto"/>
            </w:pPr>
            <w:r>
              <w:rPr>
                <w:rFonts w:ascii="Calibri" w:hAnsi="Calibri"/>
                <w:b w:val="0"/>
                <w:i w:val="0"/>
                <w:color w:val="212121"/>
                <w:sz w:val="19"/>
              </w:rPr>
              <w:t>Caffeine blocks adenosine receptors; its long half-life means afternoon or evening intake delays onset and shortens total sleep time.</w:t>
            </w:r>
          </w:p>
          <w:p>
            <w:pPr>
              <w:spacing w:after="40" w:before="60" w:line="259" w:lineRule="auto"/>
            </w:pPr>
            <w:r>
              <w:rPr>
                <w:rFonts w:ascii="Calibri" w:hAnsi="Calibri"/>
                <w:b w:val="0"/>
                <w:i w:val="0"/>
                <w:color w:val="212121"/>
                <w:sz w:val="19"/>
              </w:rPr>
              <w:t>A 2023 meta-analysis found coffee needs ~8.8 h before bed to avoid loss of sleep; caffeine reduced total sleep time by ~45 minutes.</w:t>
            </w:r>
          </w:p>
          <w:p>
            <w:pPr>
              <w:spacing w:after="40" w:line="252" w:lineRule="auto"/>
            </w:pPr>
            <w:hyperlink r:id="rId14">
              <w:r>
                <w:rPr>
                  <w:rFonts w:ascii="Calibri" w:hAnsi="Calibri" w:cs="Calibri"/>
                  <w:sz w:val="18"/>
                  <w:color w:val="1155CC"/>
                  <w:u w:val="single"/>
                </w:rPr>
                <w:t xml:space="preserve">sciencedirect.com - caffeine and sleep meta-analysis</w:t>
              </w:r>
            </w:hyperlink>
          </w:p>
          <w:p>
            <w:pPr>
              <w:spacing w:before="60" w:after="40"/>
            </w:pPr>
            <w:r>
              <w:rPr>
                <w:rFonts w:ascii="Calibri" w:hAnsi="Calibri"/>
                <w:b w:val="0"/>
                <w:i w:val="0"/>
                <w:color w:val="5A5A5A"/>
                <w:sz w:val="18"/>
              </w:rPr>
              <w:t>#caffeine  #adenosine  #coffee  #latteshalflife  #sleeplatency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Late heavy meals / high-GI diet / food insufficiency</w:t>
            </w:r>
          </w:p>
        </w:tc>
        <w:tc>
          <w:tcPr>
            <w:tcW w:type="dxa" w:w="4276"/>
            <w:vAlign w:val="top"/>
          </w:tcPr>
          <w:p>
            <w:pPr>
              <w:spacing w:after="60" w:line="259" w:lineRule="auto"/>
            </w:pPr>
            <w:r>
              <w:rPr>
                <w:rFonts w:ascii="Calibri" w:hAnsi="Calibri"/>
                <w:b w:val="0"/>
                <w:i w:val="0"/>
                <w:color w:val="212121"/>
                <w:sz w:val="19"/>
              </w:rPr>
              <w:t>Large late-night or spicy meals and reflux disturb sleep onset, while food insufficiency and high glycaemic loads are linked to poorer sleep continuity.</w:t>
            </w:r>
          </w:p>
          <w:p>
            <w:pPr>
              <w:spacing w:after="40" w:before="60" w:line="259" w:lineRule="auto"/>
            </w:pPr>
            <w:r>
              <w:rPr>
                <w:rFonts w:ascii="Calibri" w:hAnsi="Calibri"/>
                <w:b w:val="0"/>
                <w:i w:val="0"/>
                <w:color w:val="212121"/>
                <w:sz w:val="19"/>
              </w:rPr>
              <w:t>Food insufficiency was associated with ~2.1-fold higher odds of insomnia symptoms among older Indians.</w:t>
            </w:r>
          </w:p>
          <w:p>
            <w:pPr>
              <w:spacing w:after="40" w:line="252" w:lineRule="auto"/>
            </w:pPr>
            <w:hyperlink r:id="rId11">
              <w:r>
                <w:rPr>
                  <w:rFonts w:ascii="Calibri" w:hAnsi="Calibri" w:cs="Calibri"/>
                  <w:sz w:val="18"/>
                  <w:color w:val="1155CC"/>
                  <w:u w:val="single"/>
                </w:rPr>
                <w:t xml:space="preserve">plos.one - diet and insomnia in India</w:t>
              </w:r>
            </w:hyperlink>
          </w:p>
          <w:p>
            <w:pPr>
              <w:spacing w:before="60" w:after="40"/>
            </w:pPr>
            <w:r>
              <w:rPr>
                <w:rFonts w:ascii="Calibri" w:hAnsi="Calibri"/>
                <w:b w:val="0"/>
                <w:i w:val="0"/>
                <w:color w:val="5A5A5A"/>
                <w:sz w:val="18"/>
              </w:rPr>
              <w:t>#latemeals  #reflux  #highGI  #foodinsecurity  #nutrition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insomnia</w:t>
            </w:r>
          </w:p>
        </w:tc>
        <w:tc>
          <w:tcPr>
            <w:tcW w:type="dxa" w:w="4276"/>
            <w:vAlign w:val="top"/>
          </w:tcPr>
          <w:p>
            <w:pPr>
              <w:spacing w:after="60" w:line="259" w:lineRule="auto"/>
            </w:pPr>
            <w:r>
              <w:rPr>
                <w:rFonts w:ascii="Calibri" w:hAnsi="Calibri"/>
                <w:b w:val="0"/>
                <w:i w:val="0"/>
                <w:color w:val="212121"/>
                <w:sz w:val="19"/>
              </w:rPr>
              <w:t>Insomnia clusters in families through inherited traits of hyperarousal, worry-proneness and circadian tendency; heritability is estimated at 30-40%.</w:t>
            </w:r>
          </w:p>
          <w:p>
            <w:pPr>
              <w:spacing w:after="40" w:before="60" w:line="259" w:lineRule="auto"/>
            </w:pPr>
            <w:r>
              <w:rPr>
                <w:rFonts w:ascii="Calibri" w:hAnsi="Calibri"/>
                <w:b w:val="0"/>
                <w:i w:val="0"/>
                <w:color w:val="212121"/>
                <w:sz w:val="19"/>
              </w:rPr>
              <w:t>Twin and family studies estimate insomnia heritability at roughly 30-40%, higher in women.</w:t>
            </w:r>
          </w:p>
          <w:p>
            <w:pPr>
              <w:spacing w:before="60" w:after="40"/>
            </w:pPr>
            <w:r>
              <w:rPr>
                <w:rFonts w:ascii="Calibri" w:hAnsi="Calibri"/>
                <w:b w:val="0"/>
                <w:i w:val="0"/>
                <w:color w:val="5A5A5A"/>
                <w:sz w:val="18"/>
              </w:rPr>
              <w:t>#familyhistory  #heritability  #trait  #worryprone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mood or anxiety disorders</w:t>
            </w:r>
          </w:p>
        </w:tc>
        <w:tc>
          <w:tcPr>
            <w:tcW w:type="dxa" w:w="4276"/>
            <w:vAlign w:val="top"/>
          </w:tcPr>
          <w:p>
            <w:pPr>
              <w:spacing w:after="60" w:line="259" w:lineRule="auto"/>
            </w:pPr>
            <w:r>
              <w:rPr>
                <w:rFonts w:ascii="Calibri" w:hAnsi="Calibri"/>
                <w:b w:val="0"/>
                <w:i w:val="0"/>
                <w:color w:val="212121"/>
                <w:sz w:val="19"/>
              </w:rPr>
              <w:t>Depression and anxiety are bidirectionally linked with insomnia through shared hyperarousal and rumination; insomnia both precedes and results from them.</w:t>
            </w:r>
          </w:p>
          <w:p>
            <w:pPr>
              <w:spacing w:after="40" w:before="60" w:line="259" w:lineRule="auto"/>
            </w:pPr>
            <w:r>
              <w:rPr>
                <w:rFonts w:ascii="Calibri" w:hAnsi="Calibri"/>
                <w:b w:val="0"/>
                <w:i w:val="0"/>
                <w:color w:val="212121"/>
                <w:sz w:val="19"/>
              </w:rPr>
              <w:t>Psychiatric disorders carried ~1.76-fold higher odds of insomnia in older Indians, and a meta-analysis found insomnia doubles the risk of later depression (RR 2.27).</w:t>
            </w:r>
          </w:p>
          <w:p>
            <w:pPr>
              <w:spacing w:after="40" w:line="252" w:lineRule="auto"/>
            </w:pPr>
            <w:hyperlink r:id="rId15">
              <w:r>
                <w:rPr>
                  <w:rFonts w:ascii="Calibri" w:hAnsi="Calibri" w:cs="Calibri"/>
                  <w:sz w:val="18"/>
                  <w:color w:val="1155CC"/>
                  <w:u w:val="single"/>
                </w:rPr>
                <w:t xml:space="preserve">link.springer.com - insomnia and risk of depression meta-analysis</w:t>
              </w:r>
            </w:hyperlink>
          </w:p>
          <w:p>
            <w:pPr>
              <w:spacing w:before="60" w:after="40"/>
            </w:pPr>
            <w:r>
              <w:rPr>
                <w:rFonts w:ascii="Calibri" w:hAnsi="Calibri"/>
                <w:b w:val="0"/>
                <w:i w:val="0"/>
                <w:color w:val="5A5A5A"/>
                <w:sz w:val="18"/>
              </w:rPr>
              <w:t>#depression  #anxiety  #bidirectional  #rumination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pain / Arthritis</w:t>
            </w:r>
          </w:p>
        </w:tc>
        <w:tc>
          <w:tcPr>
            <w:tcW w:type="dxa" w:w="2160"/>
            <w:vAlign w:val="top"/>
          </w:tcPr>
          <w:p>
            <w:pPr>
              <w:spacing w:after="40" w:before="0" w:line="259" w:lineRule="auto"/>
            </w:pPr>
            <w:r>
              <w:rPr>
                <w:rFonts w:ascii="Calibri" w:hAnsi="Calibri"/>
                <w:b w:val="0"/>
                <w:i w:val="0"/>
                <w:color w:val="212121"/>
                <w:sz w:val="19"/>
              </w:rPr>
              <w:t>Patients with musculoskeletal pain</w:t>
            </w:r>
          </w:p>
        </w:tc>
        <w:tc>
          <w:tcPr>
            <w:tcW w:type="dxa" w:w="4276"/>
            <w:vAlign w:val="top"/>
          </w:tcPr>
          <w:p>
            <w:pPr>
              <w:spacing w:after="60" w:line="259" w:lineRule="auto"/>
            </w:pPr>
            <w:r>
              <w:rPr>
                <w:rFonts w:ascii="Calibri" w:hAnsi="Calibri"/>
                <w:b w:val="0"/>
                <w:i w:val="0"/>
                <w:color w:val="212121"/>
                <w:sz w:val="19"/>
              </w:rPr>
              <w:t>Persistent pain raises nocturnal arousal and awakenings, and disrupted sleep in turn lowers pain thresholds, creating a self-reinforcing loop.</w:t>
            </w:r>
          </w:p>
          <w:p>
            <w:pPr>
              <w:spacing w:after="40" w:before="60" w:line="259" w:lineRule="auto"/>
            </w:pPr>
            <w:r>
              <w:rPr>
                <w:rFonts w:ascii="Calibri" w:hAnsi="Calibri"/>
                <w:b w:val="0"/>
                <w:i w:val="0"/>
                <w:color w:val="212121"/>
                <w:sz w:val="19"/>
              </w:rPr>
              <w:t>Bone- and joint-related disease was associated with ~1.56-fold higher odds of insomnia among older Indians.</w:t>
            </w:r>
          </w:p>
          <w:p>
            <w:pPr>
              <w:spacing w:after="40" w:line="252" w:lineRule="auto"/>
            </w:pPr>
            <w:hyperlink r:id="rId11">
              <w:r>
                <w:rPr>
                  <w:rFonts w:ascii="Calibri" w:hAnsi="Calibri" w:cs="Calibri"/>
                  <w:sz w:val="18"/>
                  <w:color w:val="1155CC"/>
                  <w:u w:val="single"/>
                </w:rPr>
                <w:t xml:space="preserve">plos.one - chronic conditions and insomnia</w:t>
              </w:r>
            </w:hyperlink>
          </w:p>
          <w:p>
            <w:pPr>
              <w:spacing w:before="60" w:after="40"/>
            </w:pPr>
            <w:r>
              <w:rPr>
                <w:rFonts w:ascii="Calibri" w:hAnsi="Calibri"/>
                <w:b w:val="0"/>
                <w:i w:val="0"/>
                <w:color w:val="5A5A5A"/>
                <w:sz w:val="18"/>
              </w:rPr>
              <w:t>#chronicpain  #arthritis  #painsleeploop  #awakenings  #musculoskeletal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 / Cardiovascular disease</w:t>
            </w:r>
          </w:p>
        </w:tc>
        <w:tc>
          <w:tcPr>
            <w:tcW w:type="dxa" w:w="2160"/>
            <w:vAlign w:val="top"/>
          </w:tcPr>
          <w:p>
            <w:pPr>
              <w:spacing w:after="40" w:before="0" w:line="259" w:lineRule="auto"/>
            </w:pPr>
            <w:r>
              <w:rPr>
                <w:rFonts w:ascii="Calibri" w:hAnsi="Calibri"/>
                <w:b w:val="0"/>
                <w:i w:val="0"/>
                <w:color w:val="212121"/>
                <w:sz w:val="19"/>
              </w:rPr>
              <w:t>Patients with hypertension or heart disease</w:t>
            </w:r>
          </w:p>
        </w:tc>
        <w:tc>
          <w:tcPr>
            <w:tcW w:type="dxa" w:w="4276"/>
            <w:vAlign w:val="top"/>
          </w:tcPr>
          <w:p>
            <w:pPr>
              <w:spacing w:after="60" w:line="259" w:lineRule="auto"/>
            </w:pPr>
            <w:r>
              <w:rPr>
                <w:rFonts w:ascii="Calibri" w:hAnsi="Calibri"/>
                <w:b w:val="0"/>
                <w:i w:val="0"/>
                <w:color w:val="212121"/>
                <w:sz w:val="19"/>
              </w:rPr>
              <w:t>Sympathetic overactivity and nocturnal symptoms in cardiovascular disease disturb sleep, while short or fragmented sleep further elevates blood pressure - a bidirectional link.</w:t>
            </w:r>
          </w:p>
          <w:p>
            <w:pPr>
              <w:spacing w:after="40" w:before="60" w:line="259" w:lineRule="auto"/>
            </w:pPr>
            <w:r>
              <w:rPr>
                <w:rFonts w:ascii="Calibri" w:hAnsi="Calibri"/>
                <w:b w:val="0"/>
                <w:i w:val="0"/>
                <w:color w:val="212121"/>
                <w:sz w:val="19"/>
              </w:rPr>
              <w:t>Hypertension carried ~1.36-fold higher odds of insomnia symptoms in older Indians.</w:t>
            </w:r>
          </w:p>
          <w:p>
            <w:pPr>
              <w:spacing w:after="40" w:line="252" w:lineRule="auto"/>
            </w:pPr>
            <w:hyperlink r:id="rId11">
              <w:r>
                <w:rPr>
                  <w:rFonts w:ascii="Calibri" w:hAnsi="Calibri" w:cs="Calibri"/>
                  <w:sz w:val="18"/>
                  <w:color w:val="1155CC"/>
                  <w:u w:val="single"/>
                </w:rPr>
                <w:t xml:space="preserve">plos.one - hypertension and insomnia</w:t>
              </w:r>
            </w:hyperlink>
          </w:p>
          <w:p>
            <w:pPr>
              <w:spacing w:before="60" w:after="40"/>
            </w:pPr>
            <w:r>
              <w:rPr>
                <w:rFonts w:ascii="Calibri" w:hAnsi="Calibri"/>
                <w:b w:val="0"/>
                <w:i w:val="0"/>
                <w:color w:val="5A5A5A"/>
                <w:sz w:val="18"/>
              </w:rPr>
              <w:t>#hypertension  #cardiovascular  #sympathetic  #bloodpressure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w:t>
            </w:r>
          </w:p>
        </w:tc>
        <w:tc>
          <w:tcPr>
            <w:tcW w:type="dxa" w:w="4276"/>
            <w:vAlign w:val="top"/>
          </w:tcPr>
          <w:p>
            <w:pPr>
              <w:spacing w:after="60" w:line="259" w:lineRule="auto"/>
            </w:pPr>
            <w:r>
              <w:rPr>
                <w:rFonts w:ascii="Calibri" w:hAnsi="Calibri"/>
                <w:b w:val="0"/>
                <w:i w:val="0"/>
                <w:color w:val="212121"/>
                <w:sz w:val="19"/>
              </w:rPr>
              <w:t>Nocturia, neuropathic pain and glycaemic swings fragment sleep, and poor sleep worsens insulin resistance, tightening the diabetes-insomnia cycle.</w:t>
            </w:r>
          </w:p>
          <w:p>
            <w:pPr>
              <w:spacing w:after="40" w:before="60" w:line="259" w:lineRule="auto"/>
            </w:pPr>
            <w:r>
              <w:rPr>
                <w:rFonts w:ascii="Calibri" w:hAnsi="Calibri"/>
                <w:b w:val="0"/>
                <w:i w:val="0"/>
                <w:color w:val="212121"/>
                <w:sz w:val="19"/>
              </w:rPr>
              <w:t>Insomnia was reported in 33.7% of Indian diabetics versus 8.2% of controls; diabetes raised insomnia odds ~1.16-fold in older adults.</w:t>
            </w:r>
          </w:p>
          <w:p>
            <w:pPr>
              <w:spacing w:after="40" w:line="252" w:lineRule="auto"/>
            </w:pPr>
            <w:hyperlink r:id="rId9">
              <w:r>
                <w:rPr>
                  <w:rFonts w:ascii="Calibri" w:hAnsi="Calibri" w:cs="Calibri"/>
                  <w:sz w:val="18"/>
                  <w:color w:val="1155CC"/>
                  <w:u w:val="single"/>
                </w:rPr>
                <w:t xml:space="preserve">ijsm.in - insomnia in diabetics (India)</w:t>
              </w:r>
            </w:hyperlink>
          </w:p>
          <w:p>
            <w:pPr>
              <w:spacing w:before="60" w:after="40"/>
            </w:pPr>
            <w:r>
              <w:rPr>
                <w:rFonts w:ascii="Calibri" w:hAnsi="Calibri"/>
                <w:b w:val="0"/>
                <w:i w:val="0"/>
                <w:color w:val="5A5A5A"/>
                <w:sz w:val="18"/>
              </w:rPr>
              <w:t>#diabetes  #nocturia  #neuropathy  #insulinresistance  #glycemia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lung disease</w:t>
            </w:r>
          </w:p>
        </w:tc>
        <w:tc>
          <w:tcPr>
            <w:tcW w:type="dxa" w:w="2160"/>
            <w:vAlign w:val="top"/>
          </w:tcPr>
          <w:p>
            <w:pPr>
              <w:spacing w:after="40" w:before="0" w:line="259" w:lineRule="auto"/>
            </w:pPr>
            <w:r>
              <w:rPr>
                <w:rFonts w:ascii="Calibri" w:hAnsi="Calibri"/>
                <w:b w:val="0"/>
                <w:i w:val="0"/>
                <w:color w:val="212121"/>
                <w:sz w:val="19"/>
              </w:rPr>
              <w:t>Patients with COPD / asthma</w:t>
            </w:r>
          </w:p>
        </w:tc>
        <w:tc>
          <w:tcPr>
            <w:tcW w:type="dxa" w:w="4276"/>
            <w:vAlign w:val="top"/>
          </w:tcPr>
          <w:p>
            <w:pPr>
              <w:spacing w:after="60" w:line="259" w:lineRule="auto"/>
            </w:pPr>
            <w:r>
              <w:rPr>
                <w:rFonts w:ascii="Calibri" w:hAnsi="Calibri"/>
                <w:b w:val="0"/>
                <w:i w:val="0"/>
                <w:color w:val="212121"/>
                <w:sz w:val="19"/>
              </w:rPr>
              <w:t>Nocturnal cough, breathlessness, hypoxia and bronchodilator therapy disturb sleep onset and maintenance.</w:t>
            </w:r>
          </w:p>
          <w:p>
            <w:pPr>
              <w:spacing w:after="40" w:before="60" w:line="259" w:lineRule="auto"/>
            </w:pPr>
            <w:r>
              <w:rPr>
                <w:rFonts w:ascii="Calibri" w:hAnsi="Calibri"/>
                <w:b w:val="0"/>
                <w:i w:val="0"/>
                <w:color w:val="212121"/>
                <w:sz w:val="19"/>
              </w:rPr>
              <w:t>Chronic lung disease was associated with ~1.49-fold higher odds of insomnia among older Indians.</w:t>
            </w:r>
          </w:p>
          <w:p>
            <w:pPr>
              <w:spacing w:after="40" w:line="252" w:lineRule="auto"/>
            </w:pPr>
            <w:hyperlink r:id="rId11">
              <w:r>
                <w:rPr>
                  <w:rFonts w:ascii="Calibri" w:hAnsi="Calibri" w:cs="Calibri"/>
                  <w:sz w:val="18"/>
                  <w:color w:val="1155CC"/>
                  <w:u w:val="single"/>
                </w:rPr>
                <w:t xml:space="preserve">plos.one - lung disease and insomnia</w:t>
              </w:r>
            </w:hyperlink>
          </w:p>
          <w:p>
            <w:pPr>
              <w:spacing w:before="60" w:after="40"/>
            </w:pPr>
            <w:r>
              <w:rPr>
                <w:rFonts w:ascii="Calibri" w:hAnsi="Calibri"/>
                <w:b w:val="0"/>
                <w:i w:val="0"/>
                <w:color w:val="5A5A5A"/>
                <w:sz w:val="18"/>
              </w:rPr>
              <w:t>#COPD  #asthma  #nocturnalcough  #hypoxia  #breathlessness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 (OSA)</w:t>
            </w:r>
          </w:p>
        </w:tc>
        <w:tc>
          <w:tcPr>
            <w:tcW w:type="dxa" w:w="2160"/>
            <w:vAlign w:val="top"/>
          </w:tcPr>
          <w:p>
            <w:pPr>
              <w:spacing w:after="40" w:before="0" w:line="259" w:lineRule="auto"/>
            </w:pPr>
            <w:r>
              <w:rPr>
                <w:rFonts w:ascii="Calibri" w:hAnsi="Calibri"/>
                <w:b w:val="0"/>
                <w:i w:val="0"/>
                <w:color w:val="212121"/>
                <w:sz w:val="19"/>
              </w:rPr>
              <w:t>Patients with COMISA</w:t>
            </w:r>
          </w:p>
        </w:tc>
        <w:tc>
          <w:tcPr>
            <w:tcW w:type="dxa" w:w="4276"/>
            <w:vAlign w:val="top"/>
          </w:tcPr>
          <w:p>
            <w:pPr>
              <w:spacing w:after="60" w:line="259" w:lineRule="auto"/>
            </w:pPr>
            <w:r>
              <w:rPr>
                <w:rFonts w:ascii="Calibri" w:hAnsi="Calibri"/>
                <w:b w:val="0"/>
                <w:i w:val="0"/>
                <w:color w:val="212121"/>
                <w:sz w:val="19"/>
              </w:rPr>
              <w:t>Co-morbid insomnia and sleep apnoea (COMISA) is common; repetitive apnoea-related arousals fragment sleep and reinforce conditioned insomnia, and each worsens the other's outcomes.</w:t>
            </w:r>
          </w:p>
          <w:p>
            <w:pPr>
              <w:spacing w:after="40" w:before="60" w:line="259" w:lineRule="auto"/>
            </w:pPr>
            <w:r>
              <w:rPr>
                <w:rFonts w:ascii="Calibri" w:hAnsi="Calibri"/>
                <w:b w:val="0"/>
                <w:i w:val="0"/>
                <w:color w:val="212121"/>
                <w:sz w:val="19"/>
              </w:rPr>
              <w:t>COMISA is increasingly recognised in Indian sleep clinics and is associated with poorer treatment response and higher cardiovascular risk.</w:t>
            </w:r>
          </w:p>
          <w:p>
            <w:pPr>
              <w:spacing w:before="60" w:after="40"/>
            </w:pPr>
            <w:r>
              <w:rPr>
                <w:rFonts w:ascii="Calibri" w:hAnsi="Calibri"/>
                <w:b w:val="0"/>
                <w:i w:val="0"/>
                <w:color w:val="5A5A5A"/>
                <w:sz w:val="18"/>
              </w:rPr>
              <w:t>#OSA  #COMISA  #apnea  #arousals  #overlap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Bayesian meta-analysis of 24 RCTs (1,591 patients) found exercise significantly improves subjective sleep quality (Hedges' g -0.56), with benefit emerging near 100 and peaking around 650 MET-minutes/week; inactivity lowers homeostatic sleep drive.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Late heavy or spicy meals and reflux delay onset, and food insufficiency was linked to ~2.1-fold higher insomnia odds in older Indians; balanced, earlier meals support continuity.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Irregular sleep-wake timing, excessive time in bed, daytime napping and poor sleep hygiene are the principal perpetuating factors of chronic insomnia and the core targets of CBT-I.</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Nicotine's stimulant effect lengthens sleep latency and reduces slow-wave sleep, and overnight withdrawal fragments sleep in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hastens sleep onset but suppresses REM and fragments the second half of the night, producing rebound arousal, non-restorative sleep and, with regular use, tolerance and dependence.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bidirectionally tied to insomnia; a meta-analysis of 34 cohorts found insomnia more than doubles the risk of incident depression (RR 2.27), and psychiatric disorders raised insomnia odds ~1.76-fold in India.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daytime hydration is helpful, but heavy evening fluid intake mainly acts by causing nocturia and awakenings; a direct causal role in insomnia is minor.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antagonises adenosine and has a long half-life; a 2023 meta-analysis showed coffee within ~8.8 h of bedtime and higher doses reduce total sleep time by ~45 minutes and delay onset.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hygiene - a dark, quiet, cool bedroom, consistent timing, and avoidance of screens, clock-watching and stimulating activity in bed - meaningfully influences sleep quality and is a first-line self-care measure.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stressors - bereavement, illness, hospitalisation, financial or exam pressure, jet lag and shift changes - are the classic precipitating factors that trigger acute insomnia in the 3-P model.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position has a minor direct role, but an uncomfortable posture, unsupported painful joints or a supine position that worsens reflux or apnoea can fragment sleep in susceptible people.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Sleep-onset latency (SOL)</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&lt; 20-30 minutes</w:t>
            </w:r>
          </w:p>
        </w:tc>
        <w:tc>
          <w:tcPr>
            <w:tcW w:type="dxa" w:w="1512"/>
            <w:vAlign w:val="top"/>
          </w:tcPr>
          <w:p>
            <w:pPr>
              <w:spacing w:after="40" w:before="0" w:line="259" w:lineRule="auto"/>
            </w:pPr>
            <w:r>
              <w:rPr>
                <w:rFonts w:ascii="Calibri" w:hAnsi="Calibri"/>
                <w:b w:val="0"/>
                <w:i w:val="0"/>
                <w:color w:val="212121"/>
                <w:sz w:val="19"/>
              </w:rPr>
              <w:t>&gt; 30 minutes on ≥ 3 nights/week</w:t>
            </w:r>
          </w:p>
        </w:tc>
        <w:tc>
          <w:tcPr>
            <w:tcW w:type="dxa" w:w="1468"/>
            <w:vAlign w:val="top"/>
          </w:tcPr>
          <w:p>
            <w:pPr>
              <w:spacing w:after="40" w:before="0" w:line="259" w:lineRule="auto"/>
            </w:pPr>
            <w:r>
              <w:rPr>
                <w:rFonts w:ascii="Calibri" w:hAnsi="Calibri"/>
                <w:b w:val="0"/>
                <w:i w:val="0"/>
                <w:color w:val="212121"/>
                <w:sz w:val="19"/>
              </w:rPr>
              <w:t>Prolonged latency defines sleep-onset insomnia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sleep time (TST)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6.5 hours/night persistently</w:t>
            </w:r>
          </w:p>
        </w:tc>
        <w:tc>
          <w:tcPr>
            <w:tcW w:type="dxa" w:w="1468"/>
            <w:vAlign w:val="top"/>
          </w:tcPr>
          <w:p>
            <w:pPr>
              <w:spacing w:after="40" w:before="0" w:line="259" w:lineRule="auto"/>
            </w:pPr>
            <w:r>
              <w:rPr>
                <w:rFonts w:ascii="Calibri" w:hAnsi="Calibri"/>
                <w:b w:val="0"/>
                <w:i w:val="0"/>
                <w:color w:val="212121"/>
                <w:sz w:val="19"/>
              </w:rPr>
              <w:t>Chronic short sleep raises cardiometabolic and mood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Wake after sleep onset (WASO)</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&lt; 20-30 minutes</w:t>
            </w:r>
          </w:p>
        </w:tc>
        <w:tc>
          <w:tcPr>
            <w:tcW w:type="dxa" w:w="1512"/>
            <w:vAlign w:val="top"/>
          </w:tcPr>
          <w:p>
            <w:pPr>
              <w:spacing w:after="40" w:before="0" w:line="259" w:lineRule="auto"/>
            </w:pPr>
            <w:r>
              <w:rPr>
                <w:rFonts w:ascii="Calibri" w:hAnsi="Calibri"/>
                <w:b w:val="0"/>
                <w:i w:val="0"/>
                <w:color w:val="212121"/>
                <w:sz w:val="19"/>
              </w:rPr>
              <w:t>&gt; 30-40 minutes</w:t>
            </w:r>
          </w:p>
        </w:tc>
        <w:tc>
          <w:tcPr>
            <w:tcW w:type="dxa" w:w="1468"/>
            <w:vAlign w:val="top"/>
          </w:tcPr>
          <w:p>
            <w:pPr>
              <w:spacing w:after="40" w:before="0" w:line="259" w:lineRule="auto"/>
            </w:pPr>
            <w:r>
              <w:rPr>
                <w:rFonts w:ascii="Calibri" w:hAnsi="Calibri"/>
                <w:b w:val="0"/>
                <w:i w:val="0"/>
                <w:color w:val="212121"/>
                <w:sz w:val="19"/>
              </w:rPr>
              <w:t>Elevated WASO indicates sleep-maintenance insomnia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 efficiency (time asleep / time in bed)</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85%</w:t>
            </w:r>
          </w:p>
        </w:tc>
        <w:tc>
          <w:tcPr>
            <w:tcW w:type="dxa" w:w="1512"/>
            <w:vAlign w:val="top"/>
          </w:tcPr>
          <w:p>
            <w:pPr>
              <w:spacing w:after="40" w:before="0" w:line="259" w:lineRule="auto"/>
            </w:pPr>
            <w:r>
              <w:rPr>
                <w:rFonts w:ascii="Calibri" w:hAnsi="Calibri"/>
                <w:b w:val="0"/>
                <w:i w:val="0"/>
                <w:color w:val="212121"/>
                <w:sz w:val="19"/>
              </w:rPr>
              <w:t>&lt; 85%</w:t>
            </w:r>
          </w:p>
        </w:tc>
        <w:tc>
          <w:tcPr>
            <w:tcW w:type="dxa" w:w="1468"/>
            <w:vAlign w:val="top"/>
          </w:tcPr>
          <w:p>
            <w:pPr>
              <w:spacing w:after="40" w:before="0" w:line="259" w:lineRule="auto"/>
            </w:pPr>
            <w:r>
              <w:rPr>
                <w:rFonts w:ascii="Calibri" w:hAnsi="Calibri"/>
                <w:b w:val="0"/>
                <w:i w:val="0"/>
                <w:color w:val="212121"/>
                <w:sz w:val="19"/>
              </w:rPr>
              <w:t>Key target of stimulus-control and sleep-restriction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Insomnia Severity Index (ISI)</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0-7 (no clinically significant insomnia)</w:t>
            </w:r>
          </w:p>
        </w:tc>
        <w:tc>
          <w:tcPr>
            <w:tcW w:type="dxa" w:w="1512"/>
            <w:vAlign w:val="top"/>
          </w:tcPr>
          <w:p>
            <w:pPr>
              <w:spacing w:after="40" w:before="0" w:line="259" w:lineRule="auto"/>
            </w:pPr>
            <w:r>
              <w:rPr>
                <w:rFonts w:ascii="Calibri" w:hAnsi="Calibri"/>
                <w:b w:val="0"/>
                <w:i w:val="0"/>
                <w:color w:val="212121"/>
                <w:sz w:val="19"/>
              </w:rPr>
              <w:t>≥ 15 (moderate-severe)</w:t>
            </w:r>
          </w:p>
        </w:tc>
        <w:tc>
          <w:tcPr>
            <w:tcW w:type="dxa" w:w="1468"/>
            <w:vAlign w:val="top"/>
          </w:tcPr>
          <w:p>
            <w:pPr>
              <w:spacing w:after="40" w:before="0" w:line="259" w:lineRule="auto"/>
            </w:pPr>
            <w:r>
              <w:rPr>
                <w:rFonts w:ascii="Calibri" w:hAnsi="Calibri"/>
                <w:b w:val="0"/>
                <w:i w:val="0"/>
                <w:color w:val="212121"/>
                <w:sz w:val="19"/>
              </w:rPr>
              <w:t>Validated self-report severity and outcome measure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Pittsburgh Sleep Quality Index (PSQI)</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 5</w:t>
            </w:r>
          </w:p>
        </w:tc>
        <w:tc>
          <w:tcPr>
            <w:tcW w:type="dxa" w:w="1512"/>
            <w:vAlign w:val="top"/>
          </w:tcPr>
          <w:p>
            <w:pPr>
              <w:spacing w:after="40" w:before="0" w:line="259" w:lineRule="auto"/>
            </w:pPr>
            <w:r>
              <w:rPr>
                <w:rFonts w:ascii="Calibri" w:hAnsi="Calibri"/>
                <w:b w:val="0"/>
                <w:i w:val="0"/>
                <w:color w:val="212121"/>
                <w:sz w:val="19"/>
              </w:rPr>
              <w:t>&gt; 5 (poor sleep quality)</w:t>
            </w:r>
          </w:p>
        </w:tc>
        <w:tc>
          <w:tcPr>
            <w:tcW w:type="dxa" w:w="1468"/>
            <w:vAlign w:val="top"/>
          </w:tcPr>
          <w:p>
            <w:pPr>
              <w:spacing w:after="60" w:line="259" w:lineRule="auto"/>
            </w:pPr>
            <w:r>
              <w:rPr>
                <w:rFonts w:ascii="Calibri" w:hAnsi="Calibri"/>
                <w:b w:val="0"/>
                <w:i w:val="0"/>
                <w:color w:val="212121"/>
                <w:sz w:val="19"/>
              </w:rPr>
              <w:t>100% of a Puducherry night-shift IT cohort scored &gt; 5</w:t>
            </w:r>
          </w:p>
          <w:p>
            <w:pPr>
              <w:spacing w:after="40" w:line="252" w:lineRule="auto"/>
            </w:pPr>
            <w:hyperlink r:id="rId12">
              <w:r>
                <w:rPr>
                  <w:rFonts w:ascii="Calibri" w:hAnsi="Calibri" w:cs="Calibri"/>
                  <w:sz w:val="18"/>
                  <w:color w:val="1155CC"/>
                  <w:u w:val="single"/>
                </w:rPr>
                <w:t xml:space="preserve">https://www.ijcmph.com/index.php/ijcmph/article/view/13493</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Aerobic activity (MET-minutes/week)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650 MET-min/week (approx. 150 min moderate activity)</w:t>
            </w:r>
          </w:p>
        </w:tc>
        <w:tc>
          <w:tcPr>
            <w:tcW w:type="dxa" w:w="1512"/>
            <w:vAlign w:val="top"/>
          </w:tcPr>
          <w:p>
            <w:pPr>
              <w:spacing w:after="40" w:before="0" w:line="259" w:lineRule="auto"/>
            </w:pPr>
            <w:r>
              <w:rPr>
                <w:rFonts w:ascii="Calibri" w:hAnsi="Calibri"/>
                <w:b w:val="0"/>
                <w:i w:val="0"/>
                <w:color w:val="212121"/>
                <w:sz w:val="19"/>
              </w:rPr>
              <w:t>&lt; 100 MET-min/week</w:t>
            </w:r>
          </w:p>
        </w:tc>
        <w:tc>
          <w:tcPr>
            <w:tcW w:type="dxa" w:w="1468"/>
            <w:vAlign w:val="top"/>
          </w:tcPr>
          <w:p>
            <w:pPr>
              <w:spacing w:after="60" w:line="259" w:lineRule="auto"/>
            </w:pPr>
            <w:r>
              <w:rPr>
                <w:rFonts w:ascii="Calibri" w:hAnsi="Calibri"/>
                <w:b w:val="0"/>
                <w:i w:val="0"/>
                <w:color w:val="212121"/>
                <w:sz w:val="19"/>
              </w:rPr>
              <w:t>Benefit on sleep quality peaks near 650 MET-min/week</w:t>
            </w:r>
          </w:p>
          <w:p>
            <w:pPr>
              <w:spacing w:after="40" w:line="252" w:lineRule="auto"/>
            </w:pPr>
            <w:hyperlink r:id="rId13">
              <w:r>
                <w:rPr>
                  <w:rFonts w:ascii="Calibri" w:hAnsi="Calibri" w:cs="Calibri"/>
                  <w:sz w:val="18"/>
                  <w:color w:val="1155CC"/>
                  <w:u w:val="single"/>
                </w:rPr>
                <w:t xml:space="preserve">https://link.springer.com/article/10.1186/s12966-026-01905-0</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dose and timing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400 mg/day; none within ~8 h of bedtime</w:t>
            </w:r>
          </w:p>
        </w:tc>
        <w:tc>
          <w:tcPr>
            <w:tcW w:type="dxa" w:w="1512"/>
            <w:vAlign w:val="top"/>
          </w:tcPr>
          <w:p>
            <w:pPr>
              <w:spacing w:after="40" w:before="0" w:line="259" w:lineRule="auto"/>
            </w:pPr>
            <w:r>
              <w:rPr>
                <w:rFonts w:ascii="Calibri" w:hAnsi="Calibri"/>
                <w:b w:val="0"/>
                <w:i w:val="0"/>
                <w:color w:val="212121"/>
                <w:sz w:val="19"/>
              </w:rPr>
              <w:t>Coffee within ~8.8 h of bedtime</w:t>
            </w:r>
          </w:p>
        </w:tc>
        <w:tc>
          <w:tcPr>
            <w:tcW w:type="dxa" w:w="1468"/>
            <w:vAlign w:val="top"/>
          </w:tcPr>
          <w:p>
            <w:pPr>
              <w:spacing w:after="60" w:line="259" w:lineRule="auto"/>
            </w:pPr>
            <w:r>
              <w:rPr>
                <w:rFonts w:ascii="Calibri" w:hAnsi="Calibri"/>
                <w:b w:val="0"/>
                <w:i w:val="0"/>
                <w:color w:val="212121"/>
                <w:sz w:val="19"/>
              </w:rPr>
              <w:t>Late caffeine cuts total sleep time by ~45 min</w:t>
            </w:r>
          </w:p>
          <w:p>
            <w:pPr>
              <w:spacing w:after="40" w:line="252" w:lineRule="auto"/>
            </w:pPr>
            <w:hyperlink r:id="rId14">
              <w:r>
                <w:rPr>
                  <w:rFonts w:ascii="Calibri" w:hAnsi="Calibri" w:cs="Calibri"/>
                  <w:sz w:val="18"/>
                  <w:color w:val="1155CC"/>
                  <w:u w:val="single"/>
                </w:rPr>
                <w:t xml:space="preserve">https://www.sciencedirect.com/science/article/pii/S1087079223000205</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Evening alcohol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 alcohol within 3-4 h of bedtime</w:t>
            </w:r>
          </w:p>
        </w:tc>
        <w:tc>
          <w:tcPr>
            <w:tcW w:type="dxa" w:w="1512"/>
            <w:vAlign w:val="top"/>
          </w:tcPr>
          <w:p>
            <w:pPr>
              <w:spacing w:after="40" w:before="0" w:line="259" w:lineRule="auto"/>
            </w:pPr>
            <w:r>
              <w:rPr>
                <w:rFonts w:ascii="Calibri" w:hAnsi="Calibri"/>
                <w:b w:val="0"/>
                <w:i w:val="0"/>
                <w:color w:val="212121"/>
                <w:sz w:val="19"/>
              </w:rPr>
              <w:t>Any regular pre-sleep drinking</w:t>
            </w:r>
          </w:p>
        </w:tc>
        <w:tc>
          <w:tcPr>
            <w:tcW w:type="dxa" w:w="1468"/>
            <w:vAlign w:val="top"/>
          </w:tcPr>
          <w:p>
            <w:pPr>
              <w:spacing w:after="40" w:before="0" w:line="259" w:lineRule="auto"/>
            </w:pPr>
            <w:r>
              <w:rPr>
                <w:rFonts w:ascii="Calibri" w:hAnsi="Calibri"/>
                <w:b w:val="0"/>
                <w:i w:val="0"/>
                <w:color w:val="212121"/>
                <w:sz w:val="19"/>
              </w:rPr>
              <w:t>Fragments second-half sleep and suppresses REM</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(esp. evening)</w:t>
            </w:r>
          </w:p>
        </w:tc>
        <w:tc>
          <w:tcPr>
            <w:tcW w:type="dxa" w:w="1468"/>
            <w:vAlign w:val="top"/>
          </w:tcPr>
          <w:p>
            <w:pPr>
              <w:spacing w:after="40" w:before="0" w:line="259" w:lineRule="auto"/>
            </w:pPr>
            <w:r>
              <w:rPr>
                <w:rFonts w:ascii="Calibri" w:hAnsi="Calibri"/>
                <w:b w:val="0"/>
                <w:i w:val="0"/>
                <w:color w:val="212121"/>
                <w:sz w:val="19"/>
              </w:rPr>
              <w:t>Nicotine lengthens latency and lightens sleep</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Sleep-timing regularity</w:t>
            </w:r>
          </w:p>
        </w:tc>
        <w:tc>
          <w:tcPr>
            <w:tcW w:type="dxa" w:w="1655"/>
            <w:vAlign w:val="top"/>
          </w:tcPr>
          <w:p>
            <w:pPr>
              <w:spacing w:after="40" w:before="0" w:line="259" w:lineRule="auto"/>
            </w:pPr>
            <w:r>
              <w:rPr>
                <w:rFonts w:ascii="Calibri" w:hAnsi="Calibri"/>
                <w:b w:val="0"/>
                <w:i w:val="0"/>
                <w:color w:val="212121"/>
                <w:sz w:val="19"/>
              </w:rPr>
              <w:t>Adults, shift workers</w:t>
            </w:r>
          </w:p>
        </w:tc>
        <w:tc>
          <w:tcPr>
            <w:tcW w:type="dxa" w:w="1512"/>
            <w:vAlign w:val="top"/>
          </w:tcPr>
          <w:p>
            <w:pPr>
              <w:spacing w:after="40" w:before="0" w:line="259" w:lineRule="auto"/>
            </w:pPr>
            <w:r>
              <w:rPr>
                <w:rFonts w:ascii="Calibri" w:hAnsi="Calibri"/>
                <w:b w:val="0"/>
                <w:i w:val="0"/>
                <w:color w:val="212121"/>
                <w:sz w:val="19"/>
              </w:rPr>
              <w:t>Consistent bed/wake time (± 30 min)</w:t>
            </w:r>
          </w:p>
        </w:tc>
        <w:tc>
          <w:tcPr>
            <w:tcW w:type="dxa" w:w="1512"/>
            <w:vAlign w:val="top"/>
          </w:tcPr>
          <w:p>
            <w:pPr>
              <w:spacing w:after="40" w:before="0" w:line="259" w:lineRule="auto"/>
            </w:pPr>
            <w:r>
              <w:rPr>
                <w:rFonts w:ascii="Calibri" w:hAnsi="Calibri"/>
                <w:b w:val="0"/>
                <w:i w:val="0"/>
                <w:color w:val="212121"/>
                <w:sz w:val="19"/>
              </w:rPr>
              <w:t>Variability &gt; 1-2 h across nights</w:t>
            </w:r>
          </w:p>
        </w:tc>
        <w:tc>
          <w:tcPr>
            <w:tcW w:type="dxa" w:w="1468"/>
            <w:vAlign w:val="top"/>
          </w:tcPr>
          <w:p>
            <w:pPr>
              <w:spacing w:after="40" w:before="0" w:line="259" w:lineRule="auto"/>
            </w:pPr>
            <w:r>
              <w:rPr>
                <w:rFonts w:ascii="Calibri" w:hAnsi="Calibri"/>
                <w:b w:val="0"/>
                <w:i w:val="0"/>
                <w:color w:val="212121"/>
                <w:sz w:val="19"/>
              </w:rPr>
              <w:t>Irregular timing perpetuates circadian and conditioned insomnia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Objective sleep</w:t>
            </w:r>
          </w:p>
        </w:tc>
        <w:tc>
          <w:tcPr>
            <w:tcW w:type="dxa" w:w="1036"/>
            <w:vAlign w:val="top"/>
          </w:tcPr>
          <w:p>
            <w:pPr>
              <w:spacing w:after="40" w:before="0" w:line="259" w:lineRule="auto"/>
            </w:pPr>
            <w:r>
              <w:rPr>
                <w:rFonts w:ascii="Calibri" w:hAnsi="Calibri"/>
                <w:b w:val="0"/>
                <w:i w:val="0"/>
                <w:color w:val="212121"/>
                <w:sz w:val="16"/>
              </w:rPr>
              <w:t>Actigraphy (7-14 days)</w:t>
            </w:r>
          </w:p>
        </w:tc>
        <w:tc>
          <w:tcPr>
            <w:tcW w:type="dxa" w:w="892"/>
            <w:vAlign w:val="top"/>
          </w:tcPr>
          <w:p>
            <w:pPr>
              <w:spacing w:after="40" w:before="0" w:line="259" w:lineRule="auto"/>
            </w:pPr>
            <w:r>
              <w:rPr>
                <w:rFonts w:ascii="Calibri" w:hAnsi="Calibri"/>
                <w:b w:val="0"/>
                <w:i w:val="0"/>
                <w:color w:val="212121"/>
                <w:sz w:val="16"/>
              </w:rPr>
              <w:t>Wrist actigraphy with sleep diary</w:t>
            </w:r>
          </w:p>
        </w:tc>
        <w:tc>
          <w:tcPr>
            <w:tcW w:type="dxa" w:w="950"/>
            <w:vAlign w:val="top"/>
          </w:tcPr>
          <w:p>
            <w:pPr>
              <w:spacing w:after="40" w:before="0" w:line="259" w:lineRule="auto"/>
            </w:pPr>
            <w:r>
              <w:rPr>
                <w:rFonts w:ascii="Calibri" w:hAnsi="Calibri"/>
                <w:b w:val="0"/>
                <w:i w:val="0"/>
                <w:color w:val="212121"/>
                <w:sz w:val="16"/>
              </w:rPr>
              <w:t>Efficiency ≥ 85%, SOL/WASO &lt; 30 min</w:t>
            </w:r>
          </w:p>
        </w:tc>
        <w:tc>
          <w:tcPr>
            <w:tcW w:type="dxa" w:w="950"/>
            <w:vAlign w:val="top"/>
          </w:tcPr>
          <w:p>
            <w:pPr>
              <w:spacing w:after="40" w:before="0" w:line="259" w:lineRule="auto"/>
            </w:pPr>
            <w:r>
              <w:rPr>
                <w:rFonts w:ascii="Calibri" w:hAnsi="Calibri"/>
                <w:b w:val="0"/>
                <w:i w:val="0"/>
                <w:color w:val="212121"/>
                <w:sz w:val="16"/>
              </w:rPr>
              <w:t>Low efficiency, prolonged SOL/WASO, irregular timing</w:t>
            </w:r>
          </w:p>
        </w:tc>
        <w:tc>
          <w:tcPr>
            <w:tcW w:type="dxa" w:w="1036"/>
            <w:vAlign w:val="top"/>
          </w:tcPr>
          <w:p>
            <w:pPr>
              <w:spacing w:after="40" w:before="0" w:line="259" w:lineRule="auto"/>
            </w:pPr>
            <w:r>
              <w:rPr>
                <w:rFonts w:ascii="Calibri" w:hAnsi="Calibri"/>
                <w:b w:val="0"/>
                <w:i w:val="0"/>
                <w:color w:val="212121"/>
                <w:sz w:val="16"/>
              </w:rPr>
              <w:t>Confirms and quantifies the sleep-wake pattern and circadian regularity</w:t>
            </w:r>
          </w:p>
        </w:tc>
        <w:tc>
          <w:tcPr>
            <w:tcW w:type="dxa" w:w="1036"/>
            <w:vAlign w:val="top"/>
          </w:tcPr>
          <w:p>
            <w:pPr>
              <w:spacing w:after="40" w:before="0" w:line="259" w:lineRule="auto"/>
            </w:pPr>
            <w:r>
              <w:rPr>
                <w:rFonts w:ascii="Calibri" w:hAnsi="Calibri"/>
                <w:b w:val="0"/>
                <w:i w:val="0"/>
                <w:color w:val="212121"/>
                <w:sz w:val="16"/>
              </w:rPr>
              <w:t>Chronic insomnia, suspected circadian disorder, shift workers</w:t>
            </w:r>
          </w:p>
        </w:tc>
        <w:tc>
          <w:tcPr>
            <w:tcW w:type="dxa" w:w="720"/>
            <w:vAlign w:val="top"/>
          </w:tcPr>
          <w:p>
            <w:pPr>
              <w:spacing w:after="40" w:before="0" w:line="259" w:lineRule="auto"/>
            </w:pPr>
            <w:r>
              <w:rPr>
                <w:rFonts w:ascii="Calibri" w:hAnsi="Calibri"/>
                <w:b w:val="0"/>
                <w:i w:val="0"/>
                <w:color w:val="212121"/>
                <w:sz w:val="16"/>
              </w:rPr>
              <w:t>Sleep;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Preferred over one-off PSG for insomnia phenotyping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Objective sleep</w:t>
            </w:r>
          </w:p>
        </w:tc>
        <w:tc>
          <w:tcPr>
            <w:tcW w:type="dxa" w:w="1036"/>
            <w:vAlign w:val="top"/>
          </w:tcPr>
          <w:p>
            <w:pPr>
              <w:spacing w:after="40" w:before="0" w:line="259" w:lineRule="auto"/>
            </w:pPr>
            <w:r>
              <w:rPr>
                <w:rFonts w:ascii="Calibri" w:hAnsi="Calibri"/>
                <w:b w:val="0"/>
                <w:i w:val="0"/>
                <w:color w:val="212121"/>
                <w:sz w:val="16"/>
              </w:rPr>
              <w:t>Overnight polysomnography</w:t>
            </w:r>
          </w:p>
        </w:tc>
        <w:tc>
          <w:tcPr>
            <w:tcW w:type="dxa" w:w="892"/>
            <w:vAlign w:val="top"/>
          </w:tcPr>
          <w:p>
            <w:pPr>
              <w:spacing w:after="40" w:before="0" w:line="259" w:lineRule="auto"/>
            </w:pPr>
            <w:r>
              <w:rPr>
                <w:rFonts w:ascii="Calibri" w:hAnsi="Calibri"/>
                <w:b w:val="0"/>
                <w:i w:val="0"/>
                <w:color w:val="212121"/>
                <w:sz w:val="16"/>
              </w:rPr>
              <w:t>Attended PSG</w:t>
            </w:r>
          </w:p>
        </w:tc>
        <w:tc>
          <w:tcPr>
            <w:tcW w:type="dxa" w:w="950"/>
            <w:vAlign w:val="top"/>
          </w:tcPr>
          <w:p>
            <w:pPr>
              <w:spacing w:after="40" w:before="0" w:line="259" w:lineRule="auto"/>
            </w:pPr>
            <w:r>
              <w:rPr>
                <w:rFonts w:ascii="Calibri" w:hAnsi="Calibri"/>
                <w:b w:val="0"/>
                <w:i w:val="0"/>
                <w:color w:val="212121"/>
                <w:sz w:val="16"/>
              </w:rPr>
              <w:t>Normal architecture, AHI &lt; 5, no PLMs</w:t>
            </w:r>
          </w:p>
        </w:tc>
        <w:tc>
          <w:tcPr>
            <w:tcW w:type="dxa" w:w="950"/>
            <w:vAlign w:val="top"/>
          </w:tcPr>
          <w:p>
            <w:pPr>
              <w:spacing w:after="40" w:before="0" w:line="259" w:lineRule="auto"/>
            </w:pPr>
            <w:r>
              <w:rPr>
                <w:rFonts w:ascii="Calibri" w:hAnsi="Calibri"/>
                <w:b w:val="0"/>
                <w:i w:val="0"/>
                <w:color w:val="212121"/>
                <w:sz w:val="16"/>
              </w:rPr>
              <w:t>AHI ≥ 5 (OSA), periodic limb movements, other pathology</w:t>
            </w:r>
          </w:p>
        </w:tc>
        <w:tc>
          <w:tcPr>
            <w:tcW w:type="dxa" w:w="1036"/>
            <w:vAlign w:val="top"/>
          </w:tcPr>
          <w:p>
            <w:pPr>
              <w:spacing w:after="40" w:before="0" w:line="259" w:lineRule="auto"/>
            </w:pPr>
            <w:r>
              <w:rPr>
                <w:rFonts w:ascii="Calibri" w:hAnsi="Calibri"/>
                <w:b w:val="0"/>
                <w:i w:val="0"/>
                <w:color w:val="212121"/>
                <w:sz w:val="16"/>
              </w:rPr>
              <w:t>Not routine for insomnia; used to exclude OSA, PLMD or when diagnosis is unclear</w:t>
            </w:r>
          </w:p>
        </w:tc>
        <w:tc>
          <w:tcPr>
            <w:tcW w:type="dxa" w:w="1036"/>
            <w:vAlign w:val="top"/>
          </w:tcPr>
          <w:p>
            <w:pPr>
              <w:spacing w:after="40" w:before="0" w:line="259" w:lineRule="auto"/>
            </w:pPr>
            <w:r>
              <w:rPr>
                <w:rFonts w:ascii="Calibri" w:hAnsi="Calibri"/>
                <w:b w:val="0"/>
                <w:i w:val="0"/>
                <w:color w:val="212121"/>
                <w:sz w:val="16"/>
              </w:rPr>
              <w:t>Suspected COMISA, treatment-resistant or atypical cases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Reserve for red flags, not routine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Suppressed TSH (hyperthyroidism)</w:t>
            </w:r>
          </w:p>
        </w:tc>
        <w:tc>
          <w:tcPr>
            <w:tcW w:type="dxa" w:w="1036"/>
            <w:vAlign w:val="top"/>
          </w:tcPr>
          <w:p>
            <w:pPr>
              <w:spacing w:after="40" w:before="0" w:line="259" w:lineRule="auto"/>
            </w:pPr>
            <w:r>
              <w:rPr>
                <w:rFonts w:ascii="Calibri" w:hAnsi="Calibri"/>
                <w:b w:val="0"/>
                <w:i w:val="0"/>
                <w:color w:val="212121"/>
                <w:sz w:val="16"/>
              </w:rPr>
              <w:t>Hyperthyroidism is a reversible cause of insomnia and hyperarousal</w:t>
            </w:r>
          </w:p>
        </w:tc>
        <w:tc>
          <w:tcPr>
            <w:tcW w:type="dxa" w:w="1036"/>
            <w:vAlign w:val="top"/>
          </w:tcPr>
          <w:p>
            <w:pPr>
              <w:spacing w:after="40" w:before="0" w:line="259" w:lineRule="auto"/>
            </w:pPr>
            <w:r>
              <w:rPr>
                <w:rFonts w:ascii="Calibri" w:hAnsi="Calibri"/>
                <w:b w:val="0"/>
                <w:i w:val="0"/>
                <w:color w:val="212121"/>
                <w:sz w:val="16"/>
              </w:rPr>
              <w:t>New-onset insomnia, palpitations, weight loss, elderly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Cheap, high-yield reversible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 / iron studies</w:t>
            </w:r>
          </w:p>
        </w:tc>
        <w:tc>
          <w:tcPr>
            <w:tcW w:type="dxa" w:w="892"/>
            <w:vAlign w:val="top"/>
          </w:tcPr>
          <w:p>
            <w:pPr>
              <w:spacing w:after="40" w:before="0" w:line="259" w:lineRule="auto"/>
            </w:pPr>
            <w:r>
              <w:rPr>
                <w:rFonts w:ascii="Calibri" w:hAnsi="Calibri"/>
                <w:b w:val="0"/>
                <w:i w:val="0"/>
                <w:color w:val="212121"/>
                <w:sz w:val="16"/>
              </w:rPr>
              <w:t>Iron profile</w:t>
            </w:r>
          </w:p>
        </w:tc>
        <w:tc>
          <w:tcPr>
            <w:tcW w:type="dxa" w:w="950"/>
            <w:vAlign w:val="top"/>
          </w:tcPr>
          <w:p>
            <w:pPr>
              <w:spacing w:after="40" w:before="0" w:line="259" w:lineRule="auto"/>
            </w:pPr>
            <w:r>
              <w:rPr>
                <w:rFonts w:ascii="Calibri" w:hAnsi="Calibri"/>
                <w:b w:val="0"/>
                <w:i w:val="0"/>
                <w:color w:val="212121"/>
                <w:sz w:val="16"/>
              </w:rPr>
              <w:t>Ferritin &gt; 75-100 ng/mL</w:t>
            </w:r>
          </w:p>
        </w:tc>
        <w:tc>
          <w:tcPr>
            <w:tcW w:type="dxa" w:w="950"/>
            <w:vAlign w:val="top"/>
          </w:tcPr>
          <w:p>
            <w:pPr>
              <w:spacing w:after="40" w:before="0" w:line="259" w:lineRule="auto"/>
            </w:pPr>
            <w:r>
              <w:rPr>
                <w:rFonts w:ascii="Calibri" w:hAnsi="Calibri"/>
                <w:b w:val="0"/>
                <w:i w:val="0"/>
                <w:color w:val="212121"/>
                <w:sz w:val="16"/>
              </w:rPr>
              <w:t>Ferritin &lt; 50-75 ng/mL</w:t>
            </w:r>
          </w:p>
        </w:tc>
        <w:tc>
          <w:tcPr>
            <w:tcW w:type="dxa" w:w="1036"/>
            <w:vAlign w:val="top"/>
          </w:tcPr>
          <w:p>
            <w:pPr>
              <w:spacing w:after="40" w:before="0" w:line="259" w:lineRule="auto"/>
            </w:pPr>
            <w:r>
              <w:rPr>
                <w:rFonts w:ascii="Calibri" w:hAnsi="Calibri"/>
                <w:b w:val="0"/>
                <w:i w:val="0"/>
                <w:color w:val="212121"/>
                <w:sz w:val="16"/>
              </w:rPr>
              <w:t>Low iron stores aggravate restless legs syndrome, a common insomnia mimic</w:t>
            </w:r>
          </w:p>
        </w:tc>
        <w:tc>
          <w:tcPr>
            <w:tcW w:type="dxa" w:w="1036"/>
            <w:vAlign w:val="top"/>
          </w:tcPr>
          <w:p>
            <w:pPr>
              <w:spacing w:after="40" w:before="0" w:line="259" w:lineRule="auto"/>
            </w:pPr>
            <w:r>
              <w:rPr>
                <w:rFonts w:ascii="Calibri" w:hAnsi="Calibri"/>
                <w:b w:val="0"/>
                <w:i w:val="0"/>
                <w:color w:val="212121"/>
                <w:sz w:val="16"/>
              </w:rPr>
              <w:t>Restless legs, pregnancy, menstruating women, vegetarians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Iron repletion can markedly improve RLS-related insomnia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Identifies diabetes causing nocturia and neuropathic sleep fragmentation</w:t>
            </w:r>
          </w:p>
        </w:tc>
        <w:tc>
          <w:tcPr>
            <w:tcW w:type="dxa" w:w="1036"/>
            <w:vAlign w:val="top"/>
          </w:tcPr>
          <w:p>
            <w:pPr>
              <w:spacing w:after="40" w:before="0" w:line="259" w:lineRule="auto"/>
            </w:pPr>
            <w:r>
              <w:rPr>
                <w:rFonts w:ascii="Calibri" w:hAnsi="Calibri"/>
                <w:b w:val="0"/>
                <w:i w:val="0"/>
                <w:color w:val="212121"/>
                <w:sz w:val="16"/>
              </w:rPr>
              <w:t>Diabetics, metabolic syndrome, obese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Insomnia and dysglycaemia are bidirectionally linked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Rating scale</w:t>
            </w:r>
          </w:p>
        </w:tc>
        <w:tc>
          <w:tcPr>
            <w:tcW w:type="dxa" w:w="1036"/>
            <w:vAlign w:val="top"/>
          </w:tcPr>
          <w:p>
            <w:pPr>
              <w:spacing w:after="40" w:before="0" w:line="259" w:lineRule="auto"/>
            </w:pPr>
            <w:r>
              <w:rPr>
                <w:rFonts w:ascii="Calibri" w:hAnsi="Calibri"/>
                <w:b w:val="0"/>
                <w:i w:val="0"/>
                <w:color w:val="212121"/>
                <w:sz w:val="16"/>
              </w:rPr>
              <w:t>ISI / PSQI / Epworth score</w:t>
            </w:r>
          </w:p>
        </w:tc>
        <w:tc>
          <w:tcPr>
            <w:tcW w:type="dxa" w:w="892"/>
            <w:vAlign w:val="top"/>
          </w:tcPr>
          <w:p>
            <w:pPr>
              <w:spacing w:after="40" w:before="0" w:line="259" w:lineRule="auto"/>
            </w:pPr>
            <w:r>
              <w:rPr>
                <w:rFonts w:ascii="Calibri" w:hAnsi="Calibri"/>
                <w:b w:val="0"/>
                <w:i w:val="0"/>
                <w:color w:val="212121"/>
                <w:sz w:val="16"/>
              </w:rPr>
              <w:t>Validated questionnaires</w:t>
            </w:r>
          </w:p>
        </w:tc>
        <w:tc>
          <w:tcPr>
            <w:tcW w:type="dxa" w:w="950"/>
            <w:vAlign w:val="top"/>
          </w:tcPr>
          <w:p>
            <w:pPr>
              <w:spacing w:after="40" w:before="0" w:line="259" w:lineRule="auto"/>
            </w:pPr>
            <w:r>
              <w:rPr>
                <w:rFonts w:ascii="Calibri" w:hAnsi="Calibri"/>
                <w:b w:val="0"/>
                <w:i w:val="0"/>
                <w:color w:val="212121"/>
                <w:sz w:val="16"/>
              </w:rPr>
              <w:t>ISI 0-7; PSQI ≤ 5; ESS ≤ 10</w:t>
            </w:r>
          </w:p>
        </w:tc>
        <w:tc>
          <w:tcPr>
            <w:tcW w:type="dxa" w:w="950"/>
            <w:vAlign w:val="top"/>
          </w:tcPr>
          <w:p>
            <w:pPr>
              <w:spacing w:after="40" w:before="0" w:line="259" w:lineRule="auto"/>
            </w:pPr>
            <w:r>
              <w:rPr>
                <w:rFonts w:ascii="Calibri" w:hAnsi="Calibri"/>
                <w:b w:val="0"/>
                <w:i w:val="0"/>
                <w:color w:val="212121"/>
                <w:sz w:val="16"/>
              </w:rPr>
              <w:t>ISI ≥ 15; PSQI &gt; 5; ESS &gt; 10</w:t>
            </w:r>
          </w:p>
        </w:tc>
        <w:tc>
          <w:tcPr>
            <w:tcW w:type="dxa" w:w="1036"/>
            <w:vAlign w:val="top"/>
          </w:tcPr>
          <w:p>
            <w:pPr>
              <w:spacing w:after="40" w:before="0" w:line="259" w:lineRule="auto"/>
            </w:pPr>
            <w:r>
              <w:rPr>
                <w:rFonts w:ascii="Calibri" w:hAnsi="Calibri"/>
                <w:b w:val="0"/>
                <w:i w:val="0"/>
                <w:color w:val="212121"/>
                <w:sz w:val="16"/>
              </w:rPr>
              <w:t>Quantifies severity and daytime sleepiness and tracks treatment response</w:t>
            </w:r>
          </w:p>
        </w:tc>
        <w:tc>
          <w:tcPr>
            <w:tcW w:type="dxa" w:w="1036"/>
            <w:vAlign w:val="top"/>
          </w:tcPr>
          <w:p>
            <w:pPr>
              <w:spacing w:after="40" w:before="0" w:line="259" w:lineRule="auto"/>
            </w:pPr>
            <w:r>
              <w:rPr>
                <w:rFonts w:ascii="Calibri" w:hAnsi="Calibri"/>
                <w:b w:val="0"/>
                <w:i w:val="0"/>
                <w:color w:val="212121"/>
                <w:sz w:val="16"/>
              </w:rPr>
              <w:t>All patients at baseline and follow-up</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High Epworth suggests OSA or hypersomnia rather than pure insomnia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sleep pattern</w:t>
            </w:r>
          </w:p>
        </w:tc>
        <w:tc>
          <w:tcPr>
            <w:tcW w:type="dxa" w:w="979"/>
            <w:vAlign w:val="top"/>
          </w:tcPr>
          <w:p>
            <w:pPr>
              <w:spacing w:after="40" w:before="0" w:line="259" w:lineRule="auto"/>
            </w:pPr>
            <w:r>
              <w:rPr>
                <w:rFonts w:ascii="Calibri" w:hAnsi="Calibri"/>
                <w:b w:val="0"/>
                <w:i w:val="0"/>
                <w:color w:val="212121"/>
                <w:sz w:val="16"/>
              </w:rPr>
              <w:t>Onset, maintenance, early-waking pattern; 1-2 week sleep diary</w:t>
            </w:r>
          </w:p>
        </w:tc>
        <w:tc>
          <w:tcPr>
            <w:tcW w:type="dxa" w:w="950"/>
            <w:vAlign w:val="top"/>
          </w:tcPr>
          <w:p>
            <w:pPr>
              <w:spacing w:after="40" w:before="0" w:line="259" w:lineRule="auto"/>
            </w:pPr>
            <w:r>
              <w:rPr>
                <w:rFonts w:ascii="Calibri" w:hAnsi="Calibri"/>
                <w:b w:val="0"/>
                <w:i w:val="0"/>
                <w:color w:val="212121"/>
                <w:sz w:val="16"/>
              </w:rPr>
              <w:t>Falls asleep &lt; 30 min, consolidated 7-9 h</w:t>
            </w:r>
          </w:p>
        </w:tc>
        <w:tc>
          <w:tcPr>
            <w:tcW w:type="dxa" w:w="950"/>
            <w:vAlign w:val="top"/>
          </w:tcPr>
          <w:p>
            <w:pPr>
              <w:spacing w:after="40" w:before="0" w:line="259" w:lineRule="auto"/>
            </w:pPr>
            <w:r>
              <w:rPr>
                <w:rFonts w:ascii="Calibri" w:hAnsi="Calibri"/>
                <w:b w:val="0"/>
                <w:i w:val="0"/>
                <w:color w:val="212121"/>
                <w:sz w:val="16"/>
              </w:rPr>
              <w:t>Prolonged latency, frequent awakenings or early waking ≥ 3 nights/week</w:t>
            </w:r>
          </w:p>
        </w:tc>
        <w:tc>
          <w:tcPr>
            <w:tcW w:type="dxa" w:w="1036"/>
            <w:vAlign w:val="top"/>
          </w:tcPr>
          <w:p>
            <w:pPr>
              <w:spacing w:after="40" w:before="0" w:line="259" w:lineRule="auto"/>
            </w:pPr>
            <w:r>
              <w:rPr>
                <w:rFonts w:ascii="Calibri" w:hAnsi="Calibri"/>
                <w:b w:val="0"/>
                <w:i w:val="0"/>
                <w:color w:val="212121"/>
                <w:sz w:val="16"/>
              </w:rPr>
              <w:t>Defines the insomnia subtype and duration (acute vs chronic)</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Sleep diary is the cornerstone of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Daytime consequences</w:t>
            </w:r>
          </w:p>
        </w:tc>
        <w:tc>
          <w:tcPr>
            <w:tcW w:type="dxa" w:w="979"/>
            <w:vAlign w:val="top"/>
          </w:tcPr>
          <w:p>
            <w:pPr>
              <w:spacing w:after="40" w:before="0" w:line="259" w:lineRule="auto"/>
            </w:pPr>
            <w:r>
              <w:rPr>
                <w:rFonts w:ascii="Calibri" w:hAnsi="Calibri"/>
                <w:b w:val="0"/>
                <w:i w:val="0"/>
                <w:color w:val="212121"/>
                <w:sz w:val="16"/>
              </w:rPr>
              <w:t>Fatigue, mood, concentration, functional &amp; safety impact</w:t>
            </w:r>
          </w:p>
        </w:tc>
        <w:tc>
          <w:tcPr>
            <w:tcW w:type="dxa" w:w="950"/>
            <w:vAlign w:val="top"/>
          </w:tcPr>
          <w:p>
            <w:pPr>
              <w:spacing w:after="40" w:before="0" w:line="259" w:lineRule="auto"/>
            </w:pPr>
            <w:r>
              <w:rPr>
                <w:rFonts w:ascii="Calibri" w:hAnsi="Calibri"/>
                <w:b w:val="0"/>
                <w:i w:val="0"/>
                <w:color w:val="212121"/>
                <w:sz w:val="16"/>
              </w:rPr>
              <w:t>No daytime impairment</w:t>
            </w:r>
          </w:p>
        </w:tc>
        <w:tc>
          <w:tcPr>
            <w:tcW w:type="dxa" w:w="950"/>
            <w:vAlign w:val="top"/>
          </w:tcPr>
          <w:p>
            <w:pPr>
              <w:spacing w:after="40" w:before="0" w:line="259" w:lineRule="auto"/>
            </w:pPr>
            <w:r>
              <w:rPr>
                <w:rFonts w:ascii="Calibri" w:hAnsi="Calibri"/>
                <w:b w:val="0"/>
                <w:i w:val="0"/>
                <w:color w:val="212121"/>
                <w:sz w:val="16"/>
              </w:rPr>
              <w:t>Significant fatigue, irritability, cognitive or occupational impairment</w:t>
            </w:r>
          </w:p>
        </w:tc>
        <w:tc>
          <w:tcPr>
            <w:tcW w:type="dxa" w:w="1036"/>
            <w:vAlign w:val="top"/>
          </w:tcPr>
          <w:p>
            <w:pPr>
              <w:spacing w:after="40" w:before="0" w:line="259" w:lineRule="auto"/>
            </w:pPr>
            <w:r>
              <w:rPr>
                <w:rFonts w:ascii="Calibri" w:hAnsi="Calibri"/>
                <w:b w:val="0"/>
                <w:i w:val="0"/>
                <w:color w:val="212121"/>
                <w:sz w:val="16"/>
              </w:rPr>
              <w:t>Satisfies DSM-5 Criterion B (distress/impairment) needed for diagnosis</w:t>
            </w:r>
          </w:p>
        </w:tc>
        <w:tc>
          <w:tcPr>
            <w:tcW w:type="dxa" w:w="1036"/>
            <w:vAlign w:val="top"/>
          </w:tcPr>
          <w:p>
            <w:pPr>
              <w:spacing w:after="40" w:before="0" w:line="259" w:lineRule="auto"/>
            </w:pPr>
            <w:r>
              <w:rPr>
                <w:rFonts w:ascii="Calibri" w:hAnsi="Calibri"/>
                <w:b w:val="0"/>
                <w:i w:val="0"/>
                <w:color w:val="212121"/>
                <w:sz w:val="16"/>
              </w:rPr>
              <w:t>Working adults, drivers, shift workers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Distinguishes insomnia disorder from short sleep without impairment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&amp; medication review</w:t>
            </w:r>
          </w:p>
        </w:tc>
        <w:tc>
          <w:tcPr>
            <w:tcW w:type="dxa" w:w="979"/>
            <w:vAlign w:val="top"/>
          </w:tcPr>
          <w:p>
            <w:pPr>
              <w:spacing w:after="40" w:before="0" w:line="259" w:lineRule="auto"/>
            </w:pPr>
            <w:r>
              <w:rPr>
                <w:rFonts w:ascii="Calibri" w:hAnsi="Calibri"/>
                <w:b w:val="0"/>
                <w:i w:val="0"/>
                <w:color w:val="212121"/>
                <w:sz w:val="16"/>
              </w:rPr>
              <w:t>Caffeine, nicotine, alcohol, stimulants, steroids, antidepressants</w:t>
            </w:r>
          </w:p>
        </w:tc>
        <w:tc>
          <w:tcPr>
            <w:tcW w:type="dxa" w:w="950"/>
            <w:vAlign w:val="top"/>
          </w:tcPr>
          <w:p>
            <w:pPr>
              <w:spacing w:after="40" w:before="0" w:line="259" w:lineRule="auto"/>
            </w:pPr>
            <w:r>
              <w:rPr>
                <w:rFonts w:ascii="Calibri" w:hAnsi="Calibri"/>
                <w:b w:val="0"/>
                <w:i w:val="0"/>
                <w:color w:val="212121"/>
                <w:sz w:val="16"/>
              </w:rPr>
              <w:t>No sleep-disrupting agents near bedtime</w:t>
            </w:r>
          </w:p>
        </w:tc>
        <w:tc>
          <w:tcPr>
            <w:tcW w:type="dxa" w:w="950"/>
            <w:vAlign w:val="top"/>
          </w:tcPr>
          <w:p>
            <w:pPr>
              <w:spacing w:after="40" w:before="0" w:line="259" w:lineRule="auto"/>
            </w:pPr>
            <w:r>
              <w:rPr>
                <w:rFonts w:ascii="Calibri" w:hAnsi="Calibri"/>
                <w:b w:val="0"/>
                <w:i w:val="0"/>
                <w:color w:val="212121"/>
                <w:sz w:val="16"/>
              </w:rPr>
              <w:t>Late caffeine/alcohol, stimulant or steroid use</w:t>
            </w:r>
          </w:p>
        </w:tc>
        <w:tc>
          <w:tcPr>
            <w:tcW w:type="dxa" w:w="1036"/>
            <w:vAlign w:val="top"/>
          </w:tcPr>
          <w:p>
            <w:pPr>
              <w:spacing w:after="40" w:before="0" w:line="259" w:lineRule="auto"/>
            </w:pPr>
            <w:r>
              <w:rPr>
                <w:rFonts w:ascii="Calibri" w:hAnsi="Calibri"/>
                <w:b w:val="0"/>
                <w:i w:val="0"/>
                <w:color w:val="212121"/>
                <w:sz w:val="16"/>
              </w:rPr>
              <w:t>Identifies modifiable and iatrogenic contributors</w:t>
            </w:r>
          </w:p>
        </w:tc>
        <w:tc>
          <w:tcPr>
            <w:tcW w:type="dxa" w:w="1036"/>
            <w:vAlign w:val="top"/>
          </w:tcPr>
          <w:p>
            <w:pPr>
              <w:spacing w:after="40" w:before="0" w:line="259" w:lineRule="auto"/>
            </w:pPr>
            <w:r>
              <w:rPr>
                <w:rFonts w:ascii="Calibri" w:hAnsi="Calibri"/>
                <w:b w:val="0"/>
                <w:i w:val="0"/>
                <w:color w:val="212121"/>
                <w:sz w:val="16"/>
              </w:rPr>
              <w:t>Heavy caffeine/alcohol users, polypharmacy, elderly</w:t>
            </w:r>
          </w:p>
        </w:tc>
        <w:tc>
          <w:tcPr>
            <w:tcW w:type="dxa" w:w="720"/>
            <w:vAlign w:val="top"/>
          </w:tcPr>
          <w:p>
            <w:pPr>
              <w:spacing w:after="40" w:before="0" w:line="259" w:lineRule="auto"/>
            </w:pPr>
            <w:r>
              <w:rPr>
                <w:rFonts w:ascii="Calibri" w:hAnsi="Calibri"/>
                <w:b w:val="0"/>
                <w:i w:val="0"/>
                <w:color w:val="212121"/>
                <w:sz w:val="16"/>
              </w:rPr>
              <w:t>Caffeine; Alcohol;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the quickest reversible target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&amp; comorbidity screen</w:t>
            </w:r>
          </w:p>
        </w:tc>
        <w:tc>
          <w:tcPr>
            <w:tcW w:type="dxa" w:w="979"/>
            <w:vAlign w:val="top"/>
          </w:tcPr>
          <w:p>
            <w:pPr>
              <w:spacing w:after="40" w:before="0" w:line="259" w:lineRule="auto"/>
            </w:pPr>
            <w:r>
              <w:rPr>
                <w:rFonts w:ascii="Calibri" w:hAnsi="Calibri"/>
                <w:b w:val="0"/>
                <w:i w:val="0"/>
                <w:color w:val="212121"/>
                <w:sz w:val="16"/>
              </w:rPr>
              <w:t>PHQ-9, GAD-7; pain, nocturia, reflux, breathlessness</w:t>
            </w:r>
          </w:p>
        </w:tc>
        <w:tc>
          <w:tcPr>
            <w:tcW w:type="dxa" w:w="950"/>
            <w:vAlign w:val="top"/>
          </w:tcPr>
          <w:p>
            <w:pPr>
              <w:spacing w:after="40" w:before="0" w:line="259" w:lineRule="auto"/>
            </w:pPr>
            <w:r>
              <w:rPr>
                <w:rFonts w:ascii="Calibri" w:hAnsi="Calibri"/>
                <w:b w:val="0"/>
                <w:i w:val="0"/>
                <w:color w:val="212121"/>
                <w:sz w:val="16"/>
              </w:rPr>
              <w:t>Negative screens, no nocturnal symptoms</w:t>
            </w:r>
          </w:p>
        </w:tc>
        <w:tc>
          <w:tcPr>
            <w:tcW w:type="dxa" w:w="950"/>
            <w:vAlign w:val="top"/>
          </w:tcPr>
          <w:p>
            <w:pPr>
              <w:spacing w:after="40" w:before="0" w:line="259" w:lineRule="auto"/>
            </w:pPr>
            <w:r>
              <w:rPr>
                <w:rFonts w:ascii="Calibri" w:hAnsi="Calibri"/>
                <w:b w:val="0"/>
                <w:i w:val="0"/>
                <w:color w:val="212121"/>
                <w:sz w:val="16"/>
              </w:rPr>
              <w:t>Positive depression/anxiety screen or nocturnal comorbid symptoms</w:t>
            </w:r>
          </w:p>
        </w:tc>
        <w:tc>
          <w:tcPr>
            <w:tcW w:type="dxa" w:w="1036"/>
            <w:vAlign w:val="top"/>
          </w:tcPr>
          <w:p>
            <w:pPr>
              <w:spacing w:after="40" w:before="0" w:line="259" w:lineRule="auto"/>
            </w:pPr>
            <w:r>
              <w:rPr>
                <w:rFonts w:ascii="Calibri" w:hAnsi="Calibri"/>
                <w:b w:val="0"/>
                <w:i w:val="0"/>
                <w:color w:val="212121"/>
                <w:sz w:val="16"/>
              </w:rPr>
              <w:t>Detects bidirectional mental-health and medical drivers</w:t>
            </w:r>
          </w:p>
        </w:tc>
        <w:tc>
          <w:tcPr>
            <w:tcW w:type="dxa" w:w="1036"/>
            <w:vAlign w:val="top"/>
          </w:tcPr>
          <w:p>
            <w:pPr>
              <w:spacing w:after="40" w:before="0" w:line="259" w:lineRule="auto"/>
            </w:pPr>
            <w:r>
              <w:rPr>
                <w:rFonts w:ascii="Calibri" w:hAnsi="Calibri"/>
                <w:b w:val="0"/>
                <w:i w:val="0"/>
                <w:color w:val="212121"/>
                <w:sz w:val="16"/>
              </w:rPr>
              <w:t>Patients with depression, anxiety, chronic pain, cardiorespiratory disease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Comorbid insomnia is now treated in its own right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Screen for OSA &amp; RLS</w:t>
            </w:r>
          </w:p>
        </w:tc>
        <w:tc>
          <w:tcPr>
            <w:tcW w:type="dxa" w:w="979"/>
            <w:vAlign w:val="top"/>
          </w:tcPr>
          <w:p>
            <w:pPr>
              <w:spacing w:after="40" w:before="0" w:line="259" w:lineRule="auto"/>
            </w:pPr>
            <w:r>
              <w:rPr>
                <w:rFonts w:ascii="Calibri" w:hAnsi="Calibri"/>
                <w:b w:val="0"/>
                <w:i w:val="0"/>
                <w:color w:val="212121"/>
                <w:sz w:val="16"/>
              </w:rPr>
              <w:t>BMI, neck circumference, Mallampati, leg-discomfort history</w:t>
            </w:r>
          </w:p>
        </w:tc>
        <w:tc>
          <w:tcPr>
            <w:tcW w:type="dxa" w:w="950"/>
            <w:vAlign w:val="top"/>
          </w:tcPr>
          <w:p>
            <w:pPr>
              <w:spacing w:after="40" w:before="0" w:line="259" w:lineRule="auto"/>
            </w:pPr>
            <w:r>
              <w:rPr>
                <w:rFonts w:ascii="Calibri" w:hAnsi="Calibri"/>
                <w:b w:val="0"/>
                <w:i w:val="0"/>
                <w:color w:val="212121"/>
                <w:sz w:val="16"/>
              </w:rPr>
              <w:t>Low OSA risk, no leg symptoms</w:t>
            </w:r>
          </w:p>
        </w:tc>
        <w:tc>
          <w:tcPr>
            <w:tcW w:type="dxa" w:w="950"/>
            <w:vAlign w:val="top"/>
          </w:tcPr>
          <w:p>
            <w:pPr>
              <w:spacing w:after="40" w:before="0" w:line="259" w:lineRule="auto"/>
            </w:pPr>
            <w:r>
              <w:rPr>
                <w:rFonts w:ascii="Calibri" w:hAnsi="Calibri"/>
                <w:b w:val="0"/>
                <w:i w:val="0"/>
                <w:color w:val="212121"/>
                <w:sz w:val="16"/>
              </w:rPr>
              <w:t>High BMI/neck size, crowded oropharynx, urge to move legs at night</w:t>
            </w:r>
          </w:p>
        </w:tc>
        <w:tc>
          <w:tcPr>
            <w:tcW w:type="dxa" w:w="1036"/>
            <w:vAlign w:val="top"/>
          </w:tcPr>
          <w:p>
            <w:pPr>
              <w:spacing w:after="40" w:before="0" w:line="259" w:lineRule="auto"/>
            </w:pPr>
            <w:r>
              <w:rPr>
                <w:rFonts w:ascii="Calibri" w:hAnsi="Calibri"/>
                <w:b w:val="0"/>
                <w:i w:val="0"/>
                <w:color w:val="212121"/>
                <w:sz w:val="16"/>
              </w:rPr>
              <w:t>Flags obstructive sleep apnoea (COMISA) or restless legs mimicking/compounding insomnia</w:t>
            </w:r>
          </w:p>
        </w:tc>
        <w:tc>
          <w:tcPr>
            <w:tcW w:type="dxa" w:w="1036"/>
            <w:vAlign w:val="top"/>
          </w:tcPr>
          <w:p>
            <w:pPr>
              <w:spacing w:after="40" w:before="0" w:line="259" w:lineRule="auto"/>
            </w:pPr>
            <w:r>
              <w:rPr>
                <w:rFonts w:ascii="Calibri" w:hAnsi="Calibri"/>
                <w:b w:val="0"/>
                <w:i w:val="0"/>
                <w:color w:val="212121"/>
                <w:sz w:val="16"/>
              </w:rPr>
              <w:t>Obese, snorers, COMISA, RLS</w:t>
            </w:r>
          </w:p>
        </w:tc>
        <w:tc>
          <w:tcPr>
            <w:tcW w:type="dxa" w:w="720"/>
            <w:vAlign w:val="top"/>
          </w:tcPr>
          <w:p>
            <w:pPr>
              <w:spacing w:after="40" w:before="0" w:line="259" w:lineRule="auto"/>
            </w:pPr>
            <w:r>
              <w:rPr>
                <w:rFonts w:ascii="Calibri" w:hAnsi="Calibri"/>
                <w:b w:val="0"/>
                <w:i w:val="0"/>
                <w:color w:val="212121"/>
                <w:sz w:val="16"/>
              </w:rPr>
              <w:t>Sleep;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findings warrant polysomnography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w:t>
            </w:r>
          </w:p>
        </w:tc>
        <w:tc>
          <w:tcPr>
            <w:tcW w:type="dxa" w:w="950"/>
            <w:vAlign w:val="top"/>
          </w:tcPr>
          <w:p>
            <w:pPr>
              <w:spacing w:after="40" w:before="0" w:line="259" w:lineRule="auto"/>
            </w:pPr>
            <w:r>
              <w:rPr>
                <w:rFonts w:ascii="Calibri" w:hAnsi="Calibri"/>
                <w:b w:val="0"/>
                <w:i w:val="0"/>
                <w:color w:val="212121"/>
                <w:sz w:val="16"/>
              </w:rPr>
              <w:t>General &amp; mental-state exam</w:t>
            </w:r>
          </w:p>
        </w:tc>
        <w:tc>
          <w:tcPr>
            <w:tcW w:type="dxa" w:w="979"/>
            <w:vAlign w:val="top"/>
          </w:tcPr>
          <w:p>
            <w:pPr>
              <w:spacing w:after="40" w:before="0" w:line="259" w:lineRule="auto"/>
            </w:pPr>
            <w:r>
              <w:rPr>
                <w:rFonts w:ascii="Calibri" w:hAnsi="Calibri"/>
                <w:b w:val="0"/>
                <w:i w:val="0"/>
                <w:color w:val="212121"/>
                <w:sz w:val="16"/>
              </w:rPr>
              <w:t>Fatigued appearance, affect, psychomotor performance, hyperarousal signs</w:t>
            </w:r>
          </w:p>
        </w:tc>
        <w:tc>
          <w:tcPr>
            <w:tcW w:type="dxa" w:w="950"/>
            <w:vAlign w:val="top"/>
          </w:tcPr>
          <w:p>
            <w:pPr>
              <w:spacing w:after="40" w:before="0" w:line="259" w:lineRule="auto"/>
            </w:pPr>
            <w:r>
              <w:rPr>
                <w:rFonts w:ascii="Calibri" w:hAnsi="Calibri"/>
                <w:b w:val="0"/>
                <w:i w:val="0"/>
                <w:color w:val="212121"/>
                <w:sz w:val="16"/>
              </w:rPr>
              <w:t>Alert, euthymic, no arousal signs</w:t>
            </w:r>
          </w:p>
        </w:tc>
        <w:tc>
          <w:tcPr>
            <w:tcW w:type="dxa" w:w="950"/>
            <w:vAlign w:val="top"/>
          </w:tcPr>
          <w:p>
            <w:pPr>
              <w:spacing w:after="40" w:before="0" w:line="259" w:lineRule="auto"/>
            </w:pPr>
            <w:r>
              <w:rPr>
                <w:rFonts w:ascii="Calibri" w:hAnsi="Calibri"/>
                <w:b w:val="0"/>
                <w:i w:val="0"/>
                <w:color w:val="212121"/>
                <w:sz w:val="16"/>
              </w:rPr>
              <w:t>Tired facies, low/anxious affect, mild autonomic arousal</w:t>
            </w:r>
          </w:p>
        </w:tc>
        <w:tc>
          <w:tcPr>
            <w:tcW w:type="dxa" w:w="1036"/>
            <w:vAlign w:val="top"/>
          </w:tcPr>
          <w:p>
            <w:pPr>
              <w:spacing w:after="40" w:before="0" w:line="259" w:lineRule="auto"/>
            </w:pPr>
            <w:r>
              <w:rPr>
                <w:rFonts w:ascii="Calibri" w:hAnsi="Calibri"/>
                <w:b w:val="0"/>
                <w:i w:val="0"/>
                <w:color w:val="212121"/>
                <w:sz w:val="16"/>
              </w:rPr>
              <w:t>Supports diagnosis and gauges mood comorbidity and arousal level</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Findings are supportive, not diagnostic, as insomnia is largely subjective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initiating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Prolonged sleep-onset latency (&gt;30 min) despite feeling tired - the hallmark of sleep-onset insomnia.</w:t>
            </w:r>
          </w:p>
        </w:tc>
      </w:tr>
      <w:tr>
        <w:trPr>
          <w:cantSplit/>
        </w:trPr>
        <w:tc>
          <w:tcPr>
            <w:tcW w:type="dxa" w:w="2304"/>
            <w:vAlign w:val="top"/>
          </w:tcPr>
          <w:p>
            <w:pPr>
              <w:spacing w:after="40" w:before="0" w:line="259" w:lineRule="auto"/>
            </w:pPr>
            <w:r>
              <w:rPr>
                <w:rFonts w:ascii="Calibri" w:hAnsi="Calibri"/>
                <w:b/>
                <w:i w:val="0"/>
                <w:color w:val="212121"/>
                <w:sz w:val="19"/>
              </w:rPr>
              <w:t>Difficulty maintaining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or prolonged nocturnal awakenings with trouble returning to sleep - sleep-maintenance insomnia.</w:t>
            </w:r>
          </w:p>
        </w:tc>
      </w:tr>
      <w:tr>
        <w:trPr>
          <w:cantSplit/>
        </w:trPr>
        <w:tc>
          <w:tcPr>
            <w:tcW w:type="dxa" w:w="2304"/>
            <w:vAlign w:val="top"/>
          </w:tcPr>
          <w:p>
            <w:pPr>
              <w:spacing w:after="40" w:before="0" w:line="259" w:lineRule="auto"/>
            </w:pPr>
            <w:r>
              <w:rPr>
                <w:rFonts w:ascii="Calibri" w:hAnsi="Calibri"/>
                <w:b/>
                <w:i w:val="0"/>
                <w:color w:val="212121"/>
                <w:sz w:val="19"/>
              </w:rPr>
              <w:t>Early-morning awakening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well before the desired time and unable to fall back asleep; often linked to depression and ageing.</w:t>
            </w:r>
          </w:p>
        </w:tc>
      </w:tr>
      <w:tr>
        <w:trPr>
          <w:cantSplit/>
        </w:trPr>
        <w:tc>
          <w:tcPr>
            <w:tcW w:type="dxa" w:w="2304"/>
            <w:vAlign w:val="top"/>
          </w:tcPr>
          <w:p>
            <w:pPr>
              <w:spacing w:after="40" w:before="0" w:line="259" w:lineRule="auto"/>
            </w:pPr>
            <w:r>
              <w:rPr>
                <w:rFonts w:ascii="Calibri" w:hAnsi="Calibri"/>
                <w:b/>
                <w:i w:val="0"/>
                <w:color w:val="212121"/>
                <w:sz w:val="19"/>
              </w:rPr>
              <w:t>Non-restorative / unrefreshing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 that feels light or poor in quality even when duration seems adequate.</w:t>
            </w:r>
          </w:p>
        </w:tc>
      </w:tr>
      <w:tr>
        <w:trPr>
          <w:cantSplit/>
        </w:trPr>
        <w:tc>
          <w:tcPr>
            <w:tcW w:type="dxa" w:w="2304"/>
            <w:vAlign w:val="top"/>
          </w:tcPr>
          <w:p>
            <w:pPr>
              <w:spacing w:after="40" w:before="0" w:line="259" w:lineRule="auto"/>
            </w:pPr>
            <w:r>
              <w:rPr>
                <w:rFonts w:ascii="Calibri" w:hAnsi="Calibri"/>
                <w:b/>
                <w:i w:val="0"/>
                <w:color w:val="212121"/>
                <w:sz w:val="19"/>
              </w:rPr>
              <w:t>Daytime 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Tiredness and reduced drive, a core Criterion-B daytime consequence.</w:t>
            </w:r>
          </w:p>
        </w:tc>
      </w:tr>
      <w:tr>
        <w:trPr>
          <w:cantSplit/>
        </w:trPr>
        <w:tc>
          <w:tcPr>
            <w:tcW w:type="dxa" w:w="2304"/>
            <w:vAlign w:val="top"/>
          </w:tcPr>
          <w:p>
            <w:pPr>
              <w:spacing w:after="40" w:before="0" w:line="259" w:lineRule="auto"/>
            </w:pPr>
            <w:r>
              <w:rPr>
                <w:rFonts w:ascii="Calibri" w:hAnsi="Calibri"/>
                <w:b/>
                <w:i w:val="0"/>
                <w:color w:val="212121"/>
                <w:sz w:val="19"/>
              </w:rPr>
              <w:t>Impaired attention, concentration or memory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Cognitive slowing and forgetfulness from disrupted sleep and hyperarousal.</w:t>
            </w:r>
          </w:p>
        </w:tc>
      </w:tr>
      <w:tr>
        <w:trPr>
          <w:cantSplit/>
        </w:trPr>
        <w:tc>
          <w:tcPr>
            <w:tcW w:type="dxa" w:w="2304"/>
            <w:vAlign w:val="top"/>
          </w:tcPr>
          <w:p>
            <w:pPr>
              <w:spacing w:after="40" w:before="0" w:line="259" w:lineRule="auto"/>
            </w:pPr>
            <w:r>
              <w:rPr>
                <w:rFonts w:ascii="Calibri" w:hAnsi="Calibri"/>
                <w:b/>
                <w:i w:val="0"/>
                <w:color w:val="212121"/>
                <w:sz w:val="19"/>
              </w:rPr>
              <w:t>Irritability and mood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tension and emotional reactivity that can precede or follow depression/anxiety.</w:t>
            </w:r>
          </w:p>
        </w:tc>
      </w:tr>
      <w:tr>
        <w:trPr>
          <w:cantSplit/>
        </w:trPr>
        <w:tc>
          <w:tcPr>
            <w:tcW w:type="dxa" w:w="2304"/>
            <w:vAlign w:val="top"/>
          </w:tcPr>
          <w:p>
            <w:pPr>
              <w:spacing w:after="40" w:before="0" w:line="259" w:lineRule="auto"/>
            </w:pPr>
            <w:r>
              <w:rPr>
                <w:rFonts w:ascii="Calibri" w:hAnsi="Calibri"/>
                <w:b/>
                <w:i w:val="0"/>
                <w:color w:val="212121"/>
                <w:sz w:val="19"/>
              </w:rPr>
              <w:t>Preoccupation and worry about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Anticipatory anxiety and clock-watching that reinforce conditioned arousal.</w:t>
            </w:r>
          </w:p>
        </w:tc>
      </w:tr>
      <w:tr>
        <w:trPr>
          <w:cantSplit/>
        </w:trPr>
        <w:tc>
          <w:tcPr>
            <w:tcW w:type="dxa" w:w="2304"/>
            <w:vAlign w:val="top"/>
          </w:tcPr>
          <w:p>
            <w:pPr>
              <w:spacing w:after="40" w:before="0" w:line="259" w:lineRule="auto"/>
            </w:pPr>
            <w:r>
              <w:rPr>
                <w:rFonts w:ascii="Calibri" w:hAnsi="Calibri"/>
                <w:b/>
                <w:i w:val="0"/>
                <w:color w:val="212121"/>
                <w:sz w:val="19"/>
              </w:rPr>
              <w:t>Reduced daytime performance and motivation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Lower productivity, indecision and social withdrawal from cumulative sleep debt.</w:t>
            </w:r>
          </w:p>
        </w:tc>
      </w:tr>
      <w:tr>
        <w:trPr>
          <w:cantSplit/>
        </w:trPr>
        <w:tc>
          <w:tcPr>
            <w:tcW w:type="dxa" w:w="2304"/>
            <w:vAlign w:val="top"/>
          </w:tcPr>
          <w:p>
            <w:pPr>
              <w:spacing w:after="40" w:before="0" w:line="259" w:lineRule="auto"/>
            </w:pPr>
            <w:r>
              <w:rPr>
                <w:rFonts w:ascii="Calibri" w:hAnsi="Calibri"/>
                <w:b/>
                <w:i w:val="0"/>
                <w:color w:val="212121"/>
                <w:sz w:val="19"/>
              </w:rPr>
              <w:t>Tension-type headaches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Muscle tension and arousal can produce morning or daytime headache.</w:t>
            </w:r>
          </w:p>
        </w:tc>
      </w:tr>
      <w:tr>
        <w:trPr>
          <w:cantSplit/>
        </w:trPr>
        <w:tc>
          <w:tcPr>
            <w:tcW w:type="dxa" w:w="2304"/>
            <w:vAlign w:val="top"/>
          </w:tcPr>
          <w:p>
            <w:pPr>
              <w:spacing w:after="40" w:before="0" w:line="259" w:lineRule="auto"/>
            </w:pPr>
            <w:r>
              <w:rPr>
                <w:rFonts w:ascii="Calibri" w:hAnsi="Calibri"/>
                <w:b/>
                <w:i w:val="0"/>
                <w:color w:val="212121"/>
                <w:sz w:val="19"/>
              </w:rPr>
              <w:t>Gastrointestinal upset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Dyspepsia or bowel irregularity attributed to stress and autonomic arousal.</w:t>
            </w:r>
          </w:p>
        </w:tc>
      </w:tr>
      <w:tr>
        <w:trPr>
          <w:cantSplit/>
        </w:trPr>
        <w:tc>
          <w:tcPr>
            <w:tcW w:type="dxa" w:w="2304"/>
            <w:vAlign w:val="top"/>
          </w:tcPr>
          <w:p>
            <w:pPr>
              <w:spacing w:after="40" w:before="0" w:line="259" w:lineRule="auto"/>
            </w:pPr>
            <w:r>
              <w:rPr>
                <w:rFonts w:ascii="Calibri" w:hAnsi="Calibri"/>
                <w:b/>
                <w:i w:val="0"/>
                <w:color w:val="212121"/>
                <w:sz w:val="19"/>
              </w:rPr>
              <w:t>Micro-sleeps and lapses causing errors or accidents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Brief involuntary sleep intrusions during monotonous tasks in severe chronic sleep loss.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Tired, fatigued facies with periorbital dark circles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tiredness; non-specific but frequently observed.</w:t>
            </w:r>
          </w:p>
        </w:tc>
      </w:tr>
      <w:tr>
        <w:trPr>
          <w:cantSplit/>
        </w:trPr>
        <w:tc>
          <w:tcPr>
            <w:tcW w:type="dxa" w:w="3456"/>
            <w:vAlign w:val="top"/>
          </w:tcPr>
          <w:p>
            <w:pPr>
              <w:spacing w:after="40" w:before="0" w:line="259" w:lineRule="auto"/>
            </w:pPr>
            <w:r>
              <w:rPr>
                <w:rFonts w:ascii="Calibri" w:hAnsi="Calibri"/>
                <w:b/>
                <w:i w:val="0"/>
                <w:color w:val="212121"/>
                <w:sz w:val="19"/>
              </w:rPr>
              <w:t>Elevated ISI (≥ 15) or PSQI (&gt; 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Objectified severity on validated self-report instruments.</w:t>
            </w:r>
          </w:p>
        </w:tc>
      </w:tr>
      <w:tr>
        <w:trPr>
          <w:cantSplit/>
        </w:trPr>
        <w:tc>
          <w:tcPr>
            <w:tcW w:type="dxa" w:w="3456"/>
            <w:vAlign w:val="top"/>
          </w:tcPr>
          <w:p>
            <w:pPr>
              <w:spacing w:after="40" w:before="0" w:line="259" w:lineRule="auto"/>
            </w:pPr>
            <w:r>
              <w:rPr>
                <w:rFonts w:ascii="Calibri" w:hAnsi="Calibri"/>
                <w:b/>
                <w:i w:val="0"/>
                <w:color w:val="212121"/>
                <w:sz w:val="19"/>
              </w:rPr>
              <w:t>Impaired psychomotor vigilance / cognitive test performance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Slowed reaction time and lapses on attention testing reflect sleep loss.</w:t>
            </w:r>
          </w:p>
        </w:tc>
      </w:tr>
      <w:tr>
        <w:trPr>
          <w:cantSplit/>
        </w:trPr>
        <w:tc>
          <w:tcPr>
            <w:tcW w:type="dxa" w:w="3456"/>
            <w:vAlign w:val="top"/>
          </w:tcPr>
          <w:p>
            <w:pPr>
              <w:spacing w:after="40" w:before="0" w:line="259" w:lineRule="auto"/>
            </w:pPr>
            <w:r>
              <w:rPr>
                <w:rFonts w:ascii="Calibri" w:hAnsi="Calibri"/>
                <w:b/>
                <w:i w:val="0"/>
                <w:color w:val="212121"/>
                <w:sz w:val="19"/>
              </w:rPr>
              <w:t>Depressed or anxious affect on mental-state exam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Signals comorbid mood or anxiety disorder driving or resulting from insomnia.</w:t>
            </w:r>
          </w:p>
        </w:tc>
      </w:tr>
      <w:tr>
        <w:trPr>
          <w:cantSplit/>
        </w:trPr>
        <w:tc>
          <w:tcPr>
            <w:tcW w:type="dxa" w:w="3456"/>
            <w:vAlign w:val="top"/>
          </w:tcPr>
          <w:p>
            <w:pPr>
              <w:spacing w:after="40" w:before="0" w:line="259" w:lineRule="auto"/>
            </w:pPr>
            <w:r>
              <w:rPr>
                <w:rFonts w:ascii="Calibri" w:hAnsi="Calibri"/>
                <w:b/>
                <w:i w:val="0"/>
                <w:color w:val="212121"/>
                <w:sz w:val="19"/>
              </w:rPr>
              <w:t>Actigraphy: prolonged latency, low efficiency, increased WASO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corroboration of the reported pattern over 1-2 weeks.</w:t>
            </w:r>
          </w:p>
        </w:tc>
      </w:tr>
      <w:tr>
        <w:trPr>
          <w:cantSplit/>
        </w:trPr>
        <w:tc>
          <w:tcPr>
            <w:tcW w:type="dxa" w:w="3456"/>
            <w:vAlign w:val="top"/>
          </w:tcPr>
          <w:p>
            <w:pPr>
              <w:spacing w:after="40" w:before="0" w:line="259" w:lineRule="auto"/>
            </w:pPr>
            <w:r>
              <w:rPr>
                <w:rFonts w:ascii="Calibri" w:hAnsi="Calibri"/>
                <w:b/>
                <w:i w:val="0"/>
                <w:color w:val="212121"/>
                <w:sz w:val="19"/>
              </w:rPr>
              <w:t>Mildly raised resting heart rate or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the physiological hyperarousal underlying chronic insomnia.</w:t>
            </w:r>
          </w:p>
        </w:tc>
      </w:tr>
      <w:tr>
        <w:trPr>
          <w:cantSplit/>
        </w:trPr>
        <w:tc>
          <w:tcPr>
            <w:tcW w:type="dxa" w:w="3456"/>
            <w:vAlign w:val="top"/>
          </w:tcPr>
          <w:p>
            <w:pPr>
              <w:spacing w:after="40" w:before="0" w:line="259" w:lineRule="auto"/>
            </w:pPr>
            <w:r>
              <w:rPr>
                <w:rFonts w:ascii="Calibri" w:hAnsi="Calibri"/>
                <w:b/>
                <w:i w:val="0"/>
                <w:color w:val="212121"/>
                <w:sz w:val="19"/>
              </w:rPr>
              <w:t>Normal Multiple Sleep Latency Test despite tiredness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Paradoxical daytime alertness distinguishes insomnia from hypersomnia disorders.</w:t>
            </w:r>
          </w:p>
        </w:tc>
      </w:tr>
      <w:tr>
        <w:trPr>
          <w:cantSplit/>
        </w:trPr>
        <w:tc>
          <w:tcPr>
            <w:tcW w:type="dxa" w:w="3456"/>
            <w:vAlign w:val="top"/>
          </w:tcPr>
          <w:p>
            <w:pPr>
              <w:spacing w:after="40" w:before="0" w:line="259" w:lineRule="auto"/>
            </w:pPr>
            <w:r>
              <w:rPr>
                <w:rFonts w:ascii="Calibri" w:hAnsi="Calibri"/>
                <w:b/>
                <w:i w:val="0"/>
                <w:color w:val="212121"/>
                <w:sz w:val="19"/>
              </w:rPr>
              <w:t>Yawning and reduced attention during consultation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Behavioural marker of accumulated sleep debt.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daytime fatigue and low energy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attention, memory and executive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Mood disturbance and irritability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daytime functioning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Sleep-related anticipatory anxiety and conditioned arousal</w:t>
            </w:r>
          </w:p>
        </w:tc>
        <w:tc>
          <w:tcPr>
            <w:tcW w:type="dxa" w:w="2980"/>
            <w:vAlign w:val="top"/>
          </w:tcPr>
          <w:p>
            <w:pPr>
              <w:spacing w:after="40" w:before="0" w:line="259" w:lineRule="auto"/>
            </w:pPr>
            <w:r>
              <w:rPr>
                <w:rFonts w:ascii="Calibri" w:hAnsi="Calibri"/>
                <w:b w:val="0"/>
                <w:i w:val="0"/>
                <w:color w:val="212121"/>
                <w:sz w:val="19"/>
              </w:rPr>
              <w:t>Direct daytime consequences of disrupted, non-restorative sleep and 24-hour hyperarousal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incident depression (RR ~2.27) and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and cardiometabolic dysregulation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 gain, insulin resistance and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Hypnotic or alcohol dependence from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Motor-vehicle, occupational and domestic accidents</w:t>
            </w:r>
          </w:p>
        </w:tc>
        <w:tc>
          <w:tcPr>
            <w:tcW w:type="dxa" w:w="2980"/>
            <w:vAlign w:val="top"/>
          </w:tcPr>
          <w:p>
            <w:pPr>
              <w:spacing w:after="40" w:before="0" w:line="259" w:lineRule="auto"/>
            </w:pPr>
            <w:r>
              <w:rPr>
                <w:rFonts w:ascii="Calibri" w:hAnsi="Calibri"/>
                <w:b w:val="0"/>
                <w:i w:val="0"/>
                <w:color w:val="212121"/>
                <w:sz w:val="19"/>
              </w:rPr>
              <w:t>Result from sustained hyperarousal, short/fragmented sleep and maladaptive coping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 and raised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events (myocardial infarction,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cognitive decline and dementia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hypnotic dependence with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disability and lost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overall life expectancy</w:t>
            </w:r>
          </w:p>
        </w:tc>
        <w:tc>
          <w:tcPr>
            <w:tcW w:type="dxa" w:w="2980"/>
            <w:vAlign w:val="top"/>
          </w:tcPr>
          <w:p>
            <w:pPr>
              <w:spacing w:after="40" w:before="0" w:line="259" w:lineRule="auto"/>
            </w:pPr>
            <w:r>
              <w:rPr>
                <w:rFonts w:ascii="Calibri" w:hAnsi="Calibri"/>
                <w:b w:val="0"/>
                <w:i w:val="0"/>
                <w:color w:val="212121"/>
                <w:sz w:val="19"/>
              </w:rPr>
              <w:t>Long-term, disabling or irreversible outcomes of untreated chronic insomnia and its comorbidities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insomnia more than doubles the risk of incident depression (RR 2.27), and depression commonly presents with early-morning waking.</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hyperarousal and rumination; anxiety both triggers and is worsened by insomnia.</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~1.36-fold higher odds of insomnia in older Indians; short sleep further elevates blood pressure.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Insomnia reported in 33.7% of Indian diabetics vs 8.2% of controls; nocturia and neuropathy fragment sleep.</w:t>
            </w:r>
          </w:p>
          <w:p>
            <w:pPr>
              <w:spacing w:after="40" w:before="0" w:line="259" w:lineRule="auto"/>
            </w:pPr>
            <w:r>
              <w:rPr>
                <w:rFonts w:ascii="Calibri" w:hAnsi="Calibri"/>
                <w:b/>
                <w:i w:val="0"/>
                <w:color w:val="212121"/>
                <w:sz w:val="19"/>
              </w:rPr>
              <w:t>~33.7% (in diabetics)</w:t>
            </w:r>
          </w:p>
        </w:tc>
      </w:tr>
      <w:tr>
        <w:trPr>
          <w:cantSplit/>
        </w:trPr>
        <w:tc>
          <w:tcPr>
            <w:tcW w:type="dxa" w:w="2232"/>
            <w:vAlign w:val="top"/>
          </w:tcPr>
          <w:p>
            <w:pPr>
              <w:spacing w:after="40" w:before="0" w:line="259" w:lineRule="auto"/>
            </w:pPr>
            <w:r>
              <w:rPr>
                <w:rFonts w:ascii="Calibri" w:hAnsi="Calibri"/>
                <w:b/>
                <w:i w:val="0"/>
                <w:color w:val="212121"/>
                <w:sz w:val="19"/>
              </w:rPr>
              <w:t>Chronic pain / arthritis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Bone- and joint-related disease raised insomnia odds ~1.56-fold; pain and poor sleep reinforce each other.</w:t>
            </w:r>
          </w:p>
        </w:tc>
      </w:tr>
      <w:tr>
        <w:trPr>
          <w:cantSplit/>
        </w:trPr>
        <w:tc>
          <w:tcPr>
            <w:tcW w:type="dxa" w:w="2232"/>
            <w:vAlign w:val="top"/>
          </w:tcPr>
          <w:p>
            <w:pPr>
              <w:spacing w:after="40" w:before="0" w:line="259" w:lineRule="auto"/>
            </w:pPr>
            <w:r>
              <w:rPr>
                <w:rFonts w:ascii="Calibri" w:hAnsi="Calibri"/>
                <w:b/>
                <w:i w:val="0"/>
                <w:color w:val="212121"/>
                <w:sz w:val="19"/>
              </w:rPr>
              <w:t>Chronic lung disease (COPD/asthma)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Nocturnal cough, breathlessness and bronchodilators disturb sleep; ~1.49-fold higher odds in older Indians.</w:t>
            </w:r>
          </w:p>
        </w:tc>
      </w:tr>
      <w:tr>
        <w:trPr>
          <w:cantSplit/>
        </w:trPr>
        <w:tc>
          <w:tcPr>
            <w:tcW w:type="dxa" w:w="2232"/>
            <w:vAlign w:val="top"/>
          </w:tcPr>
          <w:p>
            <w:pPr>
              <w:spacing w:after="40" w:before="0" w:line="259" w:lineRule="auto"/>
            </w:pPr>
            <w:r>
              <w:rPr>
                <w:rFonts w:ascii="Calibri" w:hAnsi="Calibri"/>
                <w:b/>
                <w:i w:val="0"/>
                <w:color w:val="212121"/>
                <w:sz w:val="19"/>
              </w:rPr>
              <w:t>Obstructive sleep apnoea (COMISA)</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Co-morbid insomnia and OSA is common and worsens treatment response and cardiovascular risk.</w:t>
            </w:r>
          </w:p>
        </w:tc>
      </w:tr>
      <w:tr>
        <w:trPr>
          <w:cantSplit/>
        </w:trPr>
        <w:tc>
          <w:tcPr>
            <w:tcW w:type="dxa" w:w="2232"/>
            <w:vAlign w:val="top"/>
          </w:tcPr>
          <w:p>
            <w:pPr>
              <w:spacing w:after="40" w:before="0" w:line="259" w:lineRule="auto"/>
            </w:pPr>
            <w:r>
              <w:rPr>
                <w:rFonts w:ascii="Calibri" w:hAnsi="Calibri"/>
                <w:b/>
                <w:i w:val="0"/>
                <w:color w:val="212121"/>
                <w:sz w:val="19"/>
              </w:rPr>
              <w:t>Restless legs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Urge to move the legs at night delays and fragments sleep; often iron-deficiency related.</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Nocturnal reflux causes awakenings and reduces sleep quality.</w:t>
            </w:r>
          </w:p>
        </w:tc>
      </w:tr>
      <w:tr>
        <w:trPr>
          <w:cantSplit/>
        </w:trPr>
        <w:tc>
          <w:tcPr>
            <w:tcW w:type="dxa" w:w="2232"/>
            <w:vAlign w:val="top"/>
          </w:tcPr>
          <w:p>
            <w:pPr>
              <w:spacing w:after="40" w:before="0" w:line="259" w:lineRule="auto"/>
            </w:pPr>
            <w:r>
              <w:rPr>
                <w:rFonts w:ascii="Calibri" w:hAnsi="Calibri"/>
                <w:b/>
                <w:i w:val="0"/>
                <w:color w:val="212121"/>
                <w:sz w:val="19"/>
              </w:rPr>
              <w:t>Menopause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Vasomotor symptoms and hormonal change markedly increase insomnia prevalence in midlife women.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occasional poor nights are normal and that trying too hard to sleep worsens insomnia through performance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wake time every day, including weekends, to stabilise the circadian clock.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the bed for sleep and intimacy only; avoid working, eating, phone use or worrying in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(three or more bad nights a week for weeks) and seek help before the pattern becomes chronic.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cognitive behavioural therapy for insomnia (CBT-I), not long-term sleeping pills, is the recommended first-line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and IT/BPO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New-onset (acute)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anxious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stimulus control: go to bed only when sleepy and leave the bed if awake beyond ~20 minutes, returning only when sleepy.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sleep restriction under guidance - limit time in bed to actual sleep time, then extend gradually as efficiency improves.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relaxation and cognitive techniques (paced breathing, progressive muscle relaxation, worry-time earlier in the evening) to lower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dark, quiet and cool and remove the visible clock to stop clock-watching.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daytime naps, or limit to a single short (&lt;30 min) early-afternoon nap.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CBT-I - endorsed as first-line for chronic insomnia in 2026 evidence reviews - over long-term hypnotics.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hypnotics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Accumulate about 150 minutes/week of moderate aerobic activity (brisk walking, cycling, swimming); benefit on sleep quality peaks near 650 MET-minutes/week.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morning or afternoon exercise; finish vigorous workouts at least 2-3 hours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evening stretching or yoga to reduce muscle tension and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daytime light exposure and outdoor activity to strengthen circadian rhythm.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and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heavy, fatty or spicy meals within 2-3 hours of bedtime to reduce reflux and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hungry at night, take only a light carbohydrate-protein snack (e.g. warm milk, banana, a few 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regular daytime nutrition, as food insufficiency is linked to poorer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high-sugar and high-glycaemic foods in the evening that can disturb sleep continuity.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Late-meal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Caffeine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total caffeine under ~400 mg/day and avoid coffee within about 8 hours of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to decaffeinated or non-caffeinated drinks after early afternoon.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hidden caffeine in tea, cola, energy drinks, chocolate and some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reliance on caffeine to counter daytime sleepiness, which perpetuates the cycle.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High/late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and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sleep aid - it fragments the second half of the night and suppresses REM.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within 3-4 hours of bedtime and keep intake within safe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as withdrawal itself causes severe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Substitute a warm non-alcoholic drink and a wind-down routine for the evening 'nightcap'.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Regular/evening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Alcohol-dependent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nicotine is a stimulant that delays sleep onset and lightens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in the evening and overnight, when withdrawal fragments sleep most.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and expect sleep to improve after the initial withdrawal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second-hand smoke exposure in the bedroom environment.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of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anxiety, which are bidirectionally linked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CBT-I, which improves both sleep and mood and reduces the risk of future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stress-reduction (mindfulness, relaxation, scheduled worry time) to lower hyperarousal.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pharmacotherapy (short-term hypnotics, or sedating antidepressants where a mood disorder coexists) for selected cases and avoid long-term hypnotic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to a sleep specialist or psychiatrist for treatment-resistant, severe or high-suicide-risk presentations.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hypnotics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jsm.in/doi/IJSM/pdf/10.5005/ijsm-8-3-100" TargetMode="External"/><Relationship Id="rId10" Type="http://schemas.openxmlformats.org/officeDocument/2006/relationships/hyperlink" Target="https://link.springer.com/article/10.1186/s44167-024-00044-w" TargetMode="External"/><Relationship Id="rId11" Type="http://schemas.openxmlformats.org/officeDocument/2006/relationships/hyperlink" Target="https://journals.plos.org/plosone/article?id=10.1371%2Fjournal.pone.0274684" TargetMode="External"/><Relationship Id="rId12" Type="http://schemas.openxmlformats.org/officeDocument/2006/relationships/hyperlink" Target="https://www.ijcmph.com/index.php/ijcmph/article/view/13493" TargetMode="External"/><Relationship Id="rId13" Type="http://schemas.openxmlformats.org/officeDocument/2006/relationships/hyperlink" Target="https://link.springer.com/article/10.1186/s12966-026-01905-0" TargetMode="External"/><Relationship Id="rId14" Type="http://schemas.openxmlformats.org/officeDocument/2006/relationships/hyperlink" Target="https://www.sciencedirect.com/science/article/pii/S1087079223000205" TargetMode="External"/><Relationship Id="rId15" Type="http://schemas.openxmlformats.org/officeDocument/2006/relationships/hyperlink" Target="https://link.springer.com/article/10.1186/s12888-016-107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