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Atopic Dermatitis / Eczema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Atopic eczema, Eczema, AD, Besnier's prurigo, Infantile/childhood eczema, Neurodermatitis (chronic form)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Atopic dermatitis (AD) is a chronic, relapsing, intensely pruritic inflammatory skin disease driven by a combination of skin-barrier dysfunction (often filaggrin-related), immune dysregulation with a T-helper-2 dominant response, and an altered skin microbiome. It typically begins in infancy or early childhood and follows a remitting-relapsing course of dry, red, itchy, eczematous skin. AD is the usual first step of the “atopic march,” frequently preceding food allergy, asthma and allergic rhinitis.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Atopic dermatitis is one of the most common chronic inflammatory skin diseases worldwide, affecting up to about 20% of children and around 10% of adults in high-income settings, and its burden is rising in India with urbanisation and environmental change. Indian hospital data place AD at roughly 0.5–3% of dermatology-outpatient attendances — for example about 2.85% of dermatology OPD patients in a Northeast India cohort — while community childhood estimates lie near 10%. The disease usually starts in early childhood and carries a strong atopic background, with a family history of atopy in roughly 65–70% of Indian patients.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Atopic dermatitis is a clinical diagnosis — there is no confirmatory laboratory test. In India the modified Hanifin and Rajka criteria (≥3 major + ≥3 minor features) and the UK Working Party criteria are most used; supportive investigations are ordered only selectively: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itchy (pruritic) skin condition is the essential/required feature, plus three or more of the following (UK Working Party): visible flexural dermatitis (antecubital/popliteal folds; cheeks/extensors if under 18 months);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personal history of flexural involvement (or of cheek/extensor dermatitis in young children);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personal history of generally dry skin (xerosis) in the last 12 months;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personal or first-degree family history of atopy (asthma or allergic rhinitis; family history of eczema if the child is under 4 years);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onset of signs and symptoms before 2 years of age (in a child old enough to comment);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but non-diagnostic findings include elevated total/allergen-specific serum IgE, raised absolute eosinophil count, and atopic stigmata (Dennie–Morgan folds, hyperlinear palms); severity is graded with SCORAD, EASI, POEM or IGA. Skin biopsy is rarely required.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Atopic dermatitis is described along several complementary axes — age/phase, clinical activity, severity and IgE association: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age phase: infantile AD (birth–2 years, predominantly face, scalp and extensor surfaces), childhood AD (2–12 years, classically flexural — antecubital and popliteal fossae), and adolescent/adult AD (&gt;12 years, flexural, hand, head-and-neck or chronic lichenified patterns);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clinical phase/morphology: acute (erythema, papulovesicles, oozing and crusting), subacute, and chronic (lichenification, scaling and prurigo nodules from persistent scratching);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severity: mild, moderate and severe, graded objectively by SCORAD or EASI and pragmatically by the Investigator Global Assessment (IGA 0–5) in busy Indian OPD settings;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IgE profile: extrinsic (allergic, IgE-associated, ~70–80% of cases, elevated IgE and aeroallergen/food sensitisation) versus intrinsic (non-IgE-associated) atopic dermatitis.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Skin-barrier dysfunction: Loss-of-function filaggrin (FLG) variants and reduced ceramides impair the epidermal barrier, increasing transepidermal water loss and allowing allergen/irritant and microbial entry.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Strong familial/atopic clustering; FLG null variants are carried by a large minority of Indian AD children and predispose to early-onset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Immune dysregulation: A T-helper-2 (Th2) dominant response with IL-4, IL-13 and IL-31 drives inflammation, itch and IgE production; chronic lesions gain a Th1/Th22 component.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Skin microbiome dysbiosis: Reduced microbial diversity with Staphylococcus aureus overgrowth (and its superantigens) amplifies inflammation and triggers flares.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Environmental triggers: Cold dry air, low humidity, heat and sweat, harsh soaps and hot-water bathing, wool/synthetic fabrics, aeroallergens (dust mite), pollution and tobacco smoke provoke or worsen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Psychological stress: Stress activates neuro-immune and itch pathways, feeding the itch–scratch cycle and precipitating flares.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and young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most often begins in the first years of life when the epidermal barrier is immature; early filaggrin-related barrier defects allow allergen sensitisation and set off the atopic march.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series the mean age of onset of infantile AD is about 4.2 months, with most cases beginning before age 2; elevated serum IgE is seen in up to 88% of affected children.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AD in infants and children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#infantileeczema  #skinbarrier  #atopicmarch  #earlyonset  #filaggrin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may persist from childhood or begin de novo in adulthood, often as flexural, hand or head-and-neck eczema or chronic lichenified/prurigo patterns that are easily under-recognised.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Adult-onset AD accounts for roughly 13–47% of AD in international series (no published Indian prevalence yet), with a peak between 20–40 years and a female predominance.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adult-onset AD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#adulteczema  #handeczema  #lichenification  #chronicitch  #adultonset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adulthood women are affected somewhat more often, partly reflecting hormonal influences and greater cosmetic/wet-work skin exposure; adult-onset disease shows a female skew.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Northeast India cohort showed a slight female preponderance (male:female 1:1.17), and adult-onset AD internationally peaks at 20–40 years with female predominance.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cosmoderma.org — clinico-etiological profile, NE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#femaleeczema  #hormonal  #wetwork  #adultonset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paediatric age group boys are affected more frequently than girls in several Indian hospital series, though the sex gap narrows and reverses by adulthood.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North Indian childhood series reported a male-to-female ratio of about 2.25:1.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AD in infants and children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#childhoodeczema  #boys  #paediatric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affluent, small-family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Consistent with the hygiene hypothesis, smaller family size, urban living and reduced early microbial exposure are associated with higher AD risk; urbanisation is a key driver of the rising Indian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prevalence is increasing in India largely driven by evolving urban environmental conditions and lifestyle change.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STAND-AD India consensus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#hygienehypothesis  #urbanisation  #affluence  #smallfamily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&amp; Northeast India (cold, dry belts)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Colder, drier northern and north-eastern regions and the winter season worsen xerosis and barrier function, concentrating flares; hospital OPD burden is appreciable.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made up about 2.85% of dermatology OPD attendances in a Northeast India study, with winter aggravation in roughly 70% of patients.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cosmoderma.org — clinico-etiological profile, NE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#winterflare  #xerosis  #northindia  #drclimate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Cold, dry, low-humidity or heavily polluted environments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humidity and cold impair the barrier and dry the skin, while traffic-related air pollution and particulate matter drive inflammation and itch; heat and sweat conversely trigger flares in India's hot months.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AD prevalence correlates with higher humidity, higher UV and warmer temperatures; traffic-related pollution and higher PM levels are significantly associated with AD and pruritus.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healio.com — AD environmental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#lowhumidity  #airpollution  #PM2point5  #climate  #sweattrigger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Skin-care habits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hot-water bathing, harsh soap/hard-water use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hot baths, alkaline soaps and hard water strip protective lipids and raise skin pH, worsening barrier function and itch; infrequent emollient use leaves skin unprotected.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Hard-water exposure is associated with higher AD prevalence in children, whereas regular emollient use has been shown to reduce infant AD incidence by up to ~30–50%.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healio.com — AD environmental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#hotwater  #harshsoap  #hardwater  #emollients  #barriercare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(second-hand)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promotes oxidative stress and skin inflammation and impairs barrier repair; both active smoking and household second-hand smoke raise AD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Meta-analysis (86 studies, 680,176 people): active smoking OR 1.87 (1.32–2.63); passive smoke exposure OR 1.18 (1.01–1.38).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healio.com — AD environmental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#secondhandsmoke  #oxidativestress  #barrierrepair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Wet-work &amp; irritant-exposed workers (homemakers, cleaners, healthcare, food handlers)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wetting, detergents, gloves and solvents provoke irritant hand eczema and flares in atopic individuals; occupational skin exposure is a common adult trigger.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Wet-work and frequent irritant/detergent contact are established provoking factors for hand and flexural eczema in atopic adults.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#handeczema  #wetwork  #irritants  #occupational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allergens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Sensitised infants (egg, cow's milk, peanut, wheat, fish)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subset of infants and young children with moderate-severe AD, food allergens act as flare triggers via IgE-mediated and delayed reactions; sensitisation is far commoner than clinically relevant allergy.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Food-allergen positivity has been reported in up to ~65% of Indian AD children under 10 years, though clinically relevant food allergy affects a smaller share (~15%).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AD in infants and children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#foodallergy  #egg  #milk  #IgE  #infants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atopy (AD, asthma, rhinitis)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Atopy is strongly heritable; a positive family history greatly increases risk and tends to bring earlier, more persistent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atopy is present in roughly 65–70% of Indian AD patients.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cosmoderma.org — clinico-etiological profile, NE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#heritable  #atopy  #firstdegree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Filaggrin mutation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FLG loss-of-function variant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Filaggrin null variants weaken the epidermal barrier, causing dry skin, early onset and greater allergen sensitisation; a distinct, largely novel variant spectrum exists in Indians.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34.7% of Indian AD children carried FLG null variants (80% of the variants novel to the Indian population); carriage was linked to early onset.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FLG polymorphisms in Indian AD children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#filaggrin  #FLG  #skinbarrier  #genetics  #earlyonset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bronchial asthma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commonly precedes asthma in the atopic march; shared Th2 inflammation links the skin and airway, and coexistent asthma marks more severe atopy.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coexists in ~10% of young children, ~20% in childhood and up to ~30% of adults with AD.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apjai-journal.org — AD comorbidities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#asthma  #atopicmarch  #Th2  #airway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allergic rhinitis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frequently accompanies AD as part of atopy, sharing aeroallergen sensitisation and IgE-driven mucosal inflammation.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is reported in ~18.5–32% of AD patients across cohorts.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apjai-journal.org — AD comorbidities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#allergicrhinitis  #aeroallergen  #atopy  #IgE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depression / anxiety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itch, sleep loss, visible lesions and social stigma have a bidirectional relationship with mood; stress in turn provokes flares.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is associated with depression (OR ~1.71–2.19), anxiety (OR ~1.77–2.19) and modestly higher suicidal ideation (OR ~1.34–1.44).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apjai-journal.org — AD comorbidities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#depression  #anxiety  #itchscratch  #stress  #qualityoflife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Adipose-driven low-grade inflammation and adipokines can worsen and perpetuate atopic inflammation, and obesity is linked to more severe AD.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associated with AD (OR ~1.69).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apjai-journal.org — AD comorbidities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#adipokines  #inflammation  #severity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colonised with Staphylococcus aureus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 skin is heavily colonised by S. aureus, whose superantigens and proteases amplify inflammation and precipitate weeping, crusted flares and impetiginisation.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S. aureus was cultured from eczematous skin in about 50% of Indian AD patients versus 14% of controls' nares.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— AD in infants and children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#Saureus  #superantigen  #impetigo  #dysbiosis  #flare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itself is beneficial, but profuse sweating and overheating are frequent flare triggers; obesity (linked to inactivity) is associated with AD (OR ~1.69). Cooling, showering and re-moisturising after activity mitigate sweat-induced itch.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minority of infants/children with moderate-severe AD, specific food allergens (egg, cow's milk, peanut, wheat, fish) trigger flares; sensitisation (up to ~65% in Indian children under 10) is far commoner than true clinical allergy, so blanket diets are discouraged.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itch fragments sleep and, reciprocally, poor sleep lowers the itch threshold. Pooled prevalence of sleep disorders in AD is 43.4% and rises steeply with severity (mild 7.5% to severe 34.3%).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smoking (OR 1.87) and passive/second-hand smoke (OR 1.18) increase AD risk and impair barrier repair through oxidative 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limited; heavy alcohol use can dehydrate skin and worsen flushing and itch, but a clear causal link to AD is not established.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 activates neuro-immune and itch pathways and drives the itch–scratch cycle; AD is bidirectionally linked with depression (OR ~1.7–2.2) and anxiety.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 water and long hot baths raise skin pH and strip lipids, worsening the barrier; conversely lukewarm short baths followed by prompt emollient (“soak-and-seal”) improve control, and early emollient use reduces infant AD incidence.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consistent evidence links caffeine intake to AD onset or flares; effects are considered negligible.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Over-washing and harsh alkaline soaps damage the barrier, while under-treated S. aureus colonisation (~50% of patients) drives flares; gentle cleansing, soap substitutes and, when needed, dilute-bleach baths reduce infective flares. The hygiene hypothesis also links very low early microbial exposure to higher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Well-recognised triggers include cold dry air/winter, heat and sweat, wool and synthetic fabrics (wool intolerance ~48%), dust-mite and other aeroallergens, harsh soaps, pollution and skin infection; avoidance materially reduces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adolescents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associated with AD and greater severity (OR ~1.69)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https://apjai-journal.org/wp-content/uploads/2023/06/4_AP-231022-1484.pdf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Sweat / overheating control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individuals, hot-climate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Cool, breathable cotton; shower &amp; re-moisturise after sweating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Profuse sweating, occlusive/synthetic clothing, overheating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Sweat and heat are common flare triggers in India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quantity &amp; quality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children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 uninterrupted (adults)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frequent nocturnal waking from itch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disorders affect 43.4% of AD patients; worse with severity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https://link.springer.com/article/10.1007/s00403-025-04176-0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adults; households with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 (no second-hand smoke)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 or household smoke exposure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smoking OR 1.87; passive OR 1.18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https://www.healio.com/clinical-guidance/atopic-dermatitis/environmental-risk-factors-overview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/ within national low-risk limits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dehydrate skin and aggravate flushing/itch; weak evidence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 / itch-scratch load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stress; scratching controlled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stress, anxiety, compulsive scratching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precipitates flares; screen for depression/anxiety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Bath water temperature &amp;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Lukewarm/tepid, 5–10 min, once daily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water and long/frequent baths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“soak-and-seal” — emollient within 3 minutes of bathing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Emollient application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2×/day and after every wash (liberal amounts)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Infrequent/no emollient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emollients reduce flares and infant AD incidence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https://www.healio.com/clinical-guidance/atopic-dermatitis/environmental-risk-factors-overview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Cleanser type / skin pH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Soap-free, fragrance-free, acidic/pH-balanced syndet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Alkaline/perfumed soaps, antiseptic scrubs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Harsh soaps raise pH and strip barrier lipids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infection / S. aureus load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Flaring, weeping or crusted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honey-crusts or pustules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Oozing, yellow crusts, sudden worsening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Colonisation ~50%; treat infection and consider dilute-bleach baths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https://ijdvl.com/atopic-dermatitis-in-infants-and-children-in-india/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humidity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~45–60% indoor humidity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humidity / dry winter air, indoor heating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 cold air worsens xerosis and itch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Fabric / irritant contact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 with 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 cotton; avoid wool &amp; rough synthetics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Wool, rough synthetics, detergents on skin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Wool intolerance reported in ~48% of patients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https://cosmoderma.org/clinico-etiological-profile-of-atopic-dermatitis-in-northeast-india/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total IgE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Age-dependent; typically &lt; 100–150 IU/mL in adults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(often markedly)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the extrinsic/atopic phenotype; not diagnostic alone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 AD, children with atopy, extrinsic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in ~58–88% of Indian AD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Absolute eosinophil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40–400 cells/µL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500 cells/µL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Th2/allergic inflammation and disease activity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 AD, atopic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Mean AEC ~624 vs 121 in controls in Indian data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Allergen-specific IgE / skin-prick test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sIgE panel or SPT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specific sensitisation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to food or aeroallergens (dust mite, pollen)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relevant triggers in selected cases; sensitisation ≠ clinical allergy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 or trigger-suspected AD, food-reactive infants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only with a supportive clinical history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swab culture &amp;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Bacterial/viral swab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 (or HSV on Tzanck/PCR in eczema herpeticum)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secondary infection driving a flare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Weeping, crusted or rapidly worsening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When infected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 colonises ~50% of AD skin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Patch test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 allergen patch testing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Patch test series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delayed reactions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delayed (48–96 h) reactions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superimposed allergic contact dermatitis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Recalcitrant, atypical-distribution or hand/eyelid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Useful when AD is treatment-resistant or occupational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Punch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routinely required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Spongiotic dermatitis (acute) / acanthosis (chronic)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mimics (CTCL, psoriasis, scabies) when diagnosis is uncertain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refractory presentations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Rarely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biopsy is rarely confirmatory in AD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Chronic/recurrent itch and dry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pruritus with a remitting-relapsing eczematous rash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Pruritus is the cardinal, near-universal symptom of 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ages with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Itch is present in essentially all patients; xerosis in ~98%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Personal &amp; family atopy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AD, asthma or allergic rhinitis in patient/first-degree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atopic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atopic condition personally or in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diagnosis and predicts atopic march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of atopic parents, early-onset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 of atopy in ~65–70% of Indian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inventory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Winter/dry air, heat &amp; sweat, wool, soaps, stress, foods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triggers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Reproducible flare with specific exposures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individualised avoidance advice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ages with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Management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Winter aggravation in ~70%; wool intolerance ~48%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Morphology &amp; distribution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Age-typical eczema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 face/extensors; child &amp; adult flexural lichenification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Distribution is a core diagnostic criterion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Infants, children, adults with 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Flexural involvement is central to UK Working Party criteria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Atopic stigmata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Dennie–Morgan folds, hyperlinear palms, xerosis, pityriasis alba, periorbital darkening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atopic stigmata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Minor Hanifin–Rajka features supporting the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Atopic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Constitute several minor diagnostic criteria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 scoring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SCORAD / EASI / IGA / POEM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Extent, intensity and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(IGA 0)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Mild–moderate–severe by validated score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Standardises severity and 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AD patients at baseline and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IGA (0–5) is practical for busy Indian OPDs; SCORAD includes itch &amp; sleep loss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Pruritus (intense itching)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hallmark, near-universal symptom; typically worse in the evening/at night and central to the itch–scratch cycle.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Xerosis (generalised dry skin)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Rough, scaly, dry skin from barrier dysfunction; present in almost all patients (~98%).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Red, inflamed rash (erythema)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Ill-defined red eczematous patches in age-typical sites (face/extensors in infants, flexures in older children/adults).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Weeping, oozing and crusting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 of acute flares and secondary infection; yellow (honey-coloured) crusts suggest S. aureus.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itch fragments sleep; sleep disorders affect ~43% of patients and worsen with severity.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thickening / leathery patches (lichenification)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of chronic rubbing and scratching, typical of long-standing flexural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Scaling and flaking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Fine to coarse scaling over dry, inflamed skin.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or stinging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reported on application of products or with acute inflammation and fissuring.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 skin cracks / fissures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on hands, feet, fingertips and behind the ears; can limit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Flare with heat and sweating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Sweat and overheating trigger itching and flares, a frequent issue in India's hot, humid months.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skin infections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bacterial (impetigo) or viral (molluscum, herpes) infections due to barrier and immune defects.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mood, irritability or poor concentration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to chronic itch, sleep loss and visible disease; reflects the mental-health burden of AD.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Flexural lichenified eczema (antecubital/popliteal fossae)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Thickened, hyperpigmented plaques with accentuated skin markings — the classic childhood/adult pattern.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Erythematous papulovesicles and eczematous plaques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lesions; face and extensors in infants, flexures later.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Excoriations and prurigo nodules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Linear scratch marks and firm itchy nodules reflecting chronic scratching.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Xerosis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dry, rough skin — a constant background finding.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Dennie–Morgan infraorbital folds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Accentuated folds/creases below the lower eyelids; a supportive minor criterion.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Hyperlinear palms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palmar creasing, frequently associated with filaggrin-related barrier defects.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Periorbital darkening (allergic shiners)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Darkening around the eyes from chronic atopic inflammation and rubbing.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Pityriasis alba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Ill-defined hypopigmented, finely scaly patches (often cheeks) — common on Indian skin of colour.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Keratosis pilaris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Rough follicular papules on outer arms/thighs, part of the atopic stigmata.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Cheilitis and infra-auricular fissuring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Lip inflammation and cracks behind the ears — helpful diagnostic clues.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White dermographism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Blanching (rather than red) line on stroking the skin — an atopic vascular response.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impetiginisation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Honey-coloured crusts, pustules or sudden worsening indicating S. aureus superinfection.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Intense chronic pruritus and the itch–scratch cycle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weeping, oozing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deprivation and daytime fatigue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skin fissures and impaired skin integrity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barrier failure and inflammatory itch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(impetigo, S. aureus / cellulitis)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Eczema herpeticum (disseminated HSV) — a dermatological emergency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Molluscum contagiosum and viral warts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Erythroderma (generalised exfoliative dermatitis)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Ocular disease: atopic keratoconjunctivitis, keratoconus, cataract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Growth faltering in severely affected children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barrier breakdown, immune dysfunction and chronic inflammation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march: progression to asthma, allergic rhinitis and food allergy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psychological morbidity: depression, anxiety, and higher suicidal ideation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quality of life, social withdrawal and school/work absenteeism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lichenification, dyspigmentation and occupational hand eczema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disabling outcomes of persistent uncontrolled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Bronchial asthma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the atopic march; shared Th2 airway–skin inflammation.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~30% (adults)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rhinitis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atopic comorbidity with aeroallergen sensitisation.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~18.5–32%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 allergy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IgE-mediated allergy in a subset, commonest in infants with moderate-severe AD.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itch fragments sleep; severity-dependent.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~43%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Staphylococcus aureus colonisation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Colonises eczematous skin and drives infective flares.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link via chronic itch, sleep loss and stigma.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 ~1.71–2.19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Commonly coexists, worsening the itch–scratch cycle.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 ~1.77–2.19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Adipokine-driven inflammation associated with more severe AD.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 ~1.69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Alopecia areata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autoimmune/atopic mechanisms; strongly associated.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 ~26.3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Attention-deficit/hyperactivity disorder (ADHD)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Linked especially in early-onset AD with sleep loss.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HR ~2.92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Ichthyosis vulgaris / keratosis pilaris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Filaggrin-related keratinisation disorders co-occur with AD.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AD as a chronic, relapsing barrier disease — the goal is control, not one-time cure.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Make emollients the cornerstone: apply a fragrance-free moisturiser liberally at least twice daily and after every bath (“soak-and-seal” within 3 minutes).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Bathe once daily in lukewarm water for 5–10 minutes using a soap-free, pH-balanced cleanser; avoid hot water, harsh/perfumed soaps and vigorous scrubbing.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soft cotton clothing; avoid wool and rough synthetics, and rinse detergents well.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avoid personal triggers (winter dry air, heat/sweat, dust mite, known food allergens, tobacco smoke) and keep nails short to limit scratch damage.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flare and infection signs (increasing redness, oozing, honey-coloured crusts) and seek timely care; use prescribed topical anti-inflammatories correctly.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and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infants/children with 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hand/flexural eczema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atopic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physically active, but pre-moisturise and choose cool times of day to limit sweat-triggered itch.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Shower off sweat promptly after exercise and re-apply emollient to reset the barrier.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swimming with post-swim rinsing and moisturising; wear breathable, moisture-wicking cotton.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and maintain a healthy weight, as obesity is linked to more severe atopic dermatitis.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adults and children with 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Hot-climate/outdoor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impose blanket food restrictions — sensitisation is far commoner than true allergy and needless diets risk malnutrition.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Eliminate a food only when a genuine, reproducible allergy is confirmed by history and testing, ideally under specialist supervision.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exclusive breastfeeding for about the first 6 months in high-risk infants where feasible.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balanced diet rich in vegetables, fruit and omega-3 sources (e.g., fish); correct vitamin D deficiency if present.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Infants/children with moderate-severe 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Food-reactive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atopic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itch control before bed — evening emollient/anti-inflammatory application and, if advised, a sedating antihistamine short-term.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bedroom cool and well-humidified; use soft cotton bedding and nightwear.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consistent sleep routine and manage nocturnal scratching (cotton mitts for young children).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flares and infections promptly, since disease severity is the main driver of sleep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nocturnal itch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sleep disruption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active smoking, which raises AD risk (OR ~1.87) and impairs barrier repair.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home and vehicle smoke-free to protect children from second-hand smoke (OR ~1.18).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smoking-cessation support to affected patients and household members.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and adolescent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 who have 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can dehydrate the skin and aggravate flushing and itch.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skin and general hydration if alcohol is consumed.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alcohol-based, drying skin products in favour of gentle emollients.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frequent flushing/itch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(relaxation, breathing, yoga, mindfulness) to blunt stress-triggered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habit-reversal training to break the itch–scratch cycle.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address depression and anxiety; refer for CBT or psychological support when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Leverage patient-support groups and structured education to reduce disease-related distress and stigma.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high stress or mood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Severe/visible or long-standing 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jdvl.com/atopic-dermatitis-in-infants-and-children-in-india/" TargetMode="External"/><Relationship Id="rId10" Type="http://schemas.openxmlformats.org/officeDocument/2006/relationships/hyperlink" Target="https://ijdvl.com/is-there-something-called-adult-onset-atopic-dermatitis-in-india/" TargetMode="External"/><Relationship Id="rId11" Type="http://schemas.openxmlformats.org/officeDocument/2006/relationships/hyperlink" Target="https://cosmoderma.org/clinico-etiological-profile-of-atopic-dermatitis-in-northeast-india/" TargetMode="External"/><Relationship Id="rId12" Type="http://schemas.openxmlformats.org/officeDocument/2006/relationships/hyperlink" Target="https://ijdvl.com/standardising-the-diagnosis-and-management-of-atopic-dermatitis-in-india-a-consensus-statement-by-the-modified-delphi-method-by-iadvl-special-interest-group-of-pediatric-dermatology-stand-ad/" TargetMode="External"/><Relationship Id="rId13" Type="http://schemas.openxmlformats.org/officeDocument/2006/relationships/hyperlink" Target="https://www.healio.com/clinical-guidance/atopic-dermatitis/environmental-risk-factors-overview" TargetMode="External"/><Relationship Id="rId14" Type="http://schemas.openxmlformats.org/officeDocument/2006/relationships/hyperlink" Target="https://ijdvl.com/filaggrin-gene-polymorphisms-in-indian-children-with-atopic-dermatitis-a-cross-sectional-multicentre-study/" TargetMode="External"/><Relationship Id="rId15" Type="http://schemas.openxmlformats.org/officeDocument/2006/relationships/hyperlink" Target="https://apjai-journal.org/wp-content/uploads/2023/06/4_AP-231022-1484.pdf" TargetMode="External"/><Relationship Id="rId16" Type="http://schemas.openxmlformats.org/officeDocument/2006/relationships/hyperlink" Target="https://link.springer.com/article/10.1007/s00403-025-0417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