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Hyperhidrosis</w:t>
      </w:r>
    </w:p>
    <w:p>
      <w:pPr>
        <w:spacing w:before="0" w:after="160"/>
      </w:pPr>
      <w:r>
        <w:rPr>
          <w:rFonts w:ascii="Calibri" w:hAnsi="Calibri"/>
          <w:b/>
          <w:i w:val="0"/>
          <w:color w:val="212121"/>
          <w:sz w:val="22"/>
        </w:rPr>
        <w:t xml:space="preserve">AKA </w:t>
      </w:r>
      <w:r>
        <w:rPr>
          <w:rFonts w:ascii="Calibri" w:hAnsi="Calibri"/>
          <w:b w:val="0"/>
          <w:i w:val="0"/>
          <w:color w:val="212121"/>
          <w:sz w:val="22"/>
        </w:rPr>
        <w:t>i.e., Excessive sweating, Polyhidrosis, Sweaty palms and feet (palmoplantar), Sweaty hands, Diaphoresis (generalized)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Hyperhidrosis is a disorder of sweating in excess of the amount required for normal thermoregulation, driven by over-activity of the sympathetic cholinergic (acetylcholine-mediated) stimulation of otherwise histologically normal eccrine sweat glands. It is divided into primary (idiopathic) focal hyperhidrosis - typically bilateral, symmetric sweating of the palms, soles, axillae or craniofacial region beginning before the age of 25 - and secondary (usually generalized) hyperhidrosis caused by an underlying medical condition or medication. Although medically benign, it commonly causes marked social, occupational and psychological impairment and is heavily under-reported and under-diagnosed.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Hyperhidrosis is common but markedly under-reported and under-diagnosed in India, where a hot, humid climate blurs the line between physiological and pathological sweating and social stigma discourages care-seeking. In a South Asian dermatology outpatient study published in the Indian Dermatology Online Journal, 17.9% of attendees were found to have hyperhidrosis, yet only 10.2% had spontaneously reported it, and about 73.8% of cases were primary. Worldwide, primary focal hyperhidrosis is generally estimated at roughly 1-5% of the population (about 2.8% in a 2004 US survey rising to 4.8% by 2016), with much higher figures reported in East Asian and some European series. Indian college-student and clinic series confirm a large, mostly young and untreated burden, with palmoplantar involvement predominating and only a minority of sufferers ever discussing the problem with a physician.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Hyperhidrosis is primarily a clinical diagnosis. Primary focal hyperhidrosis is identified using the Hornberger (2004) consensus criteria - focal, visible, excessive sweating of at least 6 months' duration without an apparent secondary cause, plus at least two additional features - while investigations are directed mainly at excluding a secondary cause.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Focal, visible, excessive sweating of at least 6 months' duration with no apparent secondary cause (Hornberger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Bilateral and relatively symmetric distribution of the sweating;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Impairment of daily activities (occupational, social or leisure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one episode of excessive sweating per week;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Age of onset younger than 25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family history of excessive sweating;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Cessation of focal sweating during sleep - troublesome nocturnal sweating instead points to a secondary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Minor's iodine-starch test to map the affected area, and gravimetry to quantify sweat production (values such as &gt; 100 mg/5 min in the axilla or &gt; 50 mg/min in the palm are used to define abnormal rates);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work-up to exclude secondary causes when onset is late, generalized or nocturnal - thyroid-stimulating hormone, fasting glucose / HbA1c, complete blood count with ESR, and further tests guided by history (to exclude hyperthyroidism, diabetes, infection/tuberculosis, lymphoma, phaeochromocytoma, menopause).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Hyperhidrosis is classified by cause (primary versus secondary) and by distribution (focal versus generalized), which together guide investigation, prognosis and treatment:</w:t>
      </w:r>
    </w:p>
    <w:p>
      <w:pPr>
        <w:spacing w:before="0" w:after="80"/>
      </w:pPr>
      <w:r>
        <w:rPr>
          <w:rFonts w:ascii="Calibri" w:hAnsi="Calibri"/>
          <w:b w:val="0"/>
          <w:i w:val="0"/>
          <w:color w:val="212121"/>
          <w:sz w:val="21"/>
        </w:rPr>
        <w:t>(1) Primary (idiopathic) focal hyperhidrosis - bilateral, symmetric, excessive sweating of specific sites (palms, soles, axillae, craniofacial region) with onset usually in childhood or adolescence, a frequent family history, cessation during sleep and no identifiable underlying disease; it accounts for the large majority of cases seen in dermatology practice;</w:t>
      </w:r>
    </w:p>
    <w:p>
      <w:pPr>
        <w:spacing w:before="0" w:after="80"/>
      </w:pPr>
      <w:r>
        <w:rPr>
          <w:rFonts w:ascii="Calibri" w:hAnsi="Calibri"/>
          <w:b w:val="0"/>
          <w:i w:val="0"/>
          <w:color w:val="212121"/>
          <w:sz w:val="21"/>
        </w:rPr>
        <w:t>(2) Secondary hyperhidrosis - sweating caused by an underlying medical condition (hyperthyroidism, diabetes mellitus with nocturnal hypoglycaemia, menopause, obesity, Parkinson's disease, chronic infection such as tuberculosis, lymphoma, phaeochromocytoma, acromegaly) or by drugs (antidepressants /SSRIs, opioids, cholinergic agents, insulin); it typically begins later in life and is more often generalized;</w:t>
      </w:r>
    </w:p>
    <w:p>
      <w:pPr>
        <w:spacing w:before="0" w:after="80"/>
      </w:pPr>
      <w:r>
        <w:rPr>
          <w:rFonts w:ascii="Calibri" w:hAnsi="Calibri"/>
          <w:b w:val="0"/>
          <w:i w:val="0"/>
          <w:color w:val="212121"/>
          <w:sz w:val="21"/>
        </w:rPr>
        <w:t>(3) Focal hyperhidrosis - localized to one or a few regions (usually primary); the commonest patterns are palmar, plantar, axillary and craniofacial, frequently in combination, with palmoplantar disease especially frequent in South Asian series;</w:t>
      </w:r>
    </w:p>
    <w:p>
      <w:pPr>
        <w:spacing w:before="0" w:after="80"/>
      </w:pPr>
      <w:r>
        <w:rPr>
          <w:rFonts w:ascii="Calibri" w:hAnsi="Calibri"/>
          <w:b w:val="0"/>
          <w:i w:val="0"/>
          <w:color w:val="212121"/>
          <w:sz w:val="21"/>
        </w:rPr>
        <w:t>(4) Generalized hyperhidrosis - diffuse whole-body sweating, often with nocturnal sweating, which is almost always secondary and mandates a search for systemic disease;</w:t>
      </w:r>
    </w:p>
    <w:p>
      <w:pPr>
        <w:spacing w:before="0" w:after="80"/>
      </w:pPr>
      <w:r>
        <w:rPr>
          <w:rFonts w:ascii="Calibri" w:hAnsi="Calibri"/>
          <w:b w:val="0"/>
          <w:i w:val="0"/>
          <w:color w:val="212121"/>
          <w:sz w:val="21"/>
        </w:rPr>
        <w:t>Severity is graded with the Hyperhidrosis Disease Severity Scale (HDSS): a score of 1-2 denotes tolerable sweating that never or only sometimes interferes with activities, while 3-4 denotes barely tolerable or intolerable sweating that frequently or always interferes with daily life.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Primary hyperhidrosis clusters strongly in families in an autosomal dominant (variable penetrance) / polygenic pattern; a positive family history is reported in roughly 5.7-65% of patients, with implicated loci on chromosomes 14q11.2-q13, 2q31.1 and 16.</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Sympathetic (cholinergic) over-activity: Excessive acetylcholine-mediated stimulation of histologically normal eccrine glands by an over-reactive sympathetic nervous system, with impaired hypothalamic thermoregulatory feedback, is the core mechanism of primary hyperhidrosis.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Emotional and psychological triggers: Anxiety, stress, fear and nervousness activate sympathetic outflow and provoke or worsen focal (especially palmar and axillary) sweating, creating a self-reinforcing cycle of sweating and social anxiety.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Underlying systemic disease (secondary): Hyperthyroidism, diabetes and nocturnal hypoglycaemia, menopause, obesity, chronic infection (e.g., tuberculosis), lymphoma, phaeochromocytoma and Parkinson's disease drive secondary, often generalized, sweating.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and stimulants: Antidepressants (SSRIs/SNRIs), opioids, cholinergic agents, insulin and stimulants such as caffeine can precipitate or aggravate sweating.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and dietary provocation: Heat and humidity (highly relevant across much of India), spicy and fatty foods, hot beverages, caffeine, alcohol and physical exertion are common aggravating factors.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(18-39 years)</w:t>
            </w:r>
          </w:p>
        </w:tc>
        <w:tc>
          <w:tcPr>
            <w:tcW w:type="dxa" w:w="4276"/>
            <w:vAlign w:val="top"/>
          </w:tcPr>
          <w:p>
            <w:pPr>
              <w:spacing w:after="60" w:line="259" w:lineRule="auto"/>
            </w:pPr>
            <w:r>
              <w:rPr>
                <w:rFonts w:ascii="Calibri" w:hAnsi="Calibri"/>
                <w:b w:val="0"/>
                <w:i w:val="0"/>
                <w:color w:val="212121"/>
                <w:sz w:val="19"/>
              </w:rPr>
              <w:t>Primary focal hyperhidrosis characteristically begins in childhood or adolescence and peaks in young adulthood, when sympathetic reactivity, academic/occupational stress and social self-consciousness are greatest, so this group carries the highest burden and distress.</w:t>
            </w:r>
          </w:p>
          <w:p>
            <w:pPr>
              <w:spacing w:after="40" w:before="60" w:line="259" w:lineRule="auto"/>
            </w:pPr>
            <w:r>
              <w:rPr>
                <w:rFonts w:ascii="Calibri" w:hAnsi="Calibri"/>
                <w:b w:val="0"/>
                <w:i w:val="0"/>
                <w:color w:val="212121"/>
                <w:sz w:val="19"/>
              </w:rPr>
              <w:t>In US survey data the prevalence of hyperhidrosis was highest among 18-39 year-olds at about 8.8%, versus only 2.1% in children/adolescents.</w:t>
            </w:r>
          </w:p>
          <w:p>
            <w:pPr>
              <w:spacing w:after="40" w:line="252" w:lineRule="auto"/>
            </w:pPr>
            <w:hyperlink r:id="rId9">
              <w:r>
                <w:rPr>
                  <w:rFonts w:ascii="Calibri" w:hAnsi="Calibri" w:cs="Calibri"/>
                  <w:sz w:val="18"/>
                  <w:color w:val="1155CC"/>
                  <w:u w:val="single"/>
                </w:rPr>
                <w:t xml:space="preserve">sweathelp.org - epidemiology of primary hyperhidrosis</w:t>
              </w:r>
            </w:hyperlink>
          </w:p>
          <w:p>
            <w:pPr>
              <w:spacing w:before="60" w:after="40"/>
            </w:pPr>
            <w:r>
              <w:rPr>
                <w:rFonts w:ascii="Calibri" w:hAnsi="Calibri"/>
                <w:b w:val="0"/>
                <w:i w:val="0"/>
                <w:color w:val="5A5A5A"/>
                <w:sz w:val="18"/>
              </w:rPr>
              <w:t>#hyperhidrosis  #youngadults  #palmarsweating  #sympatheticdrive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and adolescents</w:t>
            </w:r>
          </w:p>
        </w:tc>
        <w:tc>
          <w:tcPr>
            <w:tcW w:type="dxa" w:w="4276"/>
            <w:vAlign w:val="top"/>
          </w:tcPr>
          <w:p>
            <w:pPr>
              <w:spacing w:after="60" w:line="259" w:lineRule="auto"/>
            </w:pPr>
            <w:r>
              <w:rPr>
                <w:rFonts w:ascii="Calibri" w:hAnsi="Calibri"/>
                <w:b w:val="0"/>
                <w:i w:val="0"/>
                <w:color w:val="212121"/>
                <w:sz w:val="19"/>
              </w:rPr>
              <w:t>Palmoplantar primary hyperhidrosis frequently starts before puberty; early-onset disease with a family history is typical, and it can interfere with schooling, handwriting and the use of paper and electronic devices.</w:t>
            </w:r>
          </w:p>
          <w:p>
            <w:pPr>
              <w:spacing w:after="40" w:before="60" w:line="259" w:lineRule="auto"/>
            </w:pPr>
            <w:r>
              <w:rPr>
                <w:rFonts w:ascii="Calibri" w:hAnsi="Calibri"/>
                <w:b w:val="0"/>
                <w:i w:val="0"/>
                <w:color w:val="212121"/>
                <w:sz w:val="19"/>
              </w:rPr>
              <w:t>Onset was before the age of 12 in about 66% of palmar and 61% of plantar cases; in a South Asian series 91.3% of affected patients were under 25 (mean age 17.25 years).</w:t>
            </w:r>
          </w:p>
          <w:p>
            <w:pPr>
              <w:spacing w:after="40" w:line="252" w:lineRule="auto"/>
            </w:pPr>
            <w:hyperlink r:id="rId10">
              <w:r>
                <w:rPr>
                  <w:rFonts w:ascii="Calibri" w:hAnsi="Calibri" w:cs="Calibri"/>
                  <w:sz w:val="18"/>
                  <w:color w:val="1155CC"/>
                  <w:u w:val="single"/>
                </w:rPr>
                <w:t xml:space="preserve">pmc.ncbi.nlm.nih.gov/PMC6859754 - IDOJ South Asian study</w:t>
              </w:r>
            </w:hyperlink>
          </w:p>
          <w:p>
            <w:pPr>
              <w:spacing w:before="60" w:after="40"/>
            </w:pPr>
            <w:r>
              <w:rPr>
                <w:rFonts w:ascii="Calibri" w:hAnsi="Calibri"/>
                <w:b w:val="0"/>
                <w:i w:val="0"/>
                <w:color w:val="5A5A5A"/>
                <w:sz w:val="18"/>
              </w:rPr>
              <w:t>#earlyonset  #paediatric  #palmoplantar  #schoolimpact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late onset</w:t>
            </w:r>
          </w:p>
        </w:tc>
        <w:tc>
          <w:tcPr>
            <w:tcW w:type="dxa" w:w="4276"/>
            <w:vAlign w:val="top"/>
          </w:tcPr>
          <w:p>
            <w:pPr>
              <w:spacing w:after="60" w:line="259" w:lineRule="auto"/>
            </w:pPr>
            <w:r>
              <w:rPr>
                <w:rFonts w:ascii="Calibri" w:hAnsi="Calibri"/>
                <w:b w:val="0"/>
                <w:i w:val="0"/>
                <w:color w:val="212121"/>
                <w:sz w:val="19"/>
              </w:rPr>
              <w:t>New or generalized sweating beginning after middle age, or troublesome night sweats, should raise suspicion of a secondary cause (menopause, thyroid disease, diabetes, infection, malignancy or drugs) rather than primary hyperhidrosis.</w:t>
            </w:r>
          </w:p>
          <w:p>
            <w:pPr>
              <w:spacing w:after="40" w:before="60" w:line="259" w:lineRule="auto"/>
            </w:pPr>
            <w:r>
              <w:rPr>
                <w:rFonts w:ascii="Calibri" w:hAnsi="Calibri"/>
                <w:b w:val="0"/>
                <w:i w:val="0"/>
                <w:color w:val="212121"/>
                <w:sz w:val="19"/>
              </w:rPr>
              <w:t>Late onset, generalized distribution and nocturnal sweating are red flags mandating a work-up for secondary hyperhidrosis (e.g., hyperthyroidism, lymphoma, tuberculosis, phaeochromocytoma).</w:t>
            </w:r>
          </w:p>
          <w:p>
            <w:pPr>
              <w:spacing w:after="40" w:line="252" w:lineRule="auto"/>
            </w:pPr>
            <w:hyperlink r:id="rId11">
              <w:r>
                <w:rPr>
                  <w:rFonts w:ascii="Calibri" w:hAnsi="Calibri" w:cs="Calibri"/>
                  <w:sz w:val="18"/>
                  <w:color w:val="1155CC"/>
                  <w:u w:val="single"/>
                </w:rPr>
                <w:t xml:space="preserve">ncbi.nlm.nih.gov/books/NBK459227 - StatPearls</w:t>
              </w:r>
            </w:hyperlink>
          </w:p>
          <w:p>
            <w:pPr>
              <w:spacing w:before="60" w:after="40"/>
            </w:pPr>
            <w:r>
              <w:rPr>
                <w:rFonts w:ascii="Calibri" w:hAnsi="Calibri"/>
                <w:b w:val="0"/>
                <w:i w:val="0"/>
                <w:color w:val="5A5A5A"/>
                <w:sz w:val="18"/>
              </w:rPr>
              <w:t>#lateonset  #secondarycause  #nightsweats  #redflag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(greater distress / care-seeking)</w:t>
            </w:r>
          </w:p>
        </w:tc>
        <w:tc>
          <w:tcPr>
            <w:tcW w:type="dxa" w:w="4276"/>
            <w:vAlign w:val="top"/>
          </w:tcPr>
          <w:p>
            <w:pPr>
              <w:spacing w:after="60" w:line="259" w:lineRule="auto"/>
            </w:pPr>
            <w:r>
              <w:rPr>
                <w:rFonts w:ascii="Calibri" w:hAnsi="Calibri"/>
                <w:b w:val="0"/>
                <w:i w:val="0"/>
                <w:color w:val="212121"/>
                <w:sz w:val="19"/>
              </w:rPr>
              <w:t>Primary hyperhidrosis affects both sexes at broadly similar rates, but women more often report severe impairment, anxiety and reduced quality of life and are more likely to seek care, while some clinic series show a slight male excess.</w:t>
            </w:r>
          </w:p>
          <w:p>
            <w:pPr>
              <w:spacing w:after="40" w:before="60" w:line="259" w:lineRule="auto"/>
            </w:pPr>
            <w:r>
              <w:rPr>
                <w:rFonts w:ascii="Calibri" w:hAnsi="Calibri"/>
                <w:b w:val="0"/>
                <w:i w:val="0"/>
                <w:color w:val="212121"/>
                <w:sz w:val="19"/>
              </w:rPr>
              <w:t>Women with hyperhidrosis had significantly higher anxiety scores than men (HADS 9.9 vs 7.2, p&lt;0.05) and than the general female population.</w:t>
            </w:r>
          </w:p>
          <w:p>
            <w:pPr>
              <w:spacing w:after="40" w:line="252" w:lineRule="auto"/>
            </w:pPr>
            <w:hyperlink r:id="rId12">
              <w:r>
                <w:rPr>
                  <w:rFonts w:ascii="Calibri" w:hAnsi="Calibri" w:cs="Calibri"/>
                  <w:sz w:val="18"/>
                  <w:color w:val="1155CC"/>
                  <w:u w:val="single"/>
                </w:rPr>
                <w:t xml:space="preserve">medicaljournals.se - Acta Derm Venereol (Swedish cohort)</w:t>
              </w:r>
            </w:hyperlink>
          </w:p>
          <w:p>
            <w:pPr>
              <w:spacing w:before="60" w:after="40"/>
            </w:pPr>
            <w:r>
              <w:rPr>
                <w:rFonts w:ascii="Calibri" w:hAnsi="Calibri"/>
                <w:b w:val="0"/>
                <w:i w:val="0"/>
                <w:color w:val="5A5A5A"/>
                <w:sz w:val="18"/>
              </w:rPr>
              <w:t>#sexdifference  #anxiety  #qualityoflife  #caregap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socioeconomic</w:t>
            </w:r>
          </w:p>
        </w:tc>
        <w:tc>
          <w:tcPr>
            <w:tcW w:type="dxa" w:w="2160"/>
            <w:vAlign w:val="top"/>
          </w:tcPr>
          <w:p>
            <w:pPr>
              <w:spacing w:after="40" w:before="0" w:line="259" w:lineRule="auto"/>
            </w:pPr>
            <w:r>
              <w:rPr>
                <w:rFonts w:ascii="Calibri" w:hAnsi="Calibri"/>
                <w:b w:val="0"/>
                <w:i w:val="0"/>
                <w:color w:val="212121"/>
                <w:sz w:val="19"/>
              </w:rPr>
              <w:t>Students, manual and outdoor workers, IT/desk professionals</w:t>
            </w:r>
          </w:p>
        </w:tc>
        <w:tc>
          <w:tcPr>
            <w:tcW w:type="dxa" w:w="4276"/>
            <w:vAlign w:val="top"/>
          </w:tcPr>
          <w:p>
            <w:pPr>
              <w:spacing w:after="60" w:line="259" w:lineRule="auto"/>
            </w:pPr>
            <w:r>
              <w:rPr>
                <w:rFonts w:ascii="Calibri" w:hAnsi="Calibri"/>
                <w:b w:val="0"/>
                <w:i w:val="0"/>
                <w:color w:val="212121"/>
                <w:sz w:val="19"/>
              </w:rPr>
              <w:t>Exam and workplace stress, keyboard and paper handling, tool use and handshakes all expose palmar and axillary sweating; in India's hot climate outdoor and manual workers face constant heat provocation while stigma limits disclosure.</w:t>
            </w:r>
          </w:p>
          <w:p>
            <w:pPr>
              <w:spacing w:after="40" w:before="60" w:line="259" w:lineRule="auto"/>
            </w:pPr>
            <w:r>
              <w:rPr>
                <w:rFonts w:ascii="Calibri" w:hAnsi="Calibri"/>
                <w:b w:val="0"/>
                <w:i w:val="0"/>
                <w:color w:val="212121"/>
                <w:sz w:val="19"/>
              </w:rPr>
              <w:t>Three quarters of US respondents reported a negative impact on their lives, and 35% said they had sacrificed important things because of excessive sweating.</w:t>
            </w:r>
          </w:p>
          <w:p>
            <w:pPr>
              <w:spacing w:after="40" w:line="252" w:lineRule="auto"/>
            </w:pPr>
            <w:hyperlink r:id="rId9">
              <w:r>
                <w:rPr>
                  <w:rFonts w:ascii="Calibri" w:hAnsi="Calibri" w:cs="Calibri"/>
                  <w:sz w:val="18"/>
                  <w:color w:val="1155CC"/>
                  <w:u w:val="single"/>
                </w:rPr>
                <w:t xml:space="preserve">sweathelp.org - epidemiology of primary hyperhidrosis</w:t>
              </w:r>
            </w:hyperlink>
          </w:p>
          <w:p>
            <w:pPr>
              <w:spacing w:before="60" w:after="40"/>
            </w:pPr>
            <w:r>
              <w:rPr>
                <w:rFonts w:ascii="Calibri" w:hAnsi="Calibri"/>
                <w:b w:val="0"/>
                <w:i w:val="0"/>
                <w:color w:val="5A5A5A"/>
                <w:sz w:val="18"/>
              </w:rPr>
              <w:t>#occupational  #examstress  #handshake  #stigma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(hot-humid climate)</w:t>
            </w:r>
          </w:p>
        </w:tc>
        <w:tc>
          <w:tcPr>
            <w:tcW w:type="dxa" w:w="4276"/>
            <w:vAlign w:val="top"/>
          </w:tcPr>
          <w:p>
            <w:pPr>
              <w:spacing w:after="60" w:line="259" w:lineRule="auto"/>
            </w:pPr>
            <w:r>
              <w:rPr>
                <w:rFonts w:ascii="Calibri" w:hAnsi="Calibri"/>
                <w:b w:val="0"/>
                <w:i w:val="0"/>
                <w:color w:val="212121"/>
                <w:sz w:val="19"/>
              </w:rPr>
              <w:t>High ambient heat and humidity across much of India amplify sweating and make pathological hyperhidrosis harder to recognise; palmoplantar disease predominates and most sufferers never volunteer the complaint, so the condition is heavily under-diagnosed.</w:t>
            </w:r>
          </w:p>
          <w:p>
            <w:pPr>
              <w:spacing w:after="40" w:before="60" w:line="259" w:lineRule="auto"/>
            </w:pPr>
            <w:r>
              <w:rPr>
                <w:rFonts w:ascii="Calibri" w:hAnsi="Calibri"/>
                <w:b w:val="0"/>
                <w:i w:val="0"/>
                <w:color w:val="212121"/>
                <w:sz w:val="19"/>
              </w:rPr>
              <w:t>In a South Asian outpatient study 17.9% had hyperhidrosis but only 10.2% self-reported it; palmoplantar disease accounted for 74.5% of cases and family history was positive in 47.7%.</w:t>
            </w:r>
          </w:p>
          <w:p>
            <w:pPr>
              <w:spacing w:after="40" w:line="252" w:lineRule="auto"/>
            </w:pPr>
            <w:hyperlink r:id="rId10">
              <w:r>
                <w:rPr>
                  <w:rFonts w:ascii="Calibri" w:hAnsi="Calibri" w:cs="Calibri"/>
                  <w:sz w:val="18"/>
                  <w:color w:val="1155CC"/>
                  <w:u w:val="single"/>
                </w:rPr>
                <w:t xml:space="preserve">pmc.ncbi.nlm.nih.gov/PMC6859754 - IDOJ South Asian study</w:t>
              </w:r>
            </w:hyperlink>
          </w:p>
          <w:p>
            <w:pPr>
              <w:spacing w:before="60" w:after="40"/>
            </w:pPr>
            <w:r>
              <w:rPr>
                <w:rFonts w:ascii="Calibri" w:hAnsi="Calibri"/>
                <w:b w:val="0"/>
                <w:i w:val="0"/>
                <w:color w:val="5A5A5A"/>
                <w:sz w:val="18"/>
              </w:rPr>
              <w:t>#india  #humidity  #palmoplantar  #underreported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East Asian populations</w:t>
            </w:r>
          </w:p>
        </w:tc>
        <w:tc>
          <w:tcPr>
            <w:tcW w:type="dxa" w:w="4276"/>
            <w:vAlign w:val="top"/>
          </w:tcPr>
          <w:p>
            <w:pPr>
              <w:spacing w:after="60" w:line="259" w:lineRule="auto"/>
            </w:pPr>
            <w:r>
              <w:rPr>
                <w:rFonts w:ascii="Calibri" w:hAnsi="Calibri"/>
                <w:b w:val="0"/>
                <w:i w:val="0"/>
                <w:color w:val="212121"/>
                <w:sz w:val="19"/>
              </w:rPr>
              <w:t>Higher rates of primary (especially palmar) hyperhidrosis are consistently reported in East Asian populations, suggesting genetic and possibly environmental contributions.</w:t>
            </w:r>
          </w:p>
          <w:p>
            <w:pPr>
              <w:spacing w:after="40" w:before="60" w:line="259" w:lineRule="auto"/>
            </w:pPr>
            <w:r>
              <w:rPr>
                <w:rFonts w:ascii="Calibri" w:hAnsi="Calibri"/>
                <w:b w:val="0"/>
                <w:i w:val="0"/>
                <w:color w:val="212121"/>
                <w:sz w:val="19"/>
              </w:rPr>
              <w:t>Reported prevalence reached about 12.76% in a Japanese study and 4.36-4.59% in Chinese student surveys, compared with roughly 2.8-4.8% in US surveys.</w:t>
            </w:r>
          </w:p>
          <w:p>
            <w:pPr>
              <w:spacing w:after="40" w:line="252" w:lineRule="auto"/>
            </w:pPr>
            <w:hyperlink r:id="rId13">
              <w:r>
                <w:rPr>
                  <w:rFonts w:ascii="Calibri" w:hAnsi="Calibri" w:cs="Calibri"/>
                  <w:sz w:val="18"/>
                  <w:color w:val="1155CC"/>
                  <w:u w:val="single"/>
                </w:rPr>
                <w:t xml:space="preserve">shc.amegroups.org - Hasimoto prevalence review</w:t>
              </w:r>
            </w:hyperlink>
          </w:p>
          <w:p>
            <w:pPr>
              <w:spacing w:before="60" w:after="40"/>
            </w:pPr>
            <w:r>
              <w:rPr>
                <w:rFonts w:ascii="Calibri" w:hAnsi="Calibri"/>
                <w:b w:val="0"/>
                <w:i w:val="0"/>
                <w:color w:val="5A5A5A"/>
                <w:sz w:val="18"/>
              </w:rPr>
              <w:t>#eastasia  #japan  #china  #geneticpredisposition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Emotional stress / anxiety</w:t>
            </w:r>
          </w:p>
        </w:tc>
        <w:tc>
          <w:tcPr>
            <w:tcW w:type="dxa" w:w="2160"/>
            <w:vAlign w:val="top"/>
          </w:tcPr>
          <w:p>
            <w:pPr>
              <w:spacing w:after="40" w:before="0" w:line="259" w:lineRule="auto"/>
            </w:pPr>
            <w:r>
              <w:rPr>
                <w:rFonts w:ascii="Calibri" w:hAnsi="Calibri"/>
                <w:b w:val="0"/>
                <w:i w:val="0"/>
                <w:color w:val="212121"/>
                <w:sz w:val="19"/>
              </w:rPr>
              <w:t>High-stress individuals, socially anxious adults</w:t>
            </w:r>
          </w:p>
        </w:tc>
        <w:tc>
          <w:tcPr>
            <w:tcW w:type="dxa" w:w="4276"/>
            <w:vAlign w:val="top"/>
          </w:tcPr>
          <w:p>
            <w:pPr>
              <w:spacing w:after="60" w:line="259" w:lineRule="auto"/>
            </w:pPr>
            <w:r>
              <w:rPr>
                <w:rFonts w:ascii="Calibri" w:hAnsi="Calibri"/>
                <w:b w:val="0"/>
                <w:i w:val="0"/>
                <w:color w:val="212121"/>
                <w:sz w:val="19"/>
              </w:rPr>
              <w:t>Emotional stimuli drive sympathetic sweating of the palms, axillae and face, and the resulting embarrassment feeds further anxiety, so stress is both a trigger and a consequence.</w:t>
            </w:r>
          </w:p>
          <w:p>
            <w:pPr>
              <w:spacing w:after="40" w:before="60" w:line="259" w:lineRule="auto"/>
            </w:pPr>
            <w:r>
              <w:rPr>
                <w:rFonts w:ascii="Calibri" w:hAnsi="Calibri"/>
                <w:b w:val="0"/>
                <w:i w:val="0"/>
                <w:color w:val="212121"/>
                <w:sz w:val="19"/>
              </w:rPr>
              <w:t>Around 45% of primary hyperhidrosis patients scored at or above the threshold for a manifest psychiatric (mainly anxiety) problem in one cohort; Indian data showed high or very-high anxiety in about 88% of affected students.</w:t>
            </w:r>
          </w:p>
          <w:p>
            <w:pPr>
              <w:spacing w:after="40" w:line="252" w:lineRule="auto"/>
            </w:pPr>
            <w:hyperlink r:id="rId12">
              <w:r>
                <w:rPr>
                  <w:rFonts w:ascii="Calibri" w:hAnsi="Calibri" w:cs="Calibri"/>
                  <w:sz w:val="18"/>
                  <w:color w:val="1155CC"/>
                  <w:u w:val="single"/>
                </w:rPr>
                <w:t xml:space="preserve">medicaljournals.se - Acta Derm Venereol</w:t>
              </w:r>
            </w:hyperlink>
          </w:p>
          <w:p>
            <w:pPr>
              <w:spacing w:before="60" w:after="40"/>
            </w:pPr>
            <w:r>
              <w:rPr>
                <w:rFonts w:ascii="Calibri" w:hAnsi="Calibri"/>
                <w:b w:val="0"/>
                <w:i w:val="0"/>
                <w:color w:val="5A5A5A"/>
                <w:sz w:val="18"/>
              </w:rPr>
              <w:t>#stress  #anxiety  #emotionaltrigger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Tobacco/nicotine users</w:t>
            </w:r>
          </w:p>
        </w:tc>
        <w:tc>
          <w:tcPr>
            <w:tcW w:type="dxa" w:w="4276"/>
            <w:vAlign w:val="top"/>
          </w:tcPr>
          <w:p>
            <w:pPr>
              <w:spacing w:after="60" w:line="259" w:lineRule="auto"/>
            </w:pPr>
            <w:r>
              <w:rPr>
                <w:rFonts w:ascii="Calibri" w:hAnsi="Calibri"/>
                <w:b w:val="0"/>
                <w:i w:val="0"/>
                <w:color w:val="212121"/>
                <w:sz w:val="19"/>
              </w:rPr>
              <w:t>Nicotine is a sympathomimetic that stimulates acetylcholine release and can transiently increase sweating and worsen thermoregulatory instability, though direct evidence in primary hyperhidrosis is limited.</w:t>
            </w:r>
          </w:p>
          <w:p>
            <w:pPr>
              <w:spacing w:after="40" w:before="60" w:line="259" w:lineRule="auto"/>
            </w:pPr>
            <w:r>
              <w:rPr>
                <w:rFonts w:ascii="Calibri" w:hAnsi="Calibri"/>
                <w:b w:val="0"/>
                <w:i w:val="0"/>
                <w:color w:val="212121"/>
                <w:sz w:val="19"/>
              </w:rPr>
              <w:t>Nicotine acts as a cholinergic stimulant that can aggravate sweating; a firm causal link to primary hyperhidrosis is not established.</w:t>
            </w:r>
          </w:p>
          <w:p>
            <w:pPr>
              <w:spacing w:before="60" w:after="40"/>
            </w:pPr>
            <w:r>
              <w:rPr>
                <w:rFonts w:ascii="Calibri" w:hAnsi="Calibri"/>
                <w:b w:val="0"/>
                <w:i w:val="0"/>
                <w:color w:val="5A5A5A"/>
                <w:sz w:val="18"/>
              </w:rPr>
              <w:t>#smoking  #nicotine  #sympathomimetic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Individuals with high BMI</w:t>
            </w:r>
          </w:p>
        </w:tc>
        <w:tc>
          <w:tcPr>
            <w:tcW w:type="dxa" w:w="4276"/>
            <w:vAlign w:val="top"/>
          </w:tcPr>
          <w:p>
            <w:pPr>
              <w:spacing w:after="60" w:line="259" w:lineRule="auto"/>
            </w:pPr>
            <w:r>
              <w:rPr>
                <w:rFonts w:ascii="Calibri" w:hAnsi="Calibri"/>
                <w:b w:val="0"/>
                <w:i w:val="0"/>
                <w:color w:val="212121"/>
                <w:sz w:val="19"/>
              </w:rPr>
              <w:t>Excess adiposity increases metabolic heat production and insulation and is a recognised contributor to secondary generalized sweating; weight reduction can lessen sweating in such patients.</w:t>
            </w:r>
          </w:p>
          <w:p>
            <w:pPr>
              <w:spacing w:after="40" w:before="60" w:line="259" w:lineRule="auto"/>
            </w:pPr>
            <w:r>
              <w:rPr>
                <w:rFonts w:ascii="Calibri" w:hAnsi="Calibri"/>
                <w:b w:val="0"/>
                <w:i w:val="0"/>
                <w:color w:val="212121"/>
                <w:sz w:val="19"/>
              </w:rPr>
              <w:t>Obesity is listed among the systemic conditions that cause secondary hyperhidrosis.</w:t>
            </w:r>
          </w:p>
          <w:p>
            <w:pPr>
              <w:spacing w:after="40" w:line="252" w:lineRule="auto"/>
            </w:pPr>
            <w:hyperlink r:id="rId14">
              <w:r>
                <w:rPr>
                  <w:rFonts w:ascii="Calibri" w:hAnsi="Calibri" w:cs="Calibri"/>
                  <w:sz w:val="18"/>
                  <w:color w:val="1155CC"/>
                  <w:u w:val="single"/>
                </w:rPr>
                <w:t xml:space="preserve">my.clevelandclinic.org - hyperhidrosis</w:t>
              </w:r>
            </w:hyperlink>
          </w:p>
          <w:p>
            <w:pPr>
              <w:spacing w:before="60" w:after="40"/>
            </w:pPr>
            <w:r>
              <w:rPr>
                <w:rFonts w:ascii="Calibri" w:hAnsi="Calibri"/>
                <w:b w:val="0"/>
                <w:i w:val="0"/>
                <w:color w:val="5A5A5A"/>
                <w:sz w:val="18"/>
              </w:rPr>
              <w:t>#obesity  #BMI  #secondary  #thermoregulation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causes cutaneous vasodilation and sweating acutely, and chronic use or withdrawal can produce marked diaphoresis; it is a recognised aggravating and secondary factor.</w:t>
            </w:r>
          </w:p>
          <w:p>
            <w:pPr>
              <w:spacing w:after="40" w:before="60" w:line="259" w:lineRule="auto"/>
            </w:pPr>
            <w:r>
              <w:rPr>
                <w:rFonts w:ascii="Calibri" w:hAnsi="Calibri"/>
                <w:b w:val="0"/>
                <w:i w:val="0"/>
                <w:color w:val="212121"/>
                <w:sz w:val="19"/>
              </w:rPr>
              <w:t>Alcohol (and chronic alcohol consumption) is a documented trigger and secondary cause of excessive sweating.</w:t>
            </w:r>
          </w:p>
          <w:p>
            <w:pPr>
              <w:spacing w:after="40" w:line="252" w:lineRule="auto"/>
            </w:pPr>
            <w:hyperlink r:id="rId14">
              <w:r>
                <w:rPr>
                  <w:rFonts w:ascii="Calibri" w:hAnsi="Calibri" w:cs="Calibri"/>
                  <w:sz w:val="18"/>
                  <w:color w:val="1155CC"/>
                  <w:u w:val="single"/>
                </w:rPr>
                <w:t xml:space="preserve">my.clevelandclinic.org - hyperhidrosis</w:t>
              </w:r>
            </w:hyperlink>
          </w:p>
          <w:p>
            <w:pPr>
              <w:spacing w:before="60" w:after="40"/>
            </w:pPr>
            <w:r>
              <w:rPr>
                <w:rFonts w:ascii="Calibri" w:hAnsi="Calibri"/>
                <w:b w:val="0"/>
                <w:i w:val="0"/>
                <w:color w:val="5A5A5A"/>
                <w:sz w:val="18"/>
              </w:rPr>
              <w:t>#alcohol  #vasodilation  #diaphoresis  #withdrawal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Spicy-food and hot-beverage consumers</w:t>
            </w:r>
          </w:p>
        </w:tc>
        <w:tc>
          <w:tcPr>
            <w:tcW w:type="dxa" w:w="4276"/>
            <w:vAlign w:val="top"/>
          </w:tcPr>
          <w:p>
            <w:pPr>
              <w:spacing w:after="60" w:line="259" w:lineRule="auto"/>
            </w:pPr>
            <w:r>
              <w:rPr>
                <w:rFonts w:ascii="Calibri" w:hAnsi="Calibri"/>
                <w:b w:val="0"/>
                <w:i w:val="0"/>
                <w:color w:val="212121"/>
                <w:sz w:val="19"/>
              </w:rPr>
              <w:t>Capsaicin in chillies and hot beverages stimulate thermoreceptors and can provoke gustatory and craniofacial sweating - a particularly relevant trigger given the spice content of much Indian cuisine.</w:t>
            </w:r>
          </w:p>
          <w:p>
            <w:pPr>
              <w:spacing w:after="40" w:before="60" w:line="259" w:lineRule="auto"/>
            </w:pPr>
            <w:r>
              <w:rPr>
                <w:rFonts w:ascii="Calibri" w:hAnsi="Calibri"/>
                <w:b w:val="0"/>
                <w:i w:val="0"/>
                <w:color w:val="212121"/>
                <w:sz w:val="19"/>
              </w:rPr>
              <w:t>Spicy, fatty, sugary and salty foods, hot drinks, caffeine and alcohol are recognised dietary triggers of sweating.</w:t>
            </w:r>
          </w:p>
          <w:p>
            <w:pPr>
              <w:spacing w:after="40" w:line="252" w:lineRule="auto"/>
            </w:pPr>
            <w:hyperlink r:id="rId14">
              <w:r>
                <w:rPr>
                  <w:rFonts w:ascii="Calibri" w:hAnsi="Calibri" w:cs="Calibri"/>
                  <w:sz w:val="18"/>
                  <w:color w:val="1155CC"/>
                  <w:u w:val="single"/>
                </w:rPr>
                <w:t xml:space="preserve">my.clevelandclinic.org - hyperhidrosis</w:t>
              </w:r>
            </w:hyperlink>
          </w:p>
          <w:p>
            <w:pPr>
              <w:spacing w:before="60" w:after="40"/>
            </w:pPr>
            <w:r>
              <w:rPr>
                <w:rFonts w:ascii="Calibri" w:hAnsi="Calibri"/>
                <w:b w:val="0"/>
                <w:i w:val="0"/>
                <w:color w:val="5A5A5A"/>
                <w:sz w:val="18"/>
              </w:rPr>
              <w:t>#spicyfood  #capsaicin  #gustatorysweating  #indiandiet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 / stimulants</w:t>
            </w:r>
          </w:p>
        </w:tc>
        <w:tc>
          <w:tcPr>
            <w:tcW w:type="dxa" w:w="2160"/>
            <w:vAlign w:val="top"/>
          </w:tcPr>
          <w:p>
            <w:pPr>
              <w:spacing w:after="40" w:before="0" w:line="259" w:lineRule="auto"/>
            </w:pPr>
            <w:r>
              <w:rPr>
                <w:rFonts w:ascii="Calibri" w:hAnsi="Calibri"/>
                <w:b w:val="0"/>
                <w:i w:val="0"/>
                <w:color w:val="212121"/>
                <w:sz w:val="19"/>
              </w:rPr>
              <w:t>Heavy coffee, tea and energy-drink users</w:t>
            </w:r>
          </w:p>
        </w:tc>
        <w:tc>
          <w:tcPr>
            <w:tcW w:type="dxa" w:w="4276"/>
            <w:vAlign w:val="top"/>
          </w:tcPr>
          <w:p>
            <w:pPr>
              <w:spacing w:after="60" w:line="259" w:lineRule="auto"/>
            </w:pPr>
            <w:r>
              <w:rPr>
                <w:rFonts w:ascii="Calibri" w:hAnsi="Calibri"/>
                <w:b w:val="0"/>
                <w:i w:val="0"/>
                <w:color w:val="212121"/>
                <w:sz w:val="19"/>
              </w:rPr>
              <w:t>Caffeine is a central and sympathetic stimulant that raises heart rate and can aggravate stress-related and generalized sweating, especially in already anxious individuals.</w:t>
            </w:r>
          </w:p>
          <w:p>
            <w:pPr>
              <w:spacing w:after="40" w:before="60" w:line="259" w:lineRule="auto"/>
            </w:pPr>
            <w:r>
              <w:rPr>
                <w:rFonts w:ascii="Calibri" w:hAnsi="Calibri"/>
                <w:b w:val="0"/>
                <w:i w:val="0"/>
                <w:color w:val="212121"/>
                <w:sz w:val="19"/>
              </w:rPr>
              <w:t>Caffeinated beverages are listed among the common aggravating factors for hyperhidrosis.</w:t>
            </w:r>
          </w:p>
          <w:p>
            <w:pPr>
              <w:spacing w:after="40" w:line="252" w:lineRule="auto"/>
            </w:pPr>
            <w:hyperlink r:id="rId14">
              <w:r>
                <w:rPr>
                  <w:rFonts w:ascii="Calibri" w:hAnsi="Calibri" w:cs="Calibri"/>
                  <w:sz w:val="18"/>
                  <w:color w:val="1155CC"/>
                  <w:u w:val="single"/>
                </w:rPr>
                <w:t xml:space="preserve">my.clevelandclinic.org - hyperhidrosis</w:t>
              </w:r>
            </w:hyperlink>
          </w:p>
          <w:p>
            <w:pPr>
              <w:spacing w:before="60" w:after="40"/>
            </w:pPr>
            <w:r>
              <w:rPr>
                <w:rFonts w:ascii="Calibri" w:hAnsi="Calibri"/>
                <w:b w:val="0"/>
                <w:i w:val="0"/>
                <w:color w:val="5A5A5A"/>
                <w:sz w:val="18"/>
              </w:rPr>
              <w:t>#caffeine  #stimulant  #coffee  #anxietysweating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excessive sweating</w:t>
            </w:r>
          </w:p>
        </w:tc>
        <w:tc>
          <w:tcPr>
            <w:tcW w:type="dxa" w:w="4276"/>
            <w:vAlign w:val="top"/>
          </w:tcPr>
          <w:p>
            <w:pPr>
              <w:spacing w:after="60" w:line="259" w:lineRule="auto"/>
            </w:pPr>
            <w:r>
              <w:rPr>
                <w:rFonts w:ascii="Calibri" w:hAnsi="Calibri"/>
                <w:b w:val="0"/>
                <w:i w:val="0"/>
                <w:color w:val="212121"/>
                <w:sz w:val="19"/>
              </w:rPr>
              <w:t>Primary hyperhidrosis is strongly heritable, most consistent with autosomal dominant (variable penetrance) or polygenic inheritance; a positive family history predicts earlier onset and palmoplantar involvement.</w:t>
            </w:r>
          </w:p>
          <w:p>
            <w:pPr>
              <w:spacing w:after="40" w:before="60" w:line="259" w:lineRule="auto"/>
            </w:pPr>
            <w:r>
              <w:rPr>
                <w:rFonts w:ascii="Calibri" w:hAnsi="Calibri"/>
                <w:b w:val="0"/>
                <w:i w:val="0"/>
                <w:color w:val="212121"/>
                <w:sz w:val="19"/>
              </w:rPr>
              <w:t>A positive family history is reported in roughly 5.7-65% of patients across studies, with implicated loci on chromosomes 14q11.2-q13, 2q31.1 and 16.</w:t>
            </w:r>
          </w:p>
          <w:p>
            <w:pPr>
              <w:spacing w:after="40" w:line="252" w:lineRule="auto"/>
            </w:pPr>
            <w:hyperlink r:id="rId15">
              <w:r>
                <w:rPr>
                  <w:rFonts w:ascii="Calibri" w:hAnsi="Calibri" w:cs="Calibri"/>
                  <w:sz w:val="18"/>
                  <w:color w:val="1155CC"/>
                  <w:u w:val="single"/>
                </w:rPr>
                <w:t xml:space="preserve">link.springer.com - genetic disposition to primary HH (review)</w:t>
              </w:r>
            </w:hyperlink>
          </w:p>
          <w:p>
            <w:pPr>
              <w:spacing w:before="60" w:after="40"/>
            </w:pPr>
            <w:r>
              <w:rPr>
                <w:rFonts w:ascii="Calibri" w:hAnsi="Calibri"/>
                <w:b w:val="0"/>
                <w:i w:val="0"/>
                <w:color w:val="5A5A5A"/>
                <w:sz w:val="18"/>
              </w:rPr>
              <w:t>#familyhistory  #autosomaldominant  #genetics  #heritable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Hyperthyroidism</w:t>
            </w:r>
          </w:p>
        </w:tc>
        <w:tc>
          <w:tcPr>
            <w:tcW w:type="dxa" w:w="2160"/>
            <w:vAlign w:val="top"/>
          </w:tcPr>
          <w:p>
            <w:pPr>
              <w:spacing w:after="40" w:before="0" w:line="259" w:lineRule="auto"/>
            </w:pPr>
            <w:r>
              <w:rPr>
                <w:rFonts w:ascii="Calibri" w:hAnsi="Calibri"/>
                <w:b w:val="0"/>
                <w:i w:val="0"/>
                <w:color w:val="212121"/>
                <w:sz w:val="19"/>
              </w:rPr>
              <w:t>Patients with thyrotoxicosis</w:t>
            </w:r>
          </w:p>
        </w:tc>
        <w:tc>
          <w:tcPr>
            <w:tcW w:type="dxa" w:w="4276"/>
            <w:vAlign w:val="top"/>
          </w:tcPr>
          <w:p>
            <w:pPr>
              <w:spacing w:after="60" w:line="259" w:lineRule="auto"/>
            </w:pPr>
            <w:r>
              <w:rPr>
                <w:rFonts w:ascii="Calibri" w:hAnsi="Calibri"/>
                <w:b w:val="0"/>
                <w:i w:val="0"/>
                <w:color w:val="212121"/>
                <w:sz w:val="19"/>
              </w:rPr>
              <w:t>Thyroid hormone excess raises the basal metabolic rate and heat production, causing heat intolerance and generalized sweating; it is one of the commonest and most readily screened secondary causes.</w:t>
            </w:r>
          </w:p>
          <w:p>
            <w:pPr>
              <w:spacing w:after="40" w:before="60" w:line="259" w:lineRule="auto"/>
            </w:pPr>
            <w:r>
              <w:rPr>
                <w:rFonts w:ascii="Calibri" w:hAnsi="Calibri"/>
                <w:b w:val="0"/>
                <w:i w:val="0"/>
                <w:color w:val="212121"/>
                <w:sz w:val="19"/>
              </w:rPr>
              <w:t>Hyperthyroidism is a leading endocrine cause of secondary generalized hyperhidrosis; TSH screening is recommended when a secondary cause is suspected.</w:t>
            </w:r>
          </w:p>
          <w:p>
            <w:pPr>
              <w:spacing w:after="40" w:line="252" w:lineRule="auto"/>
            </w:pPr>
            <w:hyperlink r:id="rId11">
              <w:r>
                <w:rPr>
                  <w:rFonts w:ascii="Calibri" w:hAnsi="Calibri" w:cs="Calibri"/>
                  <w:sz w:val="18"/>
                  <w:color w:val="1155CC"/>
                  <w:u w:val="single"/>
                </w:rPr>
                <w:t xml:space="preserve">ncbi.nlm.nih.gov/books/NBK459227 - StatPearls</w:t>
              </w:r>
            </w:hyperlink>
          </w:p>
          <w:p>
            <w:pPr>
              <w:spacing w:before="60" w:after="40"/>
            </w:pPr>
            <w:r>
              <w:rPr>
                <w:rFonts w:ascii="Calibri" w:hAnsi="Calibri"/>
                <w:b w:val="0"/>
                <w:i w:val="0"/>
                <w:color w:val="5A5A5A"/>
                <w:sz w:val="18"/>
              </w:rPr>
              <w:t>#hyperthyroidism  #thyrotoxicosis  #TSH  #secondary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Diabetics (autonomic dysfunction / hypoglycaemia)</w:t>
            </w:r>
          </w:p>
        </w:tc>
        <w:tc>
          <w:tcPr>
            <w:tcW w:type="dxa" w:w="4276"/>
            <w:vAlign w:val="top"/>
          </w:tcPr>
          <w:p>
            <w:pPr>
              <w:spacing w:after="60" w:line="259" w:lineRule="auto"/>
            </w:pPr>
            <w:r>
              <w:rPr>
                <w:rFonts w:ascii="Calibri" w:hAnsi="Calibri"/>
                <w:b w:val="0"/>
                <w:i w:val="0"/>
                <w:color w:val="212121"/>
                <w:sz w:val="19"/>
              </w:rPr>
              <w:t>Diabetes causes sweating through autonomic neuropathy (including gustatory sweating) and through adrenergic responses to hypoglycaemia, classically producing night sweats.</w:t>
            </w:r>
          </w:p>
          <w:p>
            <w:pPr>
              <w:spacing w:after="40" w:before="60" w:line="259" w:lineRule="auto"/>
            </w:pPr>
            <w:r>
              <w:rPr>
                <w:rFonts w:ascii="Calibri" w:hAnsi="Calibri"/>
                <w:b w:val="0"/>
                <w:i w:val="0"/>
                <w:color w:val="212121"/>
                <w:sz w:val="19"/>
              </w:rPr>
              <w:t>Diabetes mellitus and nocturnal hypoglycaemia are recognised systemic causes of secondary hyperhidrosis.</w:t>
            </w:r>
          </w:p>
          <w:p>
            <w:pPr>
              <w:spacing w:after="40" w:line="252" w:lineRule="auto"/>
            </w:pPr>
            <w:hyperlink r:id="rId14">
              <w:r>
                <w:rPr>
                  <w:rFonts w:ascii="Calibri" w:hAnsi="Calibri" w:cs="Calibri"/>
                  <w:sz w:val="18"/>
                  <w:color w:val="1155CC"/>
                  <w:u w:val="single"/>
                </w:rPr>
                <w:t xml:space="preserve">my.clevelandclinic.org - hyperhidrosis</w:t>
              </w:r>
            </w:hyperlink>
          </w:p>
          <w:p>
            <w:pPr>
              <w:spacing w:before="60" w:after="40"/>
            </w:pPr>
            <w:r>
              <w:rPr>
                <w:rFonts w:ascii="Calibri" w:hAnsi="Calibri"/>
                <w:b w:val="0"/>
                <w:i w:val="0"/>
                <w:color w:val="5A5A5A"/>
                <w:sz w:val="18"/>
              </w:rPr>
              <w:t>#diabetes  #autonomicneuropathy  #hypoglycaemia  #nightsweats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 depression</w:t>
            </w:r>
          </w:p>
        </w:tc>
        <w:tc>
          <w:tcPr>
            <w:tcW w:type="dxa" w:w="2160"/>
            <w:vAlign w:val="top"/>
          </w:tcPr>
          <w:p>
            <w:pPr>
              <w:spacing w:after="40" w:before="0" w:line="259" w:lineRule="auto"/>
            </w:pPr>
            <w:r>
              <w:rPr>
                <w:rFonts w:ascii="Calibri" w:hAnsi="Calibri"/>
                <w:b w:val="0"/>
                <w:i w:val="0"/>
                <w:color w:val="212121"/>
                <w:sz w:val="19"/>
              </w:rPr>
              <w:t>Patients with anxiety or depressive disorders</w:t>
            </w:r>
          </w:p>
        </w:tc>
        <w:tc>
          <w:tcPr>
            <w:tcW w:type="dxa" w:w="4276"/>
            <w:vAlign w:val="top"/>
          </w:tcPr>
          <w:p>
            <w:pPr>
              <w:spacing w:after="60" w:line="259" w:lineRule="auto"/>
            </w:pPr>
            <w:r>
              <w:rPr>
                <w:rFonts w:ascii="Calibri" w:hAnsi="Calibri"/>
                <w:b w:val="0"/>
                <w:i w:val="0"/>
                <w:color w:val="212121"/>
                <w:sz w:val="19"/>
              </w:rPr>
              <w:t>A strong bidirectional relationship exists: anxiety provokes sweating, and chronic visible sweating drives social anxiety, low self-esteem and depression, worsening quality of life.</w:t>
            </w:r>
          </w:p>
          <w:p>
            <w:pPr>
              <w:spacing w:after="40" w:before="60" w:line="259" w:lineRule="auto"/>
            </w:pPr>
            <w:r>
              <w:rPr>
                <w:rFonts w:ascii="Calibri" w:hAnsi="Calibri"/>
                <w:b w:val="0"/>
                <w:i w:val="0"/>
                <w:color w:val="212121"/>
                <w:sz w:val="19"/>
              </w:rPr>
              <w:t>About 45% of primary hyperhidrosis patients met the threshold for a manifest psychiatric problem, with markedly reduced quality of life (mean DLQI 15.8).</w:t>
            </w:r>
          </w:p>
          <w:p>
            <w:pPr>
              <w:spacing w:after="40" w:line="252" w:lineRule="auto"/>
            </w:pPr>
            <w:hyperlink r:id="rId12">
              <w:r>
                <w:rPr>
                  <w:rFonts w:ascii="Calibri" w:hAnsi="Calibri" w:cs="Calibri"/>
                  <w:sz w:val="18"/>
                  <w:color w:val="1155CC"/>
                  <w:u w:val="single"/>
                </w:rPr>
                <w:t xml:space="preserve">medicaljournals.se - Acta Derm Venereol</w:t>
              </w:r>
            </w:hyperlink>
          </w:p>
          <w:p>
            <w:pPr>
              <w:spacing w:before="60" w:after="40"/>
            </w:pPr>
            <w:r>
              <w:rPr>
                <w:rFonts w:ascii="Calibri" w:hAnsi="Calibri"/>
                <w:b w:val="0"/>
                <w:i w:val="0"/>
                <w:color w:val="5A5A5A"/>
                <w:sz w:val="18"/>
              </w:rPr>
              <w:t>#anxiety  #depression  #bidirectional  #DLQI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Menopause</w:t>
            </w:r>
          </w:p>
        </w:tc>
        <w:tc>
          <w:tcPr>
            <w:tcW w:type="dxa" w:w="2160"/>
            <w:vAlign w:val="top"/>
          </w:tcPr>
          <w:p>
            <w:pPr>
              <w:spacing w:after="40" w:before="0" w:line="259" w:lineRule="auto"/>
            </w:pPr>
            <w:r>
              <w:rPr>
                <w:rFonts w:ascii="Calibri" w:hAnsi="Calibri"/>
                <w:b w:val="0"/>
                <w:i w:val="0"/>
                <w:color w:val="212121"/>
                <w:sz w:val="19"/>
              </w:rPr>
              <w:t>Peri- and post-menopausal women</w:t>
            </w:r>
          </w:p>
        </w:tc>
        <w:tc>
          <w:tcPr>
            <w:tcW w:type="dxa" w:w="4276"/>
            <w:vAlign w:val="top"/>
          </w:tcPr>
          <w:p>
            <w:pPr>
              <w:spacing w:after="60" w:line="259" w:lineRule="auto"/>
            </w:pPr>
            <w:r>
              <w:rPr>
                <w:rFonts w:ascii="Calibri" w:hAnsi="Calibri"/>
                <w:b w:val="0"/>
                <w:i w:val="0"/>
                <w:color w:val="212121"/>
                <w:sz w:val="19"/>
              </w:rPr>
              <w:t>Fluctuating and falling oestrogen destabilises hypothalamic thermoregulation, producing hot flushes and profuse sweating - a common cause of new-onset generalized sweating in midlife women.</w:t>
            </w:r>
          </w:p>
          <w:p>
            <w:pPr>
              <w:spacing w:after="40" w:before="60" w:line="259" w:lineRule="auto"/>
            </w:pPr>
            <w:r>
              <w:rPr>
                <w:rFonts w:ascii="Calibri" w:hAnsi="Calibri"/>
                <w:b w:val="0"/>
                <w:i w:val="0"/>
                <w:color w:val="212121"/>
                <w:sz w:val="19"/>
              </w:rPr>
              <w:t>Menopause is a frequent physiological cause of secondary hyperhidrosis (hot flushes and night sweats).</w:t>
            </w:r>
          </w:p>
          <w:p>
            <w:pPr>
              <w:spacing w:after="40" w:line="252" w:lineRule="auto"/>
            </w:pPr>
            <w:hyperlink r:id="rId14">
              <w:r>
                <w:rPr>
                  <w:rFonts w:ascii="Calibri" w:hAnsi="Calibri" w:cs="Calibri"/>
                  <w:sz w:val="18"/>
                  <w:color w:val="1155CC"/>
                  <w:u w:val="single"/>
                </w:rPr>
                <w:t xml:space="preserve">my.clevelandclinic.org - hyperhidrosis</w:t>
              </w:r>
            </w:hyperlink>
          </w:p>
          <w:p>
            <w:pPr>
              <w:spacing w:before="60" w:after="40"/>
            </w:pPr>
            <w:r>
              <w:rPr>
                <w:rFonts w:ascii="Calibri" w:hAnsi="Calibri"/>
                <w:b w:val="0"/>
                <w:i w:val="0"/>
                <w:color w:val="5A5A5A"/>
                <w:sz w:val="18"/>
              </w:rPr>
              <w:t>#menopause  #hotflushes  #oestrogen  #nightsweats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and heat acutely and appropriately increase sweating; regular activity is not a cause of primary hyperhidrosis, but obesity from inactivity is a recognised secondary cause and weight loss can reduce sweating in overweight patients.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Spicy and fatty foods, hot beverages, caffeine and alcohol are recognised dietary triggers of gustatory, craniofacial and generalized sweating - especially relevant given the spice content of much Indian cuisine.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Primary focal hyperhidrosis characteristically ceases during sleep; troublesome nocturnal sweating instead points to a secondary cause (tuberculosis, lymphoma, hypoglycaemia, menopause), making the sleep pattern diagnostically important rather than causal.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Nicotine is a cholinergic sympathomimetic that can transiently increase sweating and thermoregulatory instability, but a direct causal link to primary hyperhidrosis is not established.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causes cutaneous vasodilation and sweating acutely, and chronic use or withdrawal can produce marked diaphoresis; it is a recognised aggravating and secondary factor.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stress and emotional arousal are major provokers of palmar, axillary and craniofacial sweating; about 45% of patients meet the threshold for a manifest psychiatric (mainly anxiety) problem, in a self-reinforcing cycle.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is needed to replace fluid lost through heavy sweating and prevent dehydration, but water intake has no established causal role in the disorder itself.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a central and sympathetic stimulant that can aggravate stress-related and generalized sweating, particularly in already anxious individuals.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Chronically wet, macerated skin predisposes to fungal (tinea pedis, pitted keratolysis) and bacterial infection and malodour; good drying, footwear and skin care mitigate these complications.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Heat, humidity, emotional stress, spicy food, caffeine and physical exertion are the core provokers of episodes; primary hyperhidrosis is essentially an exaggerated sweating response to such stimuli.</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Hyperhidrosis Disease Severity Scale (HDSS)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1-2 (tolerable)</w:t>
            </w:r>
          </w:p>
        </w:tc>
        <w:tc>
          <w:tcPr>
            <w:tcW w:type="dxa" w:w="1512"/>
            <w:vAlign w:val="top"/>
          </w:tcPr>
          <w:p>
            <w:pPr>
              <w:spacing w:after="40" w:before="0" w:line="259" w:lineRule="auto"/>
            </w:pPr>
            <w:r>
              <w:rPr>
                <w:rFonts w:ascii="Calibri" w:hAnsi="Calibri"/>
                <w:b w:val="0"/>
                <w:i w:val="0"/>
                <w:color w:val="212121"/>
                <w:sz w:val="19"/>
              </w:rPr>
              <w:t>3-4 (barely tolerable / intolerable)</w:t>
            </w:r>
          </w:p>
        </w:tc>
        <w:tc>
          <w:tcPr>
            <w:tcW w:type="dxa" w:w="1468"/>
            <w:vAlign w:val="top"/>
          </w:tcPr>
          <w:p>
            <w:pPr>
              <w:spacing w:after="60" w:line="259" w:lineRule="auto"/>
            </w:pPr>
            <w:r>
              <w:rPr>
                <w:rFonts w:ascii="Calibri" w:hAnsi="Calibri"/>
                <w:b w:val="0"/>
                <w:i w:val="0"/>
                <w:color w:val="212121"/>
                <w:sz w:val="19"/>
              </w:rPr>
              <w:t>HDSS 3-4 indicates sweating that frequently or always interferes with daily activities and defines severe disease.</w:t>
            </w:r>
          </w:p>
          <w:p>
            <w:pPr>
              <w:spacing w:after="40" w:line="252" w:lineRule="auto"/>
            </w:pPr>
            <w:hyperlink r:id="rId11">
              <w:r>
                <w:rPr>
                  <w:rFonts w:ascii="Calibri" w:hAnsi="Calibri" w:cs="Calibri"/>
                  <w:sz w:val="18"/>
                  <w:color w:val="1155CC"/>
                  <w:u w:val="single"/>
                </w:rPr>
                <w:t xml:space="preserve">https://www.ncbi.nlm.nih.gov/books/NBK459227/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Axillary sweat production (gravimetry, mg/5 min)</w:t>
            </w:r>
          </w:p>
        </w:tc>
        <w:tc>
          <w:tcPr>
            <w:tcW w:type="dxa" w:w="1655"/>
            <w:vAlign w:val="top"/>
          </w:tcPr>
          <w:p>
            <w:pPr>
              <w:spacing w:after="40" w:before="0" w:line="259" w:lineRule="auto"/>
            </w:pPr>
            <w:r>
              <w:rPr>
                <w:rFonts w:ascii="Calibri" w:hAnsi="Calibri"/>
                <w:b w:val="0"/>
                <w:i w:val="0"/>
                <w:color w:val="212121"/>
                <w:sz w:val="19"/>
              </w:rPr>
              <w:t>Axillary hyperhidrosis</w:t>
            </w:r>
          </w:p>
        </w:tc>
        <w:tc>
          <w:tcPr>
            <w:tcW w:type="dxa" w:w="1512"/>
            <w:vAlign w:val="top"/>
          </w:tcPr>
          <w:p>
            <w:pPr>
              <w:spacing w:after="40" w:before="0" w:line="259" w:lineRule="auto"/>
            </w:pPr>
            <w:r>
              <w:rPr>
                <w:rFonts w:ascii="Calibri" w:hAnsi="Calibri"/>
                <w:b w:val="0"/>
                <w:i w:val="0"/>
                <w:color w:val="212121"/>
                <w:sz w:val="19"/>
              </w:rPr>
              <w:t>&lt; 100 mg/5 min</w:t>
            </w:r>
          </w:p>
        </w:tc>
        <w:tc>
          <w:tcPr>
            <w:tcW w:type="dxa" w:w="1512"/>
            <w:vAlign w:val="top"/>
          </w:tcPr>
          <w:p>
            <w:pPr>
              <w:spacing w:after="40" w:before="0" w:line="259" w:lineRule="auto"/>
            </w:pPr>
            <w:r>
              <w:rPr>
                <w:rFonts w:ascii="Calibri" w:hAnsi="Calibri"/>
                <w:b w:val="0"/>
                <w:i w:val="0"/>
                <w:color w:val="212121"/>
                <w:sz w:val="19"/>
              </w:rPr>
              <w:t>&gt;= 100 mg/5 min</w:t>
            </w:r>
          </w:p>
        </w:tc>
        <w:tc>
          <w:tcPr>
            <w:tcW w:type="dxa" w:w="1468"/>
            <w:vAlign w:val="top"/>
          </w:tcPr>
          <w:p>
            <w:pPr>
              <w:spacing w:after="60" w:line="259" w:lineRule="auto"/>
            </w:pPr>
            <w:r>
              <w:rPr>
                <w:rFonts w:ascii="Calibri" w:hAnsi="Calibri"/>
                <w:b w:val="0"/>
                <w:i w:val="0"/>
                <w:color w:val="212121"/>
                <w:sz w:val="19"/>
              </w:rPr>
              <w:t>Gravimetric threshold commonly used to define abnormal axillary sweat rate.</w:t>
            </w:r>
          </w:p>
          <w:p>
            <w:pPr>
              <w:spacing w:after="40" w:line="252" w:lineRule="auto"/>
            </w:pPr>
            <w:hyperlink r:id="rId11">
              <w:r>
                <w:rPr>
                  <w:rFonts w:ascii="Calibri" w:hAnsi="Calibri" w:cs="Calibri"/>
                  <w:sz w:val="18"/>
                  <w:color w:val="1155CC"/>
                  <w:u w:val="single"/>
                </w:rPr>
                <w:t xml:space="preserve">https://www.ncbi.nlm.nih.gov/books/NBK459227/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Palmar sweat production (gravimetry, mg/min)</w:t>
            </w:r>
          </w:p>
        </w:tc>
        <w:tc>
          <w:tcPr>
            <w:tcW w:type="dxa" w:w="1655"/>
            <w:vAlign w:val="top"/>
          </w:tcPr>
          <w:p>
            <w:pPr>
              <w:spacing w:after="40" w:before="0" w:line="259" w:lineRule="auto"/>
            </w:pPr>
            <w:r>
              <w:rPr>
                <w:rFonts w:ascii="Calibri" w:hAnsi="Calibri"/>
                <w:b w:val="0"/>
                <w:i w:val="0"/>
                <w:color w:val="212121"/>
                <w:sz w:val="19"/>
              </w:rPr>
              <w:t>Palmar hyperhidrosis</w:t>
            </w:r>
          </w:p>
        </w:tc>
        <w:tc>
          <w:tcPr>
            <w:tcW w:type="dxa" w:w="1512"/>
            <w:vAlign w:val="top"/>
          </w:tcPr>
          <w:p>
            <w:pPr>
              <w:spacing w:after="40" w:before="0" w:line="259" w:lineRule="auto"/>
            </w:pPr>
            <w:r>
              <w:rPr>
                <w:rFonts w:ascii="Calibri" w:hAnsi="Calibri"/>
                <w:b w:val="0"/>
                <w:i w:val="0"/>
                <w:color w:val="212121"/>
                <w:sz w:val="19"/>
              </w:rPr>
              <w:t>&lt; 50 mg/min</w:t>
            </w:r>
          </w:p>
        </w:tc>
        <w:tc>
          <w:tcPr>
            <w:tcW w:type="dxa" w:w="1512"/>
            <w:vAlign w:val="top"/>
          </w:tcPr>
          <w:p>
            <w:pPr>
              <w:spacing w:after="40" w:before="0" w:line="259" w:lineRule="auto"/>
            </w:pPr>
            <w:r>
              <w:rPr>
                <w:rFonts w:ascii="Calibri" w:hAnsi="Calibri"/>
                <w:b w:val="0"/>
                <w:i w:val="0"/>
                <w:color w:val="212121"/>
                <w:sz w:val="19"/>
              </w:rPr>
              <w:t>&gt;= 50 mg/min</w:t>
            </w:r>
          </w:p>
        </w:tc>
        <w:tc>
          <w:tcPr>
            <w:tcW w:type="dxa" w:w="1468"/>
            <w:vAlign w:val="top"/>
          </w:tcPr>
          <w:p>
            <w:pPr>
              <w:spacing w:after="60" w:line="259" w:lineRule="auto"/>
            </w:pPr>
            <w:r>
              <w:rPr>
                <w:rFonts w:ascii="Calibri" w:hAnsi="Calibri"/>
                <w:b w:val="0"/>
                <w:i w:val="0"/>
                <w:color w:val="212121"/>
                <w:sz w:val="19"/>
              </w:rPr>
              <w:t>Used with Minor's iodine-starch test to quantify and map palmar sweating.</w:t>
            </w:r>
          </w:p>
          <w:p>
            <w:pPr>
              <w:spacing w:after="40" w:line="252" w:lineRule="auto"/>
            </w:pPr>
            <w:hyperlink r:id="rId11">
              <w:r>
                <w:rPr>
                  <w:rFonts w:ascii="Calibri" w:hAnsi="Calibri" w:cs="Calibri"/>
                  <w:sz w:val="18"/>
                  <w:color w:val="1155CC"/>
                  <w:u w:val="single"/>
                </w:rPr>
                <w:t xml:space="preserve">https://www.ncbi.nlm.nih.gov/books/NBK459227/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of symptom onset (years)</w:t>
            </w:r>
          </w:p>
        </w:tc>
        <w:tc>
          <w:tcPr>
            <w:tcW w:type="dxa" w:w="1655"/>
            <w:vAlign w:val="top"/>
          </w:tcPr>
          <w:p>
            <w:pPr>
              <w:spacing w:after="40" w:before="0" w:line="259" w:lineRule="auto"/>
            </w:pPr>
            <w:r>
              <w:rPr>
                <w:rFonts w:ascii="Calibri" w:hAnsi="Calibri"/>
                <w:b w:val="0"/>
                <w:i w:val="0"/>
                <w:color w:val="212121"/>
                <w:sz w:val="19"/>
              </w:rPr>
              <w:t>Suspected primary HH</w:t>
            </w:r>
          </w:p>
        </w:tc>
        <w:tc>
          <w:tcPr>
            <w:tcW w:type="dxa" w:w="1512"/>
            <w:vAlign w:val="top"/>
          </w:tcPr>
          <w:p>
            <w:pPr>
              <w:spacing w:after="40" w:before="0" w:line="259" w:lineRule="auto"/>
            </w:pPr>
            <w:r>
              <w:rPr>
                <w:rFonts w:ascii="Calibri" w:hAnsi="Calibri"/>
                <w:b w:val="0"/>
                <w:i w:val="0"/>
                <w:color w:val="212121"/>
                <w:sz w:val="19"/>
              </w:rPr>
              <w:t>n/a</w:t>
            </w:r>
          </w:p>
        </w:tc>
        <w:tc>
          <w:tcPr>
            <w:tcW w:type="dxa" w:w="1512"/>
            <w:vAlign w:val="top"/>
          </w:tcPr>
          <w:p>
            <w:pPr>
              <w:spacing w:after="40" w:before="0" w:line="259" w:lineRule="auto"/>
            </w:pPr>
            <w:r>
              <w:rPr>
                <w:rFonts w:ascii="Calibri" w:hAnsi="Calibri"/>
                <w:b w:val="0"/>
                <w:i w:val="0"/>
                <w:color w:val="212121"/>
                <w:sz w:val="19"/>
              </w:rPr>
              <w:t>Onset &lt; 25 years (primary); new onset &gt; 25 or late-life (screen secondary)</w:t>
            </w:r>
          </w:p>
        </w:tc>
        <w:tc>
          <w:tcPr>
            <w:tcW w:type="dxa" w:w="1468"/>
            <w:vAlign w:val="top"/>
          </w:tcPr>
          <w:p>
            <w:pPr>
              <w:spacing w:after="60" w:line="259" w:lineRule="auto"/>
            </w:pPr>
            <w:r>
              <w:rPr>
                <w:rFonts w:ascii="Calibri" w:hAnsi="Calibri"/>
                <w:b w:val="0"/>
                <w:i w:val="0"/>
                <w:color w:val="212121"/>
                <w:sz w:val="19"/>
              </w:rPr>
              <w:t>Early onset with family history supports primary disease; late onset warrants a secondary work-up.</w:t>
            </w:r>
          </w:p>
          <w:p>
            <w:pPr>
              <w:spacing w:after="40" w:line="252" w:lineRule="auto"/>
            </w:pPr>
            <w:hyperlink r:id="rId9">
              <w:r>
                <w:rPr>
                  <w:rFonts w:ascii="Calibri" w:hAnsi="Calibri" w:cs="Calibri"/>
                  <w:sz w:val="18"/>
                  <w:color w:val="1155CC"/>
                  <w:u w:val="single"/>
                </w:rPr>
                <w:t xml:space="preserve">https://www.sweathelp.org/about-hyperhidrosis/epidemiology-of-primary-hyperhidrosis.html</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score (e.g., HADS-Anxiety)</w:t>
            </w:r>
          </w:p>
        </w:tc>
        <w:tc>
          <w:tcPr>
            <w:tcW w:type="dxa" w:w="1655"/>
            <w:vAlign w:val="top"/>
          </w:tcPr>
          <w:p>
            <w:pPr>
              <w:spacing w:after="40" w:before="0" w:line="259" w:lineRule="auto"/>
            </w:pPr>
            <w:r>
              <w:rPr>
                <w:rFonts w:ascii="Calibri" w:hAnsi="Calibri"/>
                <w:b w:val="0"/>
                <w:i w:val="0"/>
                <w:color w:val="212121"/>
                <w:sz w:val="19"/>
              </w:rPr>
              <w:t>Stressed / socially anxious patients</w:t>
            </w:r>
          </w:p>
        </w:tc>
        <w:tc>
          <w:tcPr>
            <w:tcW w:type="dxa" w:w="1512"/>
            <w:vAlign w:val="top"/>
          </w:tcPr>
          <w:p>
            <w:pPr>
              <w:spacing w:after="40" w:before="0" w:line="259" w:lineRule="auto"/>
            </w:pPr>
            <w:r>
              <w:rPr>
                <w:rFonts w:ascii="Calibri" w:hAnsi="Calibri"/>
                <w:b w:val="0"/>
                <w:i w:val="0"/>
                <w:color w:val="212121"/>
                <w:sz w:val="19"/>
              </w:rPr>
              <w:t>Below clinical threshold</w:t>
            </w:r>
          </w:p>
        </w:tc>
        <w:tc>
          <w:tcPr>
            <w:tcW w:type="dxa" w:w="1512"/>
            <w:vAlign w:val="top"/>
          </w:tcPr>
          <w:p>
            <w:pPr>
              <w:spacing w:after="40" w:before="0" w:line="259" w:lineRule="auto"/>
            </w:pPr>
            <w:r>
              <w:rPr>
                <w:rFonts w:ascii="Calibri" w:hAnsi="Calibri"/>
                <w:b w:val="0"/>
                <w:i w:val="0"/>
                <w:color w:val="212121"/>
                <w:sz w:val="19"/>
              </w:rPr>
              <w:t>At or above threshold for anxiety</w:t>
            </w:r>
          </w:p>
        </w:tc>
        <w:tc>
          <w:tcPr>
            <w:tcW w:type="dxa" w:w="1468"/>
            <w:vAlign w:val="top"/>
          </w:tcPr>
          <w:p>
            <w:pPr>
              <w:spacing w:after="60" w:line="259" w:lineRule="auto"/>
            </w:pPr>
            <w:r>
              <w:rPr>
                <w:rFonts w:ascii="Calibri" w:hAnsi="Calibri"/>
                <w:b w:val="0"/>
                <w:i w:val="0"/>
                <w:color w:val="212121"/>
                <w:sz w:val="19"/>
              </w:rPr>
              <w:t>About 45% of patients scored at or above the threshold for a manifest psychiatric problem.</w:t>
            </w:r>
          </w:p>
          <w:p>
            <w:pPr>
              <w:spacing w:after="40" w:line="252" w:lineRule="auto"/>
            </w:pPr>
            <w:hyperlink r:id="rId12">
              <w:r>
                <w:rPr>
                  <w:rFonts w:ascii="Calibri" w:hAnsi="Calibri" w:cs="Calibri"/>
                  <w:sz w:val="18"/>
                  <w:color w:val="1155CC"/>
                  <w:u w:val="single"/>
                </w:rPr>
                <w:t xml:space="preserve">https://www.medicaljournals.se/acta/content/html/10.2340/00015555-3598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0-1 (no effect on life)</w:t>
            </w:r>
          </w:p>
        </w:tc>
        <w:tc>
          <w:tcPr>
            <w:tcW w:type="dxa" w:w="1512"/>
            <w:vAlign w:val="top"/>
          </w:tcPr>
          <w:p>
            <w:pPr>
              <w:spacing w:after="40" w:before="0" w:line="259" w:lineRule="auto"/>
            </w:pPr>
            <w:r>
              <w:rPr>
                <w:rFonts w:ascii="Calibri" w:hAnsi="Calibri"/>
                <w:b w:val="0"/>
                <w:i w:val="0"/>
                <w:color w:val="212121"/>
                <w:sz w:val="19"/>
              </w:rPr>
              <w:t>&gt;= 11 (very large effect on life)</w:t>
            </w:r>
          </w:p>
        </w:tc>
        <w:tc>
          <w:tcPr>
            <w:tcW w:type="dxa" w:w="1468"/>
            <w:vAlign w:val="top"/>
          </w:tcPr>
          <w:p>
            <w:pPr>
              <w:spacing w:after="60" w:line="259" w:lineRule="auto"/>
            </w:pPr>
            <w:r>
              <w:rPr>
                <w:rFonts w:ascii="Calibri" w:hAnsi="Calibri"/>
                <w:b w:val="0"/>
                <w:i w:val="0"/>
                <w:color w:val="212121"/>
                <w:sz w:val="19"/>
              </w:rPr>
              <w:t>Mean DLQI of 12.8-15.8 in hyperhidrosis cohorts reflects a very large impact on quality of life.</w:t>
            </w:r>
          </w:p>
          <w:p>
            <w:pPr>
              <w:spacing w:after="40" w:line="252" w:lineRule="auto"/>
            </w:pPr>
            <w:hyperlink r:id="rId12">
              <w:r>
                <w:rPr>
                  <w:rFonts w:ascii="Calibri" w:hAnsi="Calibri" w:cs="Calibri"/>
                  <w:sz w:val="18"/>
                  <w:color w:val="1155CC"/>
                  <w:u w:val="single"/>
                </w:rPr>
                <w:t xml:space="preserve">https://www.medicaljournals.se/acta/content/html/10.2340/00015555-3598</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Heavy coffee/tea/energy-drink users</w:t>
            </w:r>
          </w:p>
        </w:tc>
        <w:tc>
          <w:tcPr>
            <w:tcW w:type="dxa" w:w="1512"/>
            <w:vAlign w:val="top"/>
          </w:tcPr>
          <w:p>
            <w:pPr>
              <w:spacing w:after="40" w:before="0" w:line="259" w:lineRule="auto"/>
            </w:pPr>
            <w:r>
              <w:rPr>
                <w:rFonts w:ascii="Calibri" w:hAnsi="Calibri"/>
                <w:b w:val="0"/>
                <w:i w:val="0"/>
                <w:color w:val="212121"/>
                <w:sz w:val="19"/>
              </w:rPr>
              <w:t>&lt;= 400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60" w:line="259" w:lineRule="auto"/>
            </w:pPr>
            <w:r>
              <w:rPr>
                <w:rFonts w:ascii="Calibri" w:hAnsi="Calibri"/>
                <w:b w:val="0"/>
                <w:i w:val="0"/>
                <w:color w:val="212121"/>
                <w:sz w:val="19"/>
              </w:rPr>
              <w:t>High caffeine intake can aggravate stress-related and generalized sweating.</w:t>
            </w:r>
          </w:p>
          <w:p>
            <w:pPr>
              <w:spacing w:after="40" w:line="252" w:lineRule="auto"/>
            </w:pPr>
            <w:hyperlink r:id="rId14">
              <w:r>
                <w:rPr>
                  <w:rFonts w:ascii="Calibri" w:hAnsi="Calibri" w:cs="Calibri"/>
                  <w:sz w:val="18"/>
                  <w:color w:val="1155CC"/>
                  <w:u w:val="single"/>
                </w:rPr>
                <w:t xml:space="preserve">https://my.clevelandclinic.org/health/diseases/17113-hyperhidrosis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Regular / heavy drinkers</w:t>
            </w:r>
          </w:p>
        </w:tc>
        <w:tc>
          <w:tcPr>
            <w:tcW w:type="dxa" w:w="1512"/>
            <w:vAlign w:val="top"/>
          </w:tcPr>
          <w:p>
            <w:pPr>
              <w:spacing w:after="40" w:before="0" w:line="259" w:lineRule="auto"/>
            </w:pPr>
            <w:r>
              <w:rPr>
                <w:rFonts w:ascii="Calibri" w:hAnsi="Calibri"/>
                <w:b w:val="0"/>
                <w:i w:val="0"/>
                <w:color w:val="212121"/>
                <w:sz w:val="19"/>
              </w:rPr>
              <w:t>Low or none</w:t>
            </w:r>
          </w:p>
        </w:tc>
        <w:tc>
          <w:tcPr>
            <w:tcW w:type="dxa" w:w="1512"/>
            <w:vAlign w:val="top"/>
          </w:tcPr>
          <w:p>
            <w:pPr>
              <w:spacing w:after="40" w:before="0" w:line="259" w:lineRule="auto"/>
            </w:pPr>
            <w:r>
              <w:rPr>
                <w:rFonts w:ascii="Calibri" w:hAnsi="Calibri"/>
                <w:b w:val="0"/>
                <w:i w:val="0"/>
                <w:color w:val="212121"/>
                <w:sz w:val="19"/>
              </w:rPr>
              <w:t>Heavy or dependent use; withdrawal</w:t>
            </w:r>
          </w:p>
        </w:tc>
        <w:tc>
          <w:tcPr>
            <w:tcW w:type="dxa" w:w="1468"/>
            <w:vAlign w:val="top"/>
          </w:tcPr>
          <w:p>
            <w:pPr>
              <w:spacing w:after="60" w:line="259" w:lineRule="auto"/>
            </w:pPr>
            <w:r>
              <w:rPr>
                <w:rFonts w:ascii="Calibri" w:hAnsi="Calibri"/>
                <w:b w:val="0"/>
                <w:i w:val="0"/>
                <w:color w:val="212121"/>
                <w:sz w:val="19"/>
              </w:rPr>
              <w:t>Alcohol causes vasodilatory sweating acutely, and withdrawal causes marked diaphoresis.</w:t>
            </w:r>
          </w:p>
          <w:p>
            <w:pPr>
              <w:spacing w:after="40" w:line="252" w:lineRule="auto"/>
            </w:pPr>
            <w:hyperlink r:id="rId14">
              <w:r>
                <w:rPr>
                  <w:rFonts w:ascii="Calibri" w:hAnsi="Calibri" w:cs="Calibri"/>
                  <w:sz w:val="18"/>
                  <w:color w:val="1155CC"/>
                  <w:u w:val="single"/>
                </w:rPr>
                <w:t xml:space="preserve">https://my.clevelandclinic.org/health/diseases/17113-hyperhidrosis</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Overweight / obese patients</w:t>
            </w:r>
          </w:p>
        </w:tc>
        <w:tc>
          <w:tcPr>
            <w:tcW w:type="dxa" w:w="1512"/>
            <w:vAlign w:val="top"/>
          </w:tcPr>
          <w:p>
            <w:pPr>
              <w:spacing w:after="40" w:before="0" w:line="259" w:lineRule="auto"/>
            </w:pPr>
            <w:r>
              <w:rPr>
                <w:rFonts w:ascii="Calibri" w:hAnsi="Calibri"/>
                <w:b w:val="0"/>
                <w:i w:val="0"/>
                <w:color w:val="212121"/>
                <w:sz w:val="19"/>
              </w:rPr>
              <w:t>18.5-22.9 (Asian-Indian cut-offs)</w:t>
            </w:r>
          </w:p>
        </w:tc>
        <w:tc>
          <w:tcPr>
            <w:tcW w:type="dxa" w:w="1512"/>
            <w:vAlign w:val="top"/>
          </w:tcPr>
          <w:p>
            <w:pPr>
              <w:spacing w:after="40" w:before="0" w:line="259" w:lineRule="auto"/>
            </w:pPr>
            <w:r>
              <w:rPr>
                <w:rFonts w:ascii="Calibri" w:hAnsi="Calibri"/>
                <w:b w:val="0"/>
                <w:i w:val="0"/>
                <w:color w:val="212121"/>
                <w:sz w:val="19"/>
              </w:rPr>
              <w:t>&gt;= 25 (overweight, Asian-Indian)</w:t>
            </w:r>
          </w:p>
        </w:tc>
        <w:tc>
          <w:tcPr>
            <w:tcW w:type="dxa" w:w="1468"/>
            <w:vAlign w:val="top"/>
          </w:tcPr>
          <w:p>
            <w:pPr>
              <w:spacing w:after="60" w:line="259" w:lineRule="auto"/>
            </w:pPr>
            <w:r>
              <w:rPr>
                <w:rFonts w:ascii="Calibri" w:hAnsi="Calibri"/>
                <w:b w:val="0"/>
                <w:i w:val="0"/>
                <w:color w:val="212121"/>
                <w:sz w:val="19"/>
              </w:rPr>
              <w:t>Obesity contributes to secondary generalized sweating; weight loss can reduce it.</w:t>
            </w:r>
          </w:p>
          <w:p>
            <w:pPr>
              <w:spacing w:after="40" w:line="252" w:lineRule="auto"/>
            </w:pPr>
            <w:hyperlink r:id="rId14">
              <w:r>
                <w:rPr>
                  <w:rFonts w:ascii="Calibri" w:hAnsi="Calibri" w:cs="Calibri"/>
                  <w:sz w:val="18"/>
                  <w:color w:val="1155CC"/>
                  <w:u w:val="single"/>
                </w:rPr>
                <w:t xml:space="preserve">https://my.clevelandclinic.org/health/diseases/17113-hyperhidrosis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Thyroid-stimulating hormone (mIU/L)</w:t>
            </w:r>
          </w:p>
        </w:tc>
        <w:tc>
          <w:tcPr>
            <w:tcW w:type="dxa" w:w="1655"/>
            <w:vAlign w:val="top"/>
          </w:tcPr>
          <w:p>
            <w:pPr>
              <w:spacing w:after="40" w:before="0" w:line="259" w:lineRule="auto"/>
            </w:pPr>
            <w:r>
              <w:rPr>
                <w:rFonts w:ascii="Calibri" w:hAnsi="Calibri"/>
                <w:b w:val="0"/>
                <w:i w:val="0"/>
                <w:color w:val="212121"/>
                <w:sz w:val="19"/>
              </w:rPr>
              <w:t>Generalized / late-onset sweating</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Suppressed TSH (hyperthyroid)</w:t>
            </w:r>
          </w:p>
        </w:tc>
        <w:tc>
          <w:tcPr>
            <w:tcW w:type="dxa" w:w="1468"/>
            <w:vAlign w:val="top"/>
          </w:tcPr>
          <w:p>
            <w:pPr>
              <w:spacing w:after="60" w:line="259" w:lineRule="auto"/>
            </w:pPr>
            <w:r>
              <w:rPr>
                <w:rFonts w:ascii="Calibri" w:hAnsi="Calibri"/>
                <w:b w:val="0"/>
                <w:i w:val="0"/>
                <w:color w:val="212121"/>
                <w:sz w:val="19"/>
              </w:rPr>
              <w:t>Screens for hyperthyroidism, a leading secondary cause; part of the standard work-up.</w:t>
            </w:r>
          </w:p>
          <w:p>
            <w:pPr>
              <w:spacing w:after="40" w:line="252" w:lineRule="auto"/>
            </w:pPr>
            <w:hyperlink r:id="rId11">
              <w:r>
                <w:rPr>
                  <w:rFonts w:ascii="Calibri" w:hAnsi="Calibri" w:cs="Calibri"/>
                  <w:sz w:val="18"/>
                  <w:color w:val="1155CC"/>
                  <w:u w:val="single"/>
                </w:rPr>
                <w:t xml:space="preserve">https://www.ncbi.nlm.nih.gov/books/NBK459227/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Sudomotor</w:t>
            </w:r>
          </w:p>
        </w:tc>
        <w:tc>
          <w:tcPr>
            <w:tcW w:type="dxa" w:w="1036"/>
            <w:vAlign w:val="top"/>
          </w:tcPr>
          <w:p>
            <w:pPr>
              <w:spacing w:after="40" w:before="0" w:line="259" w:lineRule="auto"/>
            </w:pPr>
            <w:r>
              <w:rPr>
                <w:rFonts w:ascii="Calibri" w:hAnsi="Calibri"/>
                <w:b w:val="0"/>
                <w:i w:val="0"/>
                <w:color w:val="212121"/>
                <w:sz w:val="16"/>
              </w:rPr>
              <w:t>Minor's iodine-starch test</w:t>
            </w:r>
          </w:p>
        </w:tc>
        <w:tc>
          <w:tcPr>
            <w:tcW w:type="dxa" w:w="892"/>
            <w:vAlign w:val="top"/>
          </w:tcPr>
          <w:p>
            <w:pPr>
              <w:spacing w:after="40" w:before="0" w:line="259" w:lineRule="auto"/>
            </w:pPr>
            <w:r>
              <w:rPr>
                <w:rFonts w:ascii="Calibri" w:hAnsi="Calibri"/>
                <w:b w:val="0"/>
                <w:i w:val="0"/>
                <w:color w:val="212121"/>
                <w:sz w:val="16"/>
              </w:rPr>
              <w:t>Starch-iodine mapping</w:t>
            </w:r>
          </w:p>
        </w:tc>
        <w:tc>
          <w:tcPr>
            <w:tcW w:type="dxa" w:w="950"/>
            <w:vAlign w:val="top"/>
          </w:tcPr>
          <w:p>
            <w:pPr>
              <w:spacing w:after="40" w:before="0" w:line="259" w:lineRule="auto"/>
            </w:pPr>
            <w:r>
              <w:rPr>
                <w:rFonts w:ascii="Calibri" w:hAnsi="Calibri"/>
                <w:b w:val="0"/>
                <w:i w:val="0"/>
                <w:color w:val="212121"/>
                <w:sz w:val="16"/>
              </w:rPr>
              <w:t>No / faint colour change</w:t>
            </w:r>
          </w:p>
        </w:tc>
        <w:tc>
          <w:tcPr>
            <w:tcW w:type="dxa" w:w="950"/>
            <w:vAlign w:val="top"/>
          </w:tcPr>
          <w:p>
            <w:pPr>
              <w:spacing w:after="40" w:before="0" w:line="259" w:lineRule="auto"/>
            </w:pPr>
            <w:r>
              <w:rPr>
                <w:rFonts w:ascii="Calibri" w:hAnsi="Calibri"/>
                <w:b w:val="0"/>
                <w:i w:val="0"/>
                <w:color w:val="212121"/>
                <w:sz w:val="16"/>
              </w:rPr>
              <w:t>Blue-black staining over sweating areas</w:t>
            </w:r>
          </w:p>
        </w:tc>
        <w:tc>
          <w:tcPr>
            <w:tcW w:type="dxa" w:w="1036"/>
            <w:vAlign w:val="top"/>
          </w:tcPr>
          <w:p>
            <w:pPr>
              <w:spacing w:after="40" w:before="0" w:line="259" w:lineRule="auto"/>
            </w:pPr>
            <w:r>
              <w:rPr>
                <w:rFonts w:ascii="Calibri" w:hAnsi="Calibri"/>
                <w:b w:val="0"/>
                <w:i w:val="0"/>
                <w:color w:val="212121"/>
                <w:sz w:val="16"/>
              </w:rPr>
              <w:t>Localizes and maps areas of excessive sweating for targeted therapy (e.g., botulinum toxin)</w:t>
            </w:r>
          </w:p>
        </w:tc>
        <w:tc>
          <w:tcPr>
            <w:tcW w:type="dxa" w:w="1036"/>
            <w:vAlign w:val="top"/>
          </w:tcPr>
          <w:p>
            <w:pPr>
              <w:spacing w:after="40" w:before="0" w:line="259" w:lineRule="auto"/>
            </w:pPr>
            <w:r>
              <w:rPr>
                <w:rFonts w:ascii="Calibri" w:hAnsi="Calibri"/>
                <w:b w:val="0"/>
                <w:i w:val="0"/>
                <w:color w:val="212121"/>
                <w:sz w:val="16"/>
              </w:rPr>
              <w:t>Focal palmar, axillary, plantar or craniofacial HH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mapping</w:t>
            </w:r>
          </w:p>
        </w:tc>
        <w:tc>
          <w:tcPr>
            <w:tcW w:type="dxa" w:w="720"/>
            <w:vAlign w:val="top"/>
          </w:tcPr>
          <w:p>
            <w:pPr>
              <w:spacing w:after="40" w:before="0" w:line="259" w:lineRule="auto"/>
            </w:pPr>
            <w:r>
              <w:rPr>
                <w:rFonts w:ascii="Calibri" w:hAnsi="Calibri"/>
                <w:b w:val="0"/>
                <w:i w:val="0"/>
                <w:color w:val="212121"/>
                <w:sz w:val="16"/>
              </w:rPr>
              <w:t>Simple bedside qualitative-to-semiquantitative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Sudomotor</w:t>
            </w:r>
          </w:p>
        </w:tc>
        <w:tc>
          <w:tcPr>
            <w:tcW w:type="dxa" w:w="1036"/>
            <w:vAlign w:val="top"/>
          </w:tcPr>
          <w:p>
            <w:pPr>
              <w:spacing w:after="40" w:before="0" w:line="259" w:lineRule="auto"/>
            </w:pPr>
            <w:r>
              <w:rPr>
                <w:rFonts w:ascii="Calibri" w:hAnsi="Calibri"/>
                <w:b w:val="0"/>
                <w:i w:val="0"/>
                <w:color w:val="212121"/>
                <w:sz w:val="16"/>
              </w:rPr>
              <w:t>Gravimetry (sweat weight)</w:t>
            </w:r>
          </w:p>
        </w:tc>
        <w:tc>
          <w:tcPr>
            <w:tcW w:type="dxa" w:w="892"/>
            <w:vAlign w:val="top"/>
          </w:tcPr>
          <w:p>
            <w:pPr>
              <w:spacing w:after="40" w:before="0" w:line="259" w:lineRule="auto"/>
            </w:pPr>
            <w:r>
              <w:rPr>
                <w:rFonts w:ascii="Calibri" w:hAnsi="Calibri"/>
                <w:b w:val="0"/>
                <w:i w:val="0"/>
                <w:color w:val="212121"/>
                <w:sz w:val="16"/>
              </w:rPr>
              <w:t>Gravimetric sweat measurement</w:t>
            </w:r>
          </w:p>
        </w:tc>
        <w:tc>
          <w:tcPr>
            <w:tcW w:type="dxa" w:w="950"/>
            <w:vAlign w:val="top"/>
          </w:tcPr>
          <w:p>
            <w:pPr>
              <w:spacing w:after="40" w:before="0" w:line="259" w:lineRule="auto"/>
            </w:pPr>
            <w:r>
              <w:rPr>
                <w:rFonts w:ascii="Calibri" w:hAnsi="Calibri"/>
                <w:b w:val="0"/>
                <w:i w:val="0"/>
                <w:color w:val="212121"/>
                <w:sz w:val="16"/>
              </w:rPr>
              <w:t>&lt; 100 mg/5 min (axilla); &lt; 50 mg/min (palm)</w:t>
            </w:r>
          </w:p>
        </w:tc>
        <w:tc>
          <w:tcPr>
            <w:tcW w:type="dxa" w:w="950"/>
            <w:vAlign w:val="top"/>
          </w:tcPr>
          <w:p>
            <w:pPr>
              <w:spacing w:after="40" w:before="0" w:line="259" w:lineRule="auto"/>
            </w:pPr>
            <w:r>
              <w:rPr>
                <w:rFonts w:ascii="Calibri" w:hAnsi="Calibri"/>
                <w:b w:val="0"/>
                <w:i w:val="0"/>
                <w:color w:val="212121"/>
                <w:sz w:val="16"/>
              </w:rPr>
              <w:t>&gt;= 100 mg/5 min (axilla); &gt;= 50 mg/min (palm)</w:t>
            </w:r>
          </w:p>
        </w:tc>
        <w:tc>
          <w:tcPr>
            <w:tcW w:type="dxa" w:w="1036"/>
            <w:vAlign w:val="top"/>
          </w:tcPr>
          <w:p>
            <w:pPr>
              <w:spacing w:after="40" w:before="0" w:line="259" w:lineRule="auto"/>
            </w:pPr>
            <w:r>
              <w:rPr>
                <w:rFonts w:ascii="Calibri" w:hAnsi="Calibri"/>
                <w:b w:val="0"/>
                <w:i w:val="0"/>
                <w:color w:val="212121"/>
                <w:sz w:val="16"/>
              </w:rPr>
              <w:t>Quantifies sweat production to grade severity and monitor treatment response</w:t>
            </w:r>
          </w:p>
        </w:tc>
        <w:tc>
          <w:tcPr>
            <w:tcW w:type="dxa" w:w="1036"/>
            <w:vAlign w:val="top"/>
          </w:tcPr>
          <w:p>
            <w:pPr>
              <w:spacing w:after="40" w:before="0" w:line="259" w:lineRule="auto"/>
            </w:pPr>
            <w:r>
              <w:rPr>
                <w:rFonts w:ascii="Calibri" w:hAnsi="Calibri"/>
                <w:b w:val="0"/>
                <w:i w:val="0"/>
                <w:color w:val="212121"/>
                <w:sz w:val="16"/>
              </w:rPr>
              <w:t>Axillary and palmar HH, research/treatment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Quantitative</w:t>
            </w:r>
          </w:p>
        </w:tc>
        <w:tc>
          <w:tcPr>
            <w:tcW w:type="dxa" w:w="720"/>
            <w:vAlign w:val="top"/>
          </w:tcPr>
          <w:p>
            <w:pPr>
              <w:spacing w:after="40" w:before="0" w:line="259" w:lineRule="auto"/>
            </w:pPr>
            <w:r>
              <w:rPr>
                <w:rFonts w:ascii="Calibri" w:hAnsi="Calibri"/>
                <w:b w:val="0"/>
                <w:i w:val="0"/>
                <w:color w:val="212121"/>
                <w:sz w:val="16"/>
              </w:rPr>
              <w:t>Filter-paper weighed before and after a set interval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Thyroid-stimulating hormone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 raised free T4</w:t>
            </w:r>
          </w:p>
        </w:tc>
        <w:tc>
          <w:tcPr>
            <w:tcW w:type="dxa" w:w="1036"/>
            <w:vAlign w:val="top"/>
          </w:tcPr>
          <w:p>
            <w:pPr>
              <w:spacing w:after="40" w:before="0" w:line="259" w:lineRule="auto"/>
            </w:pPr>
            <w:r>
              <w:rPr>
                <w:rFonts w:ascii="Calibri" w:hAnsi="Calibri"/>
                <w:b w:val="0"/>
                <w:i w:val="0"/>
                <w:color w:val="212121"/>
                <w:sz w:val="16"/>
              </w:rPr>
              <w:t>Detects hyperthyroidism, a common secondary cause of generalized sweating</w:t>
            </w:r>
          </w:p>
        </w:tc>
        <w:tc>
          <w:tcPr>
            <w:tcW w:type="dxa" w:w="1036"/>
            <w:vAlign w:val="top"/>
          </w:tcPr>
          <w:p>
            <w:pPr>
              <w:spacing w:after="40" w:before="0" w:line="259" w:lineRule="auto"/>
            </w:pPr>
            <w:r>
              <w:rPr>
                <w:rFonts w:ascii="Calibri" w:hAnsi="Calibri"/>
                <w:b w:val="0"/>
                <w:i w:val="0"/>
                <w:color w:val="212121"/>
                <w:sz w:val="16"/>
              </w:rPr>
              <w:t>Generalized, late-onset or nocturnal sweating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screen</w:t>
            </w:r>
          </w:p>
        </w:tc>
        <w:tc>
          <w:tcPr>
            <w:tcW w:type="dxa" w:w="720"/>
            <w:vAlign w:val="top"/>
          </w:tcPr>
          <w:p>
            <w:pPr>
              <w:spacing w:after="40" w:before="0" w:line="259" w:lineRule="auto"/>
            </w:pPr>
            <w:r>
              <w:rPr>
                <w:rFonts w:ascii="Calibri" w:hAnsi="Calibri"/>
                <w:b w:val="0"/>
                <w:i w:val="0"/>
                <w:color w:val="212121"/>
                <w:sz w:val="16"/>
              </w:rPr>
              <w:t>Order when a secondary cause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assessment</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&gt;= 126 mg/dL; HbA1c &gt;= 6.5%</w:t>
            </w:r>
          </w:p>
        </w:tc>
        <w:tc>
          <w:tcPr>
            <w:tcW w:type="dxa" w:w="1036"/>
            <w:vAlign w:val="top"/>
          </w:tcPr>
          <w:p>
            <w:pPr>
              <w:spacing w:after="40" w:before="0" w:line="259" w:lineRule="auto"/>
            </w:pPr>
            <w:r>
              <w:rPr>
                <w:rFonts w:ascii="Calibri" w:hAnsi="Calibri"/>
                <w:b w:val="0"/>
                <w:i w:val="0"/>
                <w:color w:val="212121"/>
                <w:sz w:val="16"/>
              </w:rPr>
              <w:t>Screens for diabetes and points to hypoglycaemia-related night sweats</w:t>
            </w:r>
          </w:p>
        </w:tc>
        <w:tc>
          <w:tcPr>
            <w:tcW w:type="dxa" w:w="1036"/>
            <w:vAlign w:val="top"/>
          </w:tcPr>
          <w:p>
            <w:pPr>
              <w:spacing w:after="40" w:before="0" w:line="259" w:lineRule="auto"/>
            </w:pPr>
            <w:r>
              <w:rPr>
                <w:rFonts w:ascii="Calibri" w:hAnsi="Calibri"/>
                <w:b w:val="0"/>
                <w:i w:val="0"/>
                <w:color w:val="212121"/>
                <w:sz w:val="16"/>
              </w:rPr>
              <w:t>Adults with generalized/nocturnal sweating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capillary glucose during night-sweat episodes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and ESR/CRP</w:t>
            </w:r>
          </w:p>
        </w:tc>
        <w:tc>
          <w:tcPr>
            <w:tcW w:type="dxa" w:w="892"/>
            <w:vAlign w:val="top"/>
          </w:tcPr>
          <w:p>
            <w:pPr>
              <w:spacing w:after="40" w:before="0" w:line="259" w:lineRule="auto"/>
            </w:pPr>
            <w:r>
              <w:rPr>
                <w:rFonts w:ascii="Calibri" w:hAnsi="Calibri"/>
                <w:b w:val="0"/>
                <w:i w:val="0"/>
                <w:color w:val="212121"/>
                <w:sz w:val="16"/>
              </w:rPr>
              <w:t>CBC + inflammatory markers</w:t>
            </w:r>
          </w:p>
        </w:tc>
        <w:tc>
          <w:tcPr>
            <w:tcW w:type="dxa" w:w="950"/>
            <w:vAlign w:val="top"/>
          </w:tcPr>
          <w:p>
            <w:pPr>
              <w:spacing w:after="40" w:before="0" w:line="259" w:lineRule="auto"/>
            </w:pPr>
            <w:r>
              <w:rPr>
                <w:rFonts w:ascii="Calibri" w:hAnsi="Calibri"/>
                <w:b w:val="0"/>
                <w:i w:val="0"/>
                <w:color w:val="212121"/>
                <w:sz w:val="16"/>
              </w:rPr>
              <w:t>Normal counts; ESR/CRP normal</w:t>
            </w:r>
          </w:p>
        </w:tc>
        <w:tc>
          <w:tcPr>
            <w:tcW w:type="dxa" w:w="950"/>
            <w:vAlign w:val="top"/>
          </w:tcPr>
          <w:p>
            <w:pPr>
              <w:spacing w:after="40" w:before="0" w:line="259" w:lineRule="auto"/>
            </w:pPr>
            <w:r>
              <w:rPr>
                <w:rFonts w:ascii="Calibri" w:hAnsi="Calibri"/>
                <w:b w:val="0"/>
                <w:i w:val="0"/>
                <w:color w:val="212121"/>
                <w:sz w:val="16"/>
              </w:rPr>
              <w:t>Cytopenias, leucocytosis or raised ESR/CRP</w:t>
            </w:r>
          </w:p>
        </w:tc>
        <w:tc>
          <w:tcPr>
            <w:tcW w:type="dxa" w:w="1036"/>
            <w:vAlign w:val="top"/>
          </w:tcPr>
          <w:p>
            <w:pPr>
              <w:spacing w:after="40" w:before="0" w:line="259" w:lineRule="auto"/>
            </w:pPr>
            <w:r>
              <w:rPr>
                <w:rFonts w:ascii="Calibri" w:hAnsi="Calibri"/>
                <w:b w:val="0"/>
                <w:i w:val="0"/>
                <w:color w:val="212121"/>
                <w:sz w:val="16"/>
              </w:rPr>
              <w:t>Screens for chronic infection (e.g., tuberculosis) and haematological malignancy (lymphoma)</w:t>
            </w:r>
          </w:p>
        </w:tc>
        <w:tc>
          <w:tcPr>
            <w:tcW w:type="dxa" w:w="1036"/>
            <w:vAlign w:val="top"/>
          </w:tcPr>
          <w:p>
            <w:pPr>
              <w:spacing w:after="40" w:before="0" w:line="259" w:lineRule="auto"/>
            </w:pPr>
            <w:r>
              <w:rPr>
                <w:rFonts w:ascii="Calibri" w:hAnsi="Calibri"/>
                <w:b w:val="0"/>
                <w:i w:val="0"/>
                <w:color w:val="212121"/>
                <w:sz w:val="16"/>
              </w:rPr>
              <w:t>Generalized sweating with night sweats, weight loss or fever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Especially relevant to TB-endemic settings such as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X-ray (+/- further imaging)</w:t>
            </w:r>
          </w:p>
        </w:tc>
        <w:tc>
          <w:tcPr>
            <w:tcW w:type="dxa" w:w="892"/>
            <w:vAlign w:val="top"/>
          </w:tcPr>
          <w:p>
            <w:pPr>
              <w:spacing w:after="40" w:before="0" w:line="259" w:lineRule="auto"/>
            </w:pPr>
            <w:r>
              <w:rPr>
                <w:rFonts w:ascii="Calibri" w:hAnsi="Calibri"/>
                <w:b w:val="0"/>
                <w:i w:val="0"/>
                <w:color w:val="212121"/>
                <w:sz w:val="16"/>
              </w:rPr>
              <w:t>Chest radiograph</w:t>
            </w:r>
          </w:p>
        </w:tc>
        <w:tc>
          <w:tcPr>
            <w:tcW w:type="dxa" w:w="950"/>
            <w:vAlign w:val="top"/>
          </w:tcPr>
          <w:p>
            <w:pPr>
              <w:spacing w:after="40" w:before="0" w:line="259" w:lineRule="auto"/>
            </w:pPr>
            <w:r>
              <w:rPr>
                <w:rFonts w:ascii="Calibri" w:hAnsi="Calibri"/>
                <w:b w:val="0"/>
                <w:i w:val="0"/>
                <w:color w:val="212121"/>
                <w:sz w:val="16"/>
              </w:rPr>
              <w:t>Clear lung fields, no lymphadenopathy</w:t>
            </w:r>
          </w:p>
        </w:tc>
        <w:tc>
          <w:tcPr>
            <w:tcW w:type="dxa" w:w="950"/>
            <w:vAlign w:val="top"/>
          </w:tcPr>
          <w:p>
            <w:pPr>
              <w:spacing w:after="40" w:before="0" w:line="259" w:lineRule="auto"/>
            </w:pPr>
            <w:r>
              <w:rPr>
                <w:rFonts w:ascii="Calibri" w:hAnsi="Calibri"/>
                <w:b w:val="0"/>
                <w:i w:val="0"/>
                <w:color w:val="212121"/>
                <w:sz w:val="16"/>
              </w:rPr>
              <w:t>Infiltrates, cavitation or mediastinal/hilar lymphadenopathy</w:t>
            </w:r>
          </w:p>
        </w:tc>
        <w:tc>
          <w:tcPr>
            <w:tcW w:type="dxa" w:w="1036"/>
            <w:vAlign w:val="top"/>
          </w:tcPr>
          <w:p>
            <w:pPr>
              <w:spacing w:after="40" w:before="0" w:line="259" w:lineRule="auto"/>
            </w:pPr>
            <w:r>
              <w:rPr>
                <w:rFonts w:ascii="Calibri" w:hAnsi="Calibri"/>
                <w:b w:val="0"/>
                <w:i w:val="0"/>
                <w:color w:val="212121"/>
                <w:sz w:val="16"/>
              </w:rPr>
              <w:t>Excludes pulmonary tuberculosis and lymphoma in secondary generalized sweating</w:t>
            </w:r>
          </w:p>
        </w:tc>
        <w:tc>
          <w:tcPr>
            <w:tcW w:type="dxa" w:w="1036"/>
            <w:vAlign w:val="top"/>
          </w:tcPr>
          <w:p>
            <w:pPr>
              <w:spacing w:after="40" w:before="0" w:line="259" w:lineRule="auto"/>
            </w:pPr>
            <w:r>
              <w:rPr>
                <w:rFonts w:ascii="Calibri" w:hAnsi="Calibri"/>
                <w:b w:val="0"/>
                <w:i w:val="0"/>
                <w:color w:val="212121"/>
                <w:sz w:val="16"/>
              </w:rPr>
              <w:t>Night sweats with constitutional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Guided by history; low threshold in India given TB burden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 / biochemical</w:t>
            </w:r>
          </w:p>
        </w:tc>
        <w:tc>
          <w:tcPr>
            <w:tcW w:type="dxa" w:w="1036"/>
            <w:vAlign w:val="top"/>
          </w:tcPr>
          <w:p>
            <w:pPr>
              <w:spacing w:after="40" w:before="0" w:line="259" w:lineRule="auto"/>
            </w:pPr>
            <w:r>
              <w:rPr>
                <w:rFonts w:ascii="Calibri" w:hAnsi="Calibri"/>
                <w:b w:val="0"/>
                <w:i w:val="0"/>
                <w:color w:val="212121"/>
                <w:sz w:val="16"/>
              </w:rPr>
              <w:t>Plasma or 24-h urinary metanephrines</w:t>
            </w:r>
          </w:p>
        </w:tc>
        <w:tc>
          <w:tcPr>
            <w:tcW w:type="dxa" w:w="892"/>
            <w:vAlign w:val="top"/>
          </w:tcPr>
          <w:p>
            <w:pPr>
              <w:spacing w:after="40" w:before="0" w:line="259" w:lineRule="auto"/>
            </w:pPr>
            <w:r>
              <w:rPr>
                <w:rFonts w:ascii="Calibri" w:hAnsi="Calibri"/>
                <w:b w:val="0"/>
                <w:i w:val="0"/>
                <w:color w:val="212121"/>
                <w:sz w:val="16"/>
              </w:rPr>
              <w:t>Catecholamine assay</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Markedly elevated metanephrines</w:t>
            </w:r>
          </w:p>
        </w:tc>
        <w:tc>
          <w:tcPr>
            <w:tcW w:type="dxa" w:w="1036"/>
            <w:vAlign w:val="top"/>
          </w:tcPr>
          <w:p>
            <w:pPr>
              <w:spacing w:after="40" w:before="0" w:line="259" w:lineRule="auto"/>
            </w:pPr>
            <w:r>
              <w:rPr>
                <w:rFonts w:ascii="Calibri" w:hAnsi="Calibri"/>
                <w:b w:val="0"/>
                <w:i w:val="0"/>
                <w:color w:val="212121"/>
                <w:sz w:val="16"/>
              </w:rPr>
              <w:t>Excludes phaeochromocytoma in episodic sweating with palpitations, headache and hypertension</w:t>
            </w:r>
          </w:p>
        </w:tc>
        <w:tc>
          <w:tcPr>
            <w:tcW w:type="dxa" w:w="1036"/>
            <w:vAlign w:val="top"/>
          </w:tcPr>
          <w:p>
            <w:pPr>
              <w:spacing w:after="40" w:before="0" w:line="259" w:lineRule="auto"/>
            </w:pPr>
            <w:r>
              <w:rPr>
                <w:rFonts w:ascii="Calibri" w:hAnsi="Calibri"/>
                <w:b w:val="0"/>
                <w:i w:val="0"/>
                <w:color w:val="212121"/>
                <w:sz w:val="16"/>
              </w:rPr>
              <w:t>Paroxysmal sweating with hypertensive spells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Reserved for suggestive clinical triads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duration and symmetry</w:t>
            </w:r>
          </w:p>
        </w:tc>
        <w:tc>
          <w:tcPr>
            <w:tcW w:type="dxa" w:w="979"/>
            <w:vAlign w:val="top"/>
          </w:tcPr>
          <w:p>
            <w:pPr>
              <w:spacing w:after="40" w:before="0" w:line="259" w:lineRule="auto"/>
            </w:pPr>
            <w:r>
              <w:rPr>
                <w:rFonts w:ascii="Calibri" w:hAnsi="Calibri"/>
                <w:b w:val="0"/>
                <w:i w:val="0"/>
                <w:color w:val="212121"/>
                <w:sz w:val="16"/>
              </w:rPr>
              <w:t>Age of onset, &gt;= 6 months' duration, bilateral symmetric sites</w:t>
            </w:r>
          </w:p>
        </w:tc>
        <w:tc>
          <w:tcPr>
            <w:tcW w:type="dxa" w:w="950"/>
            <w:vAlign w:val="top"/>
          </w:tcPr>
          <w:p>
            <w:pPr>
              <w:spacing w:after="40" w:before="0" w:line="259" w:lineRule="auto"/>
            </w:pPr>
            <w:r>
              <w:rPr>
                <w:rFonts w:ascii="Calibri" w:hAnsi="Calibri"/>
                <w:b w:val="0"/>
                <w:i w:val="0"/>
                <w:color w:val="212121"/>
                <w:sz w:val="16"/>
              </w:rPr>
              <w:t>No excessive focal sweating</w:t>
            </w:r>
          </w:p>
        </w:tc>
        <w:tc>
          <w:tcPr>
            <w:tcW w:type="dxa" w:w="950"/>
            <w:vAlign w:val="top"/>
          </w:tcPr>
          <w:p>
            <w:pPr>
              <w:spacing w:after="40" w:before="0" w:line="259" w:lineRule="auto"/>
            </w:pPr>
            <w:r>
              <w:rPr>
                <w:rFonts w:ascii="Calibri" w:hAnsi="Calibri"/>
                <w:b w:val="0"/>
                <w:i w:val="0"/>
                <w:color w:val="212121"/>
                <w:sz w:val="16"/>
              </w:rPr>
              <w:t>Onset &lt; 25 y, &gt;= 6 months, bilateral symmetric focal sweating</w:t>
            </w:r>
          </w:p>
        </w:tc>
        <w:tc>
          <w:tcPr>
            <w:tcW w:type="dxa" w:w="1036"/>
            <w:vAlign w:val="top"/>
          </w:tcPr>
          <w:p>
            <w:pPr>
              <w:spacing w:after="40" w:before="0" w:line="259" w:lineRule="auto"/>
            </w:pPr>
            <w:r>
              <w:rPr>
                <w:rFonts w:ascii="Calibri" w:hAnsi="Calibri"/>
                <w:b w:val="0"/>
                <w:i w:val="0"/>
                <w:color w:val="212121"/>
                <w:sz w:val="16"/>
              </w:rPr>
              <w:t>Core Hornberger criteria distinguishing primary focal hyperhidrosis</w:t>
            </w:r>
          </w:p>
        </w:tc>
        <w:tc>
          <w:tcPr>
            <w:tcW w:type="dxa" w:w="1036"/>
            <w:vAlign w:val="top"/>
          </w:tcPr>
          <w:p>
            <w:pPr>
              <w:spacing w:after="40" w:before="0" w:line="259" w:lineRule="auto"/>
            </w:pPr>
            <w:r>
              <w:rPr>
                <w:rFonts w:ascii="Calibri" w:hAnsi="Calibri"/>
                <w:b w:val="0"/>
                <w:i w:val="0"/>
                <w:color w:val="212121"/>
                <w:sz w:val="16"/>
              </w:rPr>
              <w:t>Suspected primary focal HH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At least two supportive features required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Nocturnal sweating</w:t>
            </w:r>
          </w:p>
        </w:tc>
        <w:tc>
          <w:tcPr>
            <w:tcW w:type="dxa" w:w="979"/>
            <w:vAlign w:val="top"/>
          </w:tcPr>
          <w:p>
            <w:pPr>
              <w:spacing w:after="40" w:before="0" w:line="259" w:lineRule="auto"/>
            </w:pPr>
            <w:r>
              <w:rPr>
                <w:rFonts w:ascii="Calibri" w:hAnsi="Calibri"/>
                <w:b w:val="0"/>
                <w:i w:val="0"/>
                <w:color w:val="212121"/>
                <w:sz w:val="16"/>
              </w:rPr>
              <w:t>Presence or absence of sweating during sleep</w:t>
            </w:r>
          </w:p>
        </w:tc>
        <w:tc>
          <w:tcPr>
            <w:tcW w:type="dxa" w:w="950"/>
            <w:vAlign w:val="top"/>
          </w:tcPr>
          <w:p>
            <w:pPr>
              <w:spacing w:after="40" w:before="0" w:line="259" w:lineRule="auto"/>
            </w:pPr>
            <w:r>
              <w:rPr>
                <w:rFonts w:ascii="Calibri" w:hAnsi="Calibri"/>
                <w:b w:val="0"/>
                <w:i w:val="0"/>
                <w:color w:val="212121"/>
                <w:sz w:val="16"/>
              </w:rPr>
              <w:t>Sweating stops during sleep (primary)</w:t>
            </w:r>
          </w:p>
        </w:tc>
        <w:tc>
          <w:tcPr>
            <w:tcW w:type="dxa" w:w="950"/>
            <w:vAlign w:val="top"/>
          </w:tcPr>
          <w:p>
            <w:pPr>
              <w:spacing w:after="40" w:before="0" w:line="259" w:lineRule="auto"/>
            </w:pPr>
            <w:r>
              <w:rPr>
                <w:rFonts w:ascii="Calibri" w:hAnsi="Calibri"/>
                <w:b w:val="0"/>
                <w:i w:val="0"/>
                <w:color w:val="212121"/>
                <w:sz w:val="16"/>
              </w:rPr>
              <w:t>Persistent troublesome night sweats</w:t>
            </w:r>
          </w:p>
        </w:tc>
        <w:tc>
          <w:tcPr>
            <w:tcW w:type="dxa" w:w="1036"/>
            <w:vAlign w:val="top"/>
          </w:tcPr>
          <w:p>
            <w:pPr>
              <w:spacing w:after="40" w:before="0" w:line="259" w:lineRule="auto"/>
            </w:pPr>
            <w:r>
              <w:rPr>
                <w:rFonts w:ascii="Calibri" w:hAnsi="Calibri"/>
                <w:b w:val="0"/>
                <w:i w:val="0"/>
                <w:color w:val="212121"/>
                <w:sz w:val="16"/>
              </w:rPr>
              <w:t>Nocturnal sweating flags a secondary cause and directs systemic work-up</w:t>
            </w:r>
          </w:p>
        </w:tc>
        <w:tc>
          <w:tcPr>
            <w:tcW w:type="dxa" w:w="1036"/>
            <w:vAlign w:val="top"/>
          </w:tcPr>
          <w:p>
            <w:pPr>
              <w:spacing w:after="40" w:before="0" w:line="259" w:lineRule="auto"/>
            </w:pPr>
            <w:r>
              <w:rPr>
                <w:rFonts w:ascii="Calibri" w:hAnsi="Calibri"/>
                <w:b w:val="0"/>
                <w:i w:val="0"/>
                <w:color w:val="212121"/>
                <w:sz w:val="16"/>
              </w:rPr>
              <w:t>All patients with excessive sweating</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Red-flag screen</w:t>
            </w:r>
          </w:p>
        </w:tc>
        <w:tc>
          <w:tcPr>
            <w:tcW w:type="dxa" w:w="720"/>
            <w:vAlign w:val="top"/>
          </w:tcPr>
          <w:p>
            <w:pPr>
              <w:spacing w:after="40" w:before="0" w:line="259" w:lineRule="auto"/>
            </w:pPr>
            <w:r>
              <w:rPr>
                <w:rFonts w:ascii="Calibri" w:hAnsi="Calibri"/>
                <w:b w:val="0"/>
                <w:i w:val="0"/>
                <w:color w:val="212121"/>
                <w:sz w:val="16"/>
              </w:rPr>
              <w:t>Primary focal HH characteristically ceases in sleep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excessive sweating</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affected first-degree relative</w:t>
            </w:r>
          </w:p>
        </w:tc>
        <w:tc>
          <w:tcPr>
            <w:tcW w:type="dxa" w:w="1036"/>
            <w:vAlign w:val="top"/>
          </w:tcPr>
          <w:p>
            <w:pPr>
              <w:spacing w:after="40" w:before="0" w:line="259" w:lineRule="auto"/>
            </w:pPr>
            <w:r>
              <w:rPr>
                <w:rFonts w:ascii="Calibri" w:hAnsi="Calibri"/>
                <w:b w:val="0"/>
                <w:i w:val="0"/>
                <w:color w:val="212121"/>
                <w:sz w:val="16"/>
              </w:rPr>
              <w:t>Supports heritable primary hyperhidrosis and predicts earlier onset</w:t>
            </w:r>
          </w:p>
        </w:tc>
        <w:tc>
          <w:tcPr>
            <w:tcW w:type="dxa" w:w="1036"/>
            <w:vAlign w:val="top"/>
          </w:tcPr>
          <w:p>
            <w:pPr>
              <w:spacing w:after="40" w:before="0" w:line="259" w:lineRule="auto"/>
            </w:pPr>
            <w:r>
              <w:rPr>
                <w:rFonts w:ascii="Calibri" w:hAnsi="Calibri"/>
                <w:b w:val="0"/>
                <w:i w:val="0"/>
                <w:color w:val="212121"/>
                <w:sz w:val="16"/>
              </w:rPr>
              <w:t>Palmoplantar and early-onset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Positive in roughly 5.7-65% of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and trigger history</w:t>
            </w:r>
          </w:p>
        </w:tc>
        <w:tc>
          <w:tcPr>
            <w:tcW w:type="dxa" w:w="979"/>
            <w:vAlign w:val="top"/>
          </w:tcPr>
          <w:p>
            <w:pPr>
              <w:spacing w:after="40" w:before="0" w:line="259" w:lineRule="auto"/>
            </w:pPr>
            <w:r>
              <w:rPr>
                <w:rFonts w:ascii="Calibri" w:hAnsi="Calibri"/>
                <w:b w:val="0"/>
                <w:i w:val="0"/>
                <w:color w:val="212121"/>
                <w:sz w:val="16"/>
              </w:rPr>
              <w:t>Antidepressants/SSRIs, opioids, cholinergics, insulin; heat, stress, spicy food, caffeine, alcohol</w:t>
            </w:r>
          </w:p>
        </w:tc>
        <w:tc>
          <w:tcPr>
            <w:tcW w:type="dxa" w:w="950"/>
            <w:vAlign w:val="top"/>
          </w:tcPr>
          <w:p>
            <w:pPr>
              <w:spacing w:after="40" w:before="0" w:line="259" w:lineRule="auto"/>
            </w:pPr>
            <w:r>
              <w:rPr>
                <w:rFonts w:ascii="Calibri" w:hAnsi="Calibri"/>
                <w:b w:val="0"/>
                <w:i w:val="0"/>
                <w:color w:val="212121"/>
                <w:sz w:val="16"/>
              </w:rPr>
              <w:t>No culprit drug or dominant trigger</w:t>
            </w:r>
          </w:p>
        </w:tc>
        <w:tc>
          <w:tcPr>
            <w:tcW w:type="dxa" w:w="950"/>
            <w:vAlign w:val="top"/>
          </w:tcPr>
          <w:p>
            <w:pPr>
              <w:spacing w:after="40" w:before="0" w:line="259" w:lineRule="auto"/>
            </w:pPr>
            <w:r>
              <w:rPr>
                <w:rFonts w:ascii="Calibri" w:hAnsi="Calibri"/>
                <w:b w:val="0"/>
                <w:i w:val="0"/>
                <w:color w:val="212121"/>
                <w:sz w:val="16"/>
              </w:rPr>
              <w:t>Culprit drug or clear provoking factor identified</w:t>
            </w:r>
          </w:p>
        </w:tc>
        <w:tc>
          <w:tcPr>
            <w:tcW w:type="dxa" w:w="1036"/>
            <w:vAlign w:val="top"/>
          </w:tcPr>
          <w:p>
            <w:pPr>
              <w:spacing w:after="40" w:before="0" w:line="259" w:lineRule="auto"/>
            </w:pPr>
            <w:r>
              <w:rPr>
                <w:rFonts w:ascii="Calibri" w:hAnsi="Calibri"/>
                <w:b w:val="0"/>
                <w:i w:val="0"/>
                <w:color w:val="212121"/>
                <w:sz w:val="16"/>
              </w:rPr>
              <w:t>Identifies drug-induced and modifiable dietary/emotional triggers</w:t>
            </w:r>
          </w:p>
        </w:tc>
        <w:tc>
          <w:tcPr>
            <w:tcW w:type="dxa" w:w="1036"/>
            <w:vAlign w:val="top"/>
          </w:tcPr>
          <w:p>
            <w:pPr>
              <w:spacing w:after="40" w:before="0" w:line="259" w:lineRule="auto"/>
            </w:pPr>
            <w:r>
              <w:rPr>
                <w:rFonts w:ascii="Calibri" w:hAnsi="Calibri"/>
                <w:b w:val="0"/>
                <w:i w:val="0"/>
                <w:color w:val="212121"/>
                <w:sz w:val="16"/>
              </w:rPr>
              <w:t>Generalized sweating, polypharmacy, high-stress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medication review and lifestyle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 and inspection of sweating</w:t>
            </w:r>
          </w:p>
        </w:tc>
        <w:tc>
          <w:tcPr>
            <w:tcW w:type="dxa" w:w="979"/>
            <w:vAlign w:val="top"/>
          </w:tcPr>
          <w:p>
            <w:pPr>
              <w:spacing w:after="40" w:before="0" w:line="259" w:lineRule="auto"/>
            </w:pPr>
            <w:r>
              <w:rPr>
                <w:rFonts w:ascii="Calibri" w:hAnsi="Calibri"/>
                <w:b w:val="0"/>
                <w:i w:val="0"/>
                <w:color w:val="212121"/>
                <w:sz w:val="16"/>
              </w:rPr>
              <w:t>Visibly wet palms/soles/axillae/face; maceration</w:t>
            </w:r>
          </w:p>
        </w:tc>
        <w:tc>
          <w:tcPr>
            <w:tcW w:type="dxa" w:w="950"/>
            <w:vAlign w:val="top"/>
          </w:tcPr>
          <w:p>
            <w:pPr>
              <w:spacing w:after="40" w:before="0" w:line="259" w:lineRule="auto"/>
            </w:pPr>
            <w:r>
              <w:rPr>
                <w:rFonts w:ascii="Calibri" w:hAnsi="Calibri"/>
                <w:b w:val="0"/>
                <w:i w:val="0"/>
                <w:color w:val="212121"/>
                <w:sz w:val="16"/>
              </w:rPr>
              <w:t>Dry, intact skin</w:t>
            </w:r>
          </w:p>
        </w:tc>
        <w:tc>
          <w:tcPr>
            <w:tcW w:type="dxa" w:w="950"/>
            <w:vAlign w:val="top"/>
          </w:tcPr>
          <w:p>
            <w:pPr>
              <w:spacing w:after="40" w:before="0" w:line="259" w:lineRule="auto"/>
            </w:pPr>
            <w:r>
              <w:rPr>
                <w:rFonts w:ascii="Calibri" w:hAnsi="Calibri"/>
                <w:b w:val="0"/>
                <w:i w:val="0"/>
                <w:color w:val="212121"/>
                <w:sz w:val="16"/>
              </w:rPr>
              <w:t>Visible sweat droplets, maceration, staining</w:t>
            </w:r>
          </w:p>
        </w:tc>
        <w:tc>
          <w:tcPr>
            <w:tcW w:type="dxa" w:w="1036"/>
            <w:vAlign w:val="top"/>
          </w:tcPr>
          <w:p>
            <w:pPr>
              <w:spacing w:after="40" w:before="0" w:line="259" w:lineRule="auto"/>
            </w:pPr>
            <w:r>
              <w:rPr>
                <w:rFonts w:ascii="Calibri" w:hAnsi="Calibri"/>
                <w:b w:val="0"/>
                <w:i w:val="0"/>
                <w:color w:val="212121"/>
                <w:sz w:val="16"/>
              </w:rPr>
              <w:t>Confirms focal excessive sweating and identifies affected sites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Look for combined palmoplantar-axillary patterns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complications survey</w:t>
            </w:r>
          </w:p>
        </w:tc>
        <w:tc>
          <w:tcPr>
            <w:tcW w:type="dxa" w:w="979"/>
            <w:vAlign w:val="top"/>
          </w:tcPr>
          <w:p>
            <w:pPr>
              <w:spacing w:after="40" w:before="0" w:line="259" w:lineRule="auto"/>
            </w:pPr>
            <w:r>
              <w:rPr>
                <w:rFonts w:ascii="Calibri" w:hAnsi="Calibri"/>
                <w:b w:val="0"/>
                <w:i w:val="0"/>
                <w:color w:val="212121"/>
                <w:sz w:val="16"/>
              </w:rPr>
              <w:t>Tinea pedis, pitted keratolysis, dyshidrotic eczema, warts, malodour</w:t>
            </w:r>
          </w:p>
        </w:tc>
        <w:tc>
          <w:tcPr>
            <w:tcW w:type="dxa" w:w="950"/>
            <w:vAlign w:val="top"/>
          </w:tcPr>
          <w:p>
            <w:pPr>
              <w:spacing w:after="40" w:before="0" w:line="259" w:lineRule="auto"/>
            </w:pPr>
            <w:r>
              <w:rPr>
                <w:rFonts w:ascii="Calibri" w:hAnsi="Calibri"/>
                <w:b w:val="0"/>
                <w:i w:val="0"/>
                <w:color w:val="212121"/>
                <w:sz w:val="16"/>
              </w:rPr>
              <w:t>No secondary skin disease</w:t>
            </w:r>
          </w:p>
        </w:tc>
        <w:tc>
          <w:tcPr>
            <w:tcW w:type="dxa" w:w="950"/>
            <w:vAlign w:val="top"/>
          </w:tcPr>
          <w:p>
            <w:pPr>
              <w:spacing w:after="40" w:before="0" w:line="259" w:lineRule="auto"/>
            </w:pPr>
            <w:r>
              <w:rPr>
                <w:rFonts w:ascii="Calibri" w:hAnsi="Calibri"/>
                <w:b w:val="0"/>
                <w:i w:val="0"/>
                <w:color w:val="212121"/>
                <w:sz w:val="16"/>
              </w:rPr>
              <w:t>Fungal/bacterial infection or eczema present</w:t>
            </w:r>
          </w:p>
        </w:tc>
        <w:tc>
          <w:tcPr>
            <w:tcW w:type="dxa" w:w="1036"/>
            <w:vAlign w:val="top"/>
          </w:tcPr>
          <w:p>
            <w:pPr>
              <w:spacing w:after="40" w:before="0" w:line="259" w:lineRule="auto"/>
            </w:pPr>
            <w:r>
              <w:rPr>
                <w:rFonts w:ascii="Calibri" w:hAnsi="Calibri"/>
                <w:b w:val="0"/>
                <w:i w:val="0"/>
                <w:color w:val="212121"/>
                <w:sz w:val="16"/>
              </w:rPr>
              <w:t>Detects treatable complications of chronic moisture</w:t>
            </w:r>
          </w:p>
        </w:tc>
        <w:tc>
          <w:tcPr>
            <w:tcW w:type="dxa" w:w="1036"/>
            <w:vAlign w:val="top"/>
          </w:tcPr>
          <w:p>
            <w:pPr>
              <w:spacing w:after="40" w:before="0" w:line="259" w:lineRule="auto"/>
            </w:pPr>
            <w:r>
              <w:rPr>
                <w:rFonts w:ascii="Calibri" w:hAnsi="Calibri"/>
                <w:b w:val="0"/>
                <w:i w:val="0"/>
                <w:color w:val="212121"/>
                <w:sz w:val="16"/>
              </w:rPr>
              <w:t>Plantar and palmar HH</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Common in warm, humid climates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 / systemic</w:t>
            </w:r>
          </w:p>
        </w:tc>
        <w:tc>
          <w:tcPr>
            <w:tcW w:type="dxa" w:w="950"/>
            <w:vAlign w:val="top"/>
          </w:tcPr>
          <w:p>
            <w:pPr>
              <w:spacing w:after="40" w:before="0" w:line="259" w:lineRule="auto"/>
            </w:pPr>
            <w:r>
              <w:rPr>
                <w:rFonts w:ascii="Calibri" w:hAnsi="Calibri"/>
                <w:b w:val="0"/>
                <w:i w:val="0"/>
                <w:color w:val="212121"/>
                <w:sz w:val="16"/>
              </w:rPr>
              <w:t>Secondary-cause screen</w:t>
            </w:r>
          </w:p>
        </w:tc>
        <w:tc>
          <w:tcPr>
            <w:tcW w:type="dxa" w:w="979"/>
            <w:vAlign w:val="top"/>
          </w:tcPr>
          <w:p>
            <w:pPr>
              <w:spacing w:after="40" w:before="0" w:line="259" w:lineRule="auto"/>
            </w:pPr>
            <w:r>
              <w:rPr>
                <w:rFonts w:ascii="Calibri" w:hAnsi="Calibri"/>
                <w:b w:val="0"/>
                <w:i w:val="0"/>
                <w:color w:val="212121"/>
                <w:sz w:val="16"/>
              </w:rPr>
              <w:t>Goitre/tremor, weight loss, lymphadenopathy, hypertension, menopausal status</w:t>
            </w:r>
          </w:p>
        </w:tc>
        <w:tc>
          <w:tcPr>
            <w:tcW w:type="dxa" w:w="950"/>
            <w:vAlign w:val="top"/>
          </w:tcPr>
          <w:p>
            <w:pPr>
              <w:spacing w:after="40" w:before="0" w:line="259" w:lineRule="auto"/>
            </w:pPr>
            <w:r>
              <w:rPr>
                <w:rFonts w:ascii="Calibri" w:hAnsi="Calibri"/>
                <w:b w:val="0"/>
                <w:i w:val="0"/>
                <w:color w:val="212121"/>
                <w:sz w:val="16"/>
              </w:rPr>
              <w:t>Unremarkable systemic exam</w:t>
            </w:r>
          </w:p>
        </w:tc>
        <w:tc>
          <w:tcPr>
            <w:tcW w:type="dxa" w:w="950"/>
            <w:vAlign w:val="top"/>
          </w:tcPr>
          <w:p>
            <w:pPr>
              <w:spacing w:after="40" w:before="0" w:line="259" w:lineRule="auto"/>
            </w:pPr>
            <w:r>
              <w:rPr>
                <w:rFonts w:ascii="Calibri" w:hAnsi="Calibri"/>
                <w:b w:val="0"/>
                <w:i w:val="0"/>
                <w:color w:val="212121"/>
                <w:sz w:val="16"/>
              </w:rPr>
              <w:t>Signs of thyroid disease, malignancy, phaeochromocytoma or menopause</w:t>
            </w:r>
          </w:p>
        </w:tc>
        <w:tc>
          <w:tcPr>
            <w:tcW w:type="dxa" w:w="1036"/>
            <w:vAlign w:val="top"/>
          </w:tcPr>
          <w:p>
            <w:pPr>
              <w:spacing w:after="40" w:before="0" w:line="259" w:lineRule="auto"/>
            </w:pPr>
            <w:r>
              <w:rPr>
                <w:rFonts w:ascii="Calibri" w:hAnsi="Calibri"/>
                <w:b w:val="0"/>
                <w:i w:val="0"/>
                <w:color w:val="212121"/>
                <w:sz w:val="16"/>
              </w:rPr>
              <w:t>Directs the search for an underlying systemic cause</w:t>
            </w:r>
          </w:p>
        </w:tc>
        <w:tc>
          <w:tcPr>
            <w:tcW w:type="dxa" w:w="1036"/>
            <w:vAlign w:val="top"/>
          </w:tcPr>
          <w:p>
            <w:pPr>
              <w:spacing w:after="40" w:before="0" w:line="259" w:lineRule="auto"/>
            </w:pPr>
            <w:r>
              <w:rPr>
                <w:rFonts w:ascii="Calibri" w:hAnsi="Calibri"/>
                <w:b w:val="0"/>
                <w:i w:val="0"/>
                <w:color w:val="212121"/>
                <w:sz w:val="16"/>
              </w:rPr>
              <w:t>Generalized / late-onset / nocturnal sweating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Especially for generalized or new-onset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Severity / impact</w:t>
            </w:r>
          </w:p>
        </w:tc>
        <w:tc>
          <w:tcPr>
            <w:tcW w:type="dxa" w:w="950"/>
            <w:vAlign w:val="top"/>
          </w:tcPr>
          <w:p>
            <w:pPr>
              <w:spacing w:after="40" w:before="0" w:line="259" w:lineRule="auto"/>
            </w:pPr>
            <w:r>
              <w:rPr>
                <w:rFonts w:ascii="Calibri" w:hAnsi="Calibri"/>
                <w:b w:val="0"/>
                <w:i w:val="0"/>
                <w:color w:val="212121"/>
                <w:sz w:val="16"/>
              </w:rPr>
              <w:t>HDSS and quality-of-life assessment</w:t>
            </w:r>
          </w:p>
        </w:tc>
        <w:tc>
          <w:tcPr>
            <w:tcW w:type="dxa" w:w="979"/>
            <w:vAlign w:val="top"/>
          </w:tcPr>
          <w:p>
            <w:pPr>
              <w:spacing w:after="40" w:before="0" w:line="259" w:lineRule="auto"/>
            </w:pPr>
            <w:r>
              <w:rPr>
                <w:rFonts w:ascii="Calibri" w:hAnsi="Calibri"/>
                <w:b w:val="0"/>
                <w:i w:val="0"/>
                <w:color w:val="212121"/>
                <w:sz w:val="16"/>
              </w:rPr>
              <w:t>HDSS score; DLQI; impact on work/social life</w:t>
            </w:r>
          </w:p>
        </w:tc>
        <w:tc>
          <w:tcPr>
            <w:tcW w:type="dxa" w:w="950"/>
            <w:vAlign w:val="top"/>
          </w:tcPr>
          <w:p>
            <w:pPr>
              <w:spacing w:after="40" w:before="0" w:line="259" w:lineRule="auto"/>
            </w:pPr>
            <w:r>
              <w:rPr>
                <w:rFonts w:ascii="Calibri" w:hAnsi="Calibri"/>
                <w:b w:val="0"/>
                <w:i w:val="0"/>
                <w:color w:val="212121"/>
                <w:sz w:val="16"/>
              </w:rPr>
              <w:t>HDSS 1-2; low DLQI</w:t>
            </w:r>
          </w:p>
        </w:tc>
        <w:tc>
          <w:tcPr>
            <w:tcW w:type="dxa" w:w="950"/>
            <w:vAlign w:val="top"/>
          </w:tcPr>
          <w:p>
            <w:pPr>
              <w:spacing w:after="40" w:before="0" w:line="259" w:lineRule="auto"/>
            </w:pPr>
            <w:r>
              <w:rPr>
                <w:rFonts w:ascii="Calibri" w:hAnsi="Calibri"/>
                <w:b w:val="0"/>
                <w:i w:val="0"/>
                <w:color w:val="212121"/>
                <w:sz w:val="16"/>
              </w:rPr>
              <w:t>HDSS 3-4; high DLQI</w:t>
            </w:r>
          </w:p>
        </w:tc>
        <w:tc>
          <w:tcPr>
            <w:tcW w:type="dxa" w:w="1036"/>
            <w:vAlign w:val="top"/>
          </w:tcPr>
          <w:p>
            <w:pPr>
              <w:spacing w:after="40" w:before="0" w:line="259" w:lineRule="auto"/>
            </w:pPr>
            <w:r>
              <w:rPr>
                <w:rFonts w:ascii="Calibri" w:hAnsi="Calibri"/>
                <w:b w:val="0"/>
                <w:i w:val="0"/>
                <w:color w:val="212121"/>
                <w:sz w:val="16"/>
              </w:rPr>
              <w:t>Grades severity and psychosocial impact to guide escalation of therapy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HDSS 3-4 supports botulinum toxin or systemic therapy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Excessive, visible sweating of palms and soles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Persistently wet, dripping palms and soles, often the presenting and most disabling complaint (palmoplantar disease).</w:t>
            </w:r>
          </w:p>
        </w:tc>
      </w:tr>
      <w:tr>
        <w:trPr>
          <w:cantSplit/>
        </w:trPr>
        <w:tc>
          <w:tcPr>
            <w:tcW w:type="dxa" w:w="2304"/>
            <w:vAlign w:val="top"/>
          </w:tcPr>
          <w:p>
            <w:pPr>
              <w:spacing w:after="40" w:before="0" w:line="259" w:lineRule="auto"/>
            </w:pPr>
            <w:r>
              <w:rPr>
                <w:rFonts w:ascii="Calibri" w:hAnsi="Calibri"/>
                <w:b/>
                <w:i w:val="0"/>
                <w:color w:val="212121"/>
                <w:sz w:val="19"/>
              </w:rPr>
              <w:t>Wet, clammy handshake and slippery grip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gripping tools, pens, phones and steering wheels, and embarrassment during handshakes.</w:t>
            </w:r>
          </w:p>
        </w:tc>
      </w:tr>
      <w:tr>
        <w:trPr>
          <w:cantSplit/>
        </w:trPr>
        <w:tc>
          <w:tcPr>
            <w:tcW w:type="dxa" w:w="2304"/>
            <w:vAlign w:val="top"/>
          </w:tcPr>
          <w:p>
            <w:pPr>
              <w:spacing w:after="40" w:before="0" w:line="259" w:lineRule="auto"/>
            </w:pPr>
            <w:r>
              <w:rPr>
                <w:rFonts w:ascii="Calibri" w:hAnsi="Calibri"/>
                <w:b/>
                <w:i w:val="0"/>
                <w:color w:val="212121"/>
                <w:sz w:val="19"/>
              </w:rPr>
              <w:t>Sweat-soaked, stained underarm clothing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axillary wet patches and staining prompting frequent clothing changes and dark-colour avoidance.</w:t>
            </w:r>
          </w:p>
        </w:tc>
      </w:tr>
      <w:tr>
        <w:trPr>
          <w:cantSplit/>
        </w:trPr>
        <w:tc>
          <w:tcPr>
            <w:tcW w:type="dxa" w:w="2304"/>
            <w:vAlign w:val="top"/>
          </w:tcPr>
          <w:p>
            <w:pPr>
              <w:spacing w:after="40" w:before="0" w:line="259" w:lineRule="auto"/>
            </w:pPr>
            <w:r>
              <w:rPr>
                <w:rFonts w:ascii="Calibri" w:hAnsi="Calibri"/>
                <w:b/>
                <w:i w:val="0"/>
                <w:color w:val="212121"/>
                <w:sz w:val="19"/>
              </w:rPr>
              <w:t>Beads of sweat on the forehead and face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Craniofacial sweating dripping from the forehead and cheeks, worsened by heat, spicy food and stress.</w:t>
            </w:r>
          </w:p>
        </w:tc>
      </w:tr>
      <w:tr>
        <w:trPr>
          <w:cantSplit/>
        </w:trPr>
        <w:tc>
          <w:tcPr>
            <w:tcW w:type="dxa" w:w="2304"/>
            <w:vAlign w:val="top"/>
          </w:tcPr>
          <w:p>
            <w:pPr>
              <w:spacing w:after="40" w:before="0" w:line="259" w:lineRule="auto"/>
            </w:pPr>
            <w:r>
              <w:rPr>
                <w:rFonts w:ascii="Calibri" w:hAnsi="Calibri"/>
                <w:b/>
                <w:i w:val="0"/>
                <w:color w:val="212121"/>
                <w:sz w:val="19"/>
              </w:rPr>
              <w:t>Sweating triggered or worsened by stress and heat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Emotional arousal, hot humid weather, caffeine and spicy food precipitate episodes.</w:t>
            </w:r>
          </w:p>
        </w:tc>
      </w:tr>
      <w:tr>
        <w:trPr>
          <w:cantSplit/>
        </w:trPr>
        <w:tc>
          <w:tcPr>
            <w:tcW w:type="dxa" w:w="2304"/>
            <w:vAlign w:val="top"/>
          </w:tcPr>
          <w:p>
            <w:pPr>
              <w:spacing w:after="40" w:before="0" w:line="259" w:lineRule="auto"/>
            </w:pPr>
            <w:r>
              <w:rPr>
                <w:rFonts w:ascii="Calibri" w:hAnsi="Calibri"/>
                <w:b/>
                <w:i w:val="0"/>
                <w:color w:val="212121"/>
                <w:sz w:val="19"/>
              </w:rPr>
              <w:t>Cold, clammy hands and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Constant evaporation leaves the extremities cool, moist and sometimes bluish (acrocyanotic).</w:t>
            </w:r>
          </w:p>
        </w:tc>
      </w:tr>
      <w:tr>
        <w:trPr>
          <w:cantSplit/>
        </w:trPr>
        <w:tc>
          <w:tcPr>
            <w:tcW w:type="dxa" w:w="2304"/>
            <w:vAlign w:val="top"/>
          </w:tcPr>
          <w:p>
            <w:pPr>
              <w:spacing w:after="40" w:before="0" w:line="259" w:lineRule="auto"/>
            </w:pPr>
            <w:r>
              <w:rPr>
                <w:rFonts w:ascii="Calibri" w:hAnsi="Calibri"/>
                <w:b/>
                <w:i w:val="0"/>
                <w:color w:val="212121"/>
                <w:sz w:val="19"/>
              </w:rPr>
              <w:t>Skin peeling and softening of the soles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moisture macerates plantar skin, causing whitening, peeling and soreness.</w:t>
            </w:r>
          </w:p>
        </w:tc>
      </w:tr>
      <w:tr>
        <w:trPr>
          <w:cantSplit/>
        </w:trPr>
        <w:tc>
          <w:tcPr>
            <w:tcW w:type="dxa" w:w="2304"/>
            <w:vAlign w:val="top"/>
          </w:tcPr>
          <w:p>
            <w:pPr>
              <w:spacing w:after="40" w:before="0" w:line="259" w:lineRule="auto"/>
            </w:pPr>
            <w:r>
              <w:rPr>
                <w:rFonts w:ascii="Calibri" w:hAnsi="Calibri"/>
                <w:b/>
                <w:i w:val="0"/>
                <w:color w:val="212121"/>
                <w:sz w:val="19"/>
              </w:rPr>
              <w:t>Body odour (malodour / bromhidrosis)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Bacterial breakdown of sweat, especially in axillae and feet, produces offensive odour.</w:t>
            </w:r>
          </w:p>
        </w:tc>
      </w:tr>
      <w:tr>
        <w:trPr>
          <w:cantSplit/>
        </w:trPr>
        <w:tc>
          <w:tcPr>
            <w:tcW w:type="dxa" w:w="2304"/>
            <w:vAlign w:val="top"/>
          </w:tcPr>
          <w:p>
            <w:pPr>
              <w:spacing w:after="40" w:before="0" w:line="259" w:lineRule="auto"/>
            </w:pPr>
            <w:r>
              <w:rPr>
                <w:rFonts w:ascii="Calibri" w:hAnsi="Calibri"/>
                <w:b/>
                <w:i w:val="0"/>
                <w:color w:val="212121"/>
                <w:sz w:val="19"/>
              </w:rPr>
              <w:t>Damage to paper, documents and electronics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Sweat smudges ink and damages paperwork, keyboards and touchscreens, affecting study and work.</w:t>
            </w:r>
          </w:p>
        </w:tc>
      </w:tr>
      <w:tr>
        <w:trPr>
          <w:cantSplit/>
        </w:trPr>
        <w:tc>
          <w:tcPr>
            <w:tcW w:type="dxa" w:w="2304"/>
            <w:vAlign w:val="top"/>
          </w:tcPr>
          <w:p>
            <w:pPr>
              <w:spacing w:after="40" w:before="0" w:line="259" w:lineRule="auto"/>
            </w:pPr>
            <w:r>
              <w:rPr>
                <w:rFonts w:ascii="Calibri" w:hAnsi="Calibri"/>
                <w:b/>
                <w:i w:val="0"/>
                <w:color w:val="212121"/>
                <w:sz w:val="19"/>
              </w:rPr>
              <w:t>Social embarrassment, avoidance and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Avoidance of handshakes, dancing, public speaking and physical contact, with low self-esteem.</w:t>
            </w:r>
          </w:p>
        </w:tc>
      </w:tr>
      <w:tr>
        <w:trPr>
          <w:cantSplit/>
        </w:trPr>
        <w:tc>
          <w:tcPr>
            <w:tcW w:type="dxa" w:w="2304"/>
            <w:vAlign w:val="top"/>
          </w:tcPr>
          <w:p>
            <w:pPr>
              <w:spacing w:after="40" w:before="0" w:line="259" w:lineRule="auto"/>
            </w:pPr>
            <w:r>
              <w:rPr>
                <w:rFonts w:ascii="Calibri" w:hAnsi="Calibri"/>
                <w:b/>
                <w:i w:val="0"/>
                <w:color w:val="212121"/>
                <w:sz w:val="19"/>
              </w:rPr>
              <w:t>Itching, stinging or recurrent skin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Maceration predisposes to fungal (athlete's foot) and bacterial infection and dyshidrotic eczema.</w:t>
            </w:r>
          </w:p>
        </w:tc>
      </w:tr>
      <w:tr>
        <w:trPr>
          <w:cantSplit/>
        </w:trPr>
        <w:tc>
          <w:tcPr>
            <w:tcW w:type="dxa" w:w="2304"/>
            <w:vAlign w:val="top"/>
          </w:tcPr>
          <w:p>
            <w:pPr>
              <w:spacing w:after="40" w:before="0" w:line="259" w:lineRule="auto"/>
            </w:pPr>
            <w:r>
              <w:rPr>
                <w:rFonts w:ascii="Calibri" w:hAnsi="Calibri"/>
                <w:b/>
                <w:i w:val="0"/>
                <w:color w:val="212121"/>
                <w:sz w:val="19"/>
              </w:rPr>
              <w:t>Generalized whole-body or night sweating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Diffuse sweating, especially at night, is a red flag suggesting a secondary cause rather than primary HH.</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Visibly wet palms, soles or axillae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Obvious beads or sheets of sweat over affected focal sites, often bilateral and symmetric.</w:t>
            </w:r>
          </w:p>
        </w:tc>
      </w:tr>
      <w:tr>
        <w:trPr>
          <w:cantSplit/>
        </w:trPr>
        <w:tc>
          <w:tcPr>
            <w:tcW w:type="dxa" w:w="3456"/>
            <w:vAlign w:val="top"/>
          </w:tcPr>
          <w:p>
            <w:pPr>
              <w:spacing w:after="40" w:before="0" w:line="259" w:lineRule="auto"/>
            </w:pPr>
            <w:r>
              <w:rPr>
                <w:rFonts w:ascii="Calibri" w:hAnsi="Calibri"/>
                <w:b/>
                <w:i w:val="0"/>
                <w:color w:val="212121"/>
                <w:sz w:val="19"/>
              </w:rPr>
              <w:t>Positive Minor's iodine-starch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Blue-black discolouration over sweating areas confirms and maps the affected region.</w:t>
            </w:r>
          </w:p>
        </w:tc>
      </w:tr>
      <w:tr>
        <w:trPr>
          <w:cantSplit/>
        </w:trPr>
        <w:tc>
          <w:tcPr>
            <w:tcW w:type="dxa" w:w="3456"/>
            <w:vAlign w:val="top"/>
          </w:tcPr>
          <w:p>
            <w:pPr>
              <w:spacing w:after="40" w:before="0" w:line="259" w:lineRule="auto"/>
            </w:pPr>
            <w:r>
              <w:rPr>
                <w:rFonts w:ascii="Calibri" w:hAnsi="Calibri"/>
                <w:b/>
                <w:i w:val="0"/>
                <w:color w:val="212121"/>
                <w:sz w:val="19"/>
              </w:rPr>
              <w:t>Elevated gravimetric sweat rate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Sweat weight above threshold (e.g., &gt;= 100 mg/5 min axilla) objectively confirms hyperhidrosis.</w:t>
            </w:r>
          </w:p>
        </w:tc>
      </w:tr>
      <w:tr>
        <w:trPr>
          <w:cantSplit/>
        </w:trPr>
        <w:tc>
          <w:tcPr>
            <w:tcW w:type="dxa" w:w="3456"/>
            <w:vAlign w:val="top"/>
          </w:tcPr>
          <w:p>
            <w:pPr>
              <w:spacing w:after="40" w:before="0" w:line="259" w:lineRule="auto"/>
            </w:pPr>
            <w:r>
              <w:rPr>
                <w:rFonts w:ascii="Calibri" w:hAnsi="Calibri"/>
                <w:b/>
                <w:i w:val="0"/>
                <w:color w:val="212121"/>
                <w:sz w:val="19"/>
              </w:rPr>
              <w:t>Maceration and whitening of plantar/palmar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Soggy, white, peeling skin from chronic moisture, most marked on the soles.</w:t>
            </w:r>
          </w:p>
        </w:tc>
      </w:tr>
      <w:tr>
        <w:trPr>
          <w:cantSplit/>
        </w:trPr>
        <w:tc>
          <w:tcPr>
            <w:tcW w:type="dxa" w:w="3456"/>
            <w:vAlign w:val="top"/>
          </w:tcPr>
          <w:p>
            <w:pPr>
              <w:spacing w:after="40" w:before="0" w:line="259" w:lineRule="auto"/>
            </w:pPr>
            <w:r>
              <w:rPr>
                <w:rFonts w:ascii="Calibri" w:hAnsi="Calibri"/>
                <w:b/>
                <w:i w:val="0"/>
                <w:color w:val="212121"/>
                <w:sz w:val="19"/>
              </w:rPr>
              <w:t>Pitted keratolysis of the soles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Crateriform pits and malodour from bacterial (Kytococcus/Corynebacterium) colonisation of sweaty feet.</w:t>
            </w:r>
          </w:p>
        </w:tc>
      </w:tr>
      <w:tr>
        <w:trPr>
          <w:cantSplit/>
        </w:trPr>
        <w:tc>
          <w:tcPr>
            <w:tcW w:type="dxa" w:w="3456"/>
            <w:vAlign w:val="top"/>
          </w:tcPr>
          <w:p>
            <w:pPr>
              <w:spacing w:after="40" w:before="0" w:line="259" w:lineRule="auto"/>
            </w:pPr>
            <w:r>
              <w:rPr>
                <w:rFonts w:ascii="Calibri" w:hAnsi="Calibri"/>
                <w:b/>
                <w:i w:val="0"/>
                <w:color w:val="212121"/>
                <w:sz w:val="19"/>
              </w:rPr>
              <w:t>Tinea pedis / interdigital fungal infection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Scaling, fissuring and itching between the toes favoured by the warm, moist environment.</w:t>
            </w:r>
          </w:p>
        </w:tc>
      </w:tr>
      <w:tr>
        <w:trPr>
          <w:cantSplit/>
        </w:trPr>
        <w:tc>
          <w:tcPr>
            <w:tcW w:type="dxa" w:w="3456"/>
            <w:vAlign w:val="top"/>
          </w:tcPr>
          <w:p>
            <w:pPr>
              <w:spacing w:after="40" w:before="0" w:line="259" w:lineRule="auto"/>
            </w:pPr>
            <w:r>
              <w:rPr>
                <w:rFonts w:ascii="Calibri" w:hAnsi="Calibri"/>
                <w:b/>
                <w:i w:val="0"/>
                <w:color w:val="212121"/>
                <w:sz w:val="19"/>
              </w:rPr>
              <w:t>Dyshidrotic eczema (pompholyx)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Itchy vesicles on the palms and soles associated with palmoplantar sweating.</w:t>
            </w:r>
          </w:p>
        </w:tc>
      </w:tr>
      <w:tr>
        <w:trPr>
          <w:cantSplit/>
        </w:trPr>
        <w:tc>
          <w:tcPr>
            <w:tcW w:type="dxa" w:w="3456"/>
            <w:vAlign w:val="top"/>
          </w:tcPr>
          <w:p>
            <w:pPr>
              <w:spacing w:after="40" w:before="0" w:line="259" w:lineRule="auto"/>
            </w:pPr>
            <w:r>
              <w:rPr>
                <w:rFonts w:ascii="Calibri" w:hAnsi="Calibri"/>
                <w:b/>
                <w:i w:val="0"/>
                <w:color w:val="212121"/>
                <w:sz w:val="19"/>
              </w:rPr>
              <w:t>Cool, moist, acrocyanotic extremities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Continuous evaporation cools the hands and feet, sometimes with a bluish tinge.</w:t>
            </w:r>
          </w:p>
        </w:tc>
      </w:tr>
      <w:tr>
        <w:trPr>
          <w:cantSplit/>
        </w:trPr>
        <w:tc>
          <w:tcPr>
            <w:tcW w:type="dxa" w:w="3456"/>
            <w:vAlign w:val="top"/>
          </w:tcPr>
          <w:p>
            <w:pPr>
              <w:spacing w:after="40" w:before="0" w:line="259" w:lineRule="auto"/>
            </w:pPr>
            <w:r>
              <w:rPr>
                <w:rFonts w:ascii="Calibri" w:hAnsi="Calibri"/>
                <w:b/>
                <w:i w:val="0"/>
                <w:color w:val="212121"/>
                <w:sz w:val="19"/>
              </w:rPr>
              <w:t>Sweat staining of clothing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wet patches and salt marks in the axillary region of garments.</w:t>
            </w:r>
          </w:p>
        </w:tc>
      </w:tr>
      <w:tr>
        <w:trPr>
          <w:cantSplit/>
        </w:trPr>
        <w:tc>
          <w:tcPr>
            <w:tcW w:type="dxa" w:w="3456"/>
            <w:vAlign w:val="top"/>
          </w:tcPr>
          <w:p>
            <w:pPr>
              <w:spacing w:after="40" w:before="0" w:line="259" w:lineRule="auto"/>
            </w:pPr>
            <w:r>
              <w:rPr>
                <w:rFonts w:ascii="Calibri" w:hAnsi="Calibri"/>
                <w:b/>
                <w:i w:val="0"/>
                <w:color w:val="212121"/>
                <w:sz w:val="19"/>
              </w:rPr>
              <w:t>Absence of sweating during sleep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Cessation at night supports primary focal disease and argues against a secondary cause.</w:t>
            </w:r>
          </w:p>
        </w:tc>
      </w:tr>
      <w:tr>
        <w:trPr>
          <w:cantSplit/>
        </w:trPr>
        <w:tc>
          <w:tcPr>
            <w:tcW w:type="dxa" w:w="3456"/>
            <w:vAlign w:val="top"/>
          </w:tcPr>
          <w:p>
            <w:pPr>
              <w:spacing w:after="40" w:before="0" w:line="259" w:lineRule="auto"/>
            </w:pPr>
            <w:r>
              <w:rPr>
                <w:rFonts w:ascii="Calibri" w:hAnsi="Calibri"/>
                <w:b/>
                <w:i w:val="0"/>
                <w:color w:val="212121"/>
                <w:sz w:val="19"/>
              </w:rPr>
              <w:t>Normal systemic examination in primary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goitre, tremor, lymphadenopathy or weight loss - their presence points to secondary hyperhidrosis.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skin maceration and softening (especially soles and interdigital spaces)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Malodour (bromhidrosis) from bacterial breakdown of sweat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grip and manual function (slippery hands)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Damage to paperwork, documents, keyboards and touchscreens</w:t>
            </w:r>
          </w:p>
        </w:tc>
        <w:tc>
          <w:tcPr>
            <w:tcW w:type="dxa" w:w="2980"/>
            <w:vAlign w:val="top"/>
          </w:tcPr>
          <w:p>
            <w:pPr>
              <w:spacing w:after="40" w:before="0" w:line="259" w:lineRule="auto"/>
            </w:pPr>
            <w:r>
              <w:rPr>
                <w:rFonts w:ascii="Calibri" w:hAnsi="Calibri"/>
                <w:b w:val="0"/>
                <w:i w:val="0"/>
                <w:color w:val="212121"/>
                <w:sz w:val="19"/>
              </w:rPr>
              <w:t>Direct physical consequences of persistent excessive sweating on the skin and daily function.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Fungal infections - tinea pedis and dermatophytosis favoured by moisture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infections - pitted keratolysis, folliculitis and secondary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Dyshidrotic eczema (pompholyx) and irritant/contact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Viral warts and increased skin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embarrassment, avoidance behaviour and occupational/academic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low self-esteem and depressive symptoms</w:t>
            </w:r>
          </w:p>
        </w:tc>
        <w:tc>
          <w:tcPr>
            <w:tcW w:type="dxa" w:w="2980"/>
            <w:vAlign w:val="top"/>
          </w:tcPr>
          <w:p>
            <w:pPr>
              <w:spacing w:after="40" w:before="0" w:line="259" w:lineRule="auto"/>
            </w:pPr>
            <w:r>
              <w:rPr>
                <w:rFonts w:ascii="Calibri" w:hAnsi="Calibri"/>
                <w:b w:val="0"/>
                <w:i w:val="0"/>
                <w:color w:val="212121"/>
                <w:sz w:val="19"/>
              </w:rPr>
              <w:t>Downstream dermatological, infective and psychosocial consequences of chronic moisture and visible sweating.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anxiety, depression and social isolation with markedly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Lost educational and career opportunities from avoidance and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(reflex) hyperhidrosis after endoscopic thoracic sympathectomy - often irreversible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Other surgical sequelae - Horner syndrome, gustatory sweating, pneumothorax,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Anticholinergic side effects (dry mouth, blurred vision, constipation) limiting systemic therapy</w:t>
            </w:r>
          </w:p>
        </w:tc>
        <w:tc>
          <w:tcPr>
            <w:tcW w:type="dxa" w:w="2980"/>
            <w:vAlign w:val="top"/>
          </w:tcPr>
          <w:p>
            <w:pPr>
              <w:spacing w:after="40" w:before="0" w:line="259" w:lineRule="auto"/>
            </w:pPr>
            <w:r>
              <w:rPr>
                <w:rFonts w:ascii="Calibri" w:hAnsi="Calibri"/>
                <w:b w:val="0"/>
                <w:i w:val="0"/>
                <w:color w:val="212121"/>
                <w:sz w:val="19"/>
              </w:rPr>
              <w:t>Long-term psychosocial disability and treatment-related sequelae, including irreversible compensatory sweating after sympathectomy.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Strong bidirectional link - anxiety provokes sweating and visible sweating drives social anxiety; a large share of patients meet the threshold for a manifest anxiety problem.</w:t>
            </w:r>
          </w:p>
          <w:p>
            <w:pPr>
              <w:spacing w:after="40" w:before="0" w:line="259" w:lineRule="auto"/>
            </w:pPr>
            <w:r>
              <w:rPr>
                <w:rFonts w:ascii="Calibri" w:hAnsi="Calibri"/>
                <w:b/>
                <w:i w:val="0"/>
                <w:color w:val="212121"/>
                <w:sz w:val="19"/>
              </w:rPr>
              <w:t>Up to ~45%</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Chronic embarrassment, avoidance and impaired quality of life predispose to depressive symptoms, especially in women.</w:t>
            </w:r>
          </w:p>
        </w:tc>
      </w:tr>
      <w:tr>
        <w:trPr>
          <w:cantSplit/>
        </w:trPr>
        <w:tc>
          <w:tcPr>
            <w:tcW w:type="dxa" w:w="2232"/>
            <w:vAlign w:val="top"/>
          </w:tcPr>
          <w:p>
            <w:pPr>
              <w:spacing w:after="40" w:before="0" w:line="259" w:lineRule="auto"/>
            </w:pPr>
            <w:r>
              <w:rPr>
                <w:rFonts w:ascii="Calibri" w:hAnsi="Calibri"/>
                <w:b/>
                <w:i w:val="0"/>
                <w:color w:val="212121"/>
                <w:sz w:val="19"/>
              </w:rPr>
              <w:t>Fungal skin infections (tinea pedis, dermatophytosis)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Warm, moist skin favours dermatophyte growth, particularly plantar and interdigital infection.</w:t>
            </w:r>
          </w:p>
        </w:tc>
      </w:tr>
      <w:tr>
        <w:trPr>
          <w:cantSplit/>
        </w:trPr>
        <w:tc>
          <w:tcPr>
            <w:tcW w:type="dxa" w:w="2232"/>
            <w:vAlign w:val="top"/>
          </w:tcPr>
          <w:p>
            <w:pPr>
              <w:spacing w:after="40" w:before="0" w:line="259" w:lineRule="auto"/>
            </w:pPr>
            <w:r>
              <w:rPr>
                <w:rFonts w:ascii="Calibri" w:hAnsi="Calibri"/>
                <w:b/>
                <w:i w:val="0"/>
                <w:color w:val="212121"/>
                <w:sz w:val="19"/>
              </w:rPr>
              <w:t>Pitted keratolysis / bromhidrosis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Bacterial colonisation of sweaty soles and axillae causes crateriform pits and offensive odour.</w:t>
            </w:r>
          </w:p>
        </w:tc>
      </w:tr>
      <w:tr>
        <w:trPr>
          <w:cantSplit/>
        </w:trPr>
        <w:tc>
          <w:tcPr>
            <w:tcW w:type="dxa" w:w="2232"/>
            <w:vAlign w:val="top"/>
          </w:tcPr>
          <w:p>
            <w:pPr>
              <w:spacing w:after="40" w:before="0" w:line="259" w:lineRule="auto"/>
            </w:pPr>
            <w:r>
              <w:rPr>
                <w:rFonts w:ascii="Calibri" w:hAnsi="Calibri"/>
                <w:b/>
                <w:i w:val="0"/>
                <w:color w:val="212121"/>
                <w:sz w:val="19"/>
              </w:rPr>
              <w:t>Dyshidrotic eczema (pompholyx)</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Itchy palmoplantar vesicular eczema associated with excessive local sweating.</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leading endocrine secondary cause of generalized sweating; readily screened with TSH.</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Autonomic neuropathy and hypoglycaemia cause gustatory and nocturnal sweating.</w:t>
            </w:r>
          </w:p>
        </w:tc>
      </w:tr>
      <w:tr>
        <w:trPr>
          <w:cantSplit/>
        </w:trPr>
        <w:tc>
          <w:tcPr>
            <w:tcW w:type="dxa" w:w="2232"/>
            <w:vAlign w:val="top"/>
          </w:tcPr>
          <w:p>
            <w:pPr>
              <w:spacing w:after="40" w:before="0" w:line="259" w:lineRule="auto"/>
            </w:pPr>
            <w:r>
              <w:rPr>
                <w:rFonts w:ascii="Calibri" w:hAnsi="Calibri"/>
                <w:b/>
                <w:i w:val="0"/>
                <w:color w:val="212121"/>
                <w:sz w:val="19"/>
              </w:rPr>
              <w:t>Menopause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Falling oestrogen destabilises thermoregulation, causing hot flushes and night sweats in midlife women.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primary focal hyperhidrosis is a benign but genuine medical condition, not merely 'nervousness', and that effective treatments 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pattern of primary disease - bilateral, symmetric palmar/plantar/axillary/facial sweating starting before age 25, often with a family history, that stops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assessment rather than suffering in silence; most sufferers wait years and many never mention it to a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new, generalized or night-time sweating, weight loss or fever, which may indicate a secondary cause needing investigation.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measures - breathable cotton clothing, moisture-wicking socks, open footwear, absorbent foot powders and antiperspirants - and keep affected skin clean and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identify and limit personal triggers such as heat exposure, emotional stress, caffeine, alcohol and very spicy foods.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symptomatic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affected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Exercise in cooler parts of the day and in well-ventilated or air-conditioned spaces to limit heat-driven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moisture-wicking, breathable sportswear and change out of damp clothing promptly to prevent maceration and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since obesity contributes to secondary generalized sweating and weight loss can reduce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to replace fluid lost through heavy sweating and avoid dehydration.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Physically active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and manual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very spicy and chilli-rich dishes, hot beverages and large fatty meals, which trigger gustatory and craniofacial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(coffee, strong tea, energy drinks) to about 400 mg/day or less, as it aggravates stress-related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alcohol intake, which causes vasodilatory sweating and can worsen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meals to avoid hypoglycaemia-related sweating, particularly in people with diabetes.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Spicy-food and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Craniofacial hyperhidrosis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simple food-and-sweat diary to identify and then avoid personal dietary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any underlying condition amplified by diet (e.g., glycaemic control in diabetes) to reduce secondary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fluid and electrolyte replacement in those with very heavy sweating.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clear dietary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sweaters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cool and well-ventilated and use light, breathable cotton bedding to reduce night-time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menopausal night sweats and manage blood glucose to limit nocturnal hypoglycaemic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persistent, drenching night sweats to a doctor, as they may signal a secondary cause (e.g., tuberculosis or lymphoma).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tobacco and nicotine, which act as cholinergic stimulants that can aggravate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where needed to sustain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nicotine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causes cutaneous vasodilation and sweating and can trigger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heavy or dependent drinking, since both intoxication and withdrawal cause marked diaphoresis.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 heavy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 relaxation, mindfulness, yoga, breathing exercises and biofeedback - to dampen emotionally triggered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psychoeducation to break the sweating-anxiety-more-sweating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coexisting anxiety and depression, referring for cognitive behavioural therapy or psychiatric support where impact is significant.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Escalate to proven medical therapies (topical aluminium chloride or glycopyrronium, iontophoresis, botulinum toxin, oral anticholinergics, or surgery in refractory cases) to reduce sweating and its psychological burden.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 socially 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HDSS/DLQI scores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weathelp.org/about-hyperhidrosis/epidemiology-of-primary-hyperhidrosis.html" TargetMode="External"/><Relationship Id="rId10" Type="http://schemas.openxmlformats.org/officeDocument/2006/relationships/hyperlink" Target="https://pmc.ncbi.nlm.nih.gov/articles/PMC6859754" TargetMode="External"/><Relationship Id="rId11" Type="http://schemas.openxmlformats.org/officeDocument/2006/relationships/hyperlink" Target="https://www.ncbi.nlm.nih.gov/books/NBK459227/" TargetMode="External"/><Relationship Id="rId12" Type="http://schemas.openxmlformats.org/officeDocument/2006/relationships/hyperlink" Target="https://www.medicaljournals.se/acta/content/html/10.2340/00015555-3598" TargetMode="External"/><Relationship Id="rId13" Type="http://schemas.openxmlformats.org/officeDocument/2006/relationships/hyperlink" Target="https://shc.amegroups.org/article/view/5114/html" TargetMode="External"/><Relationship Id="rId14" Type="http://schemas.openxmlformats.org/officeDocument/2006/relationships/hyperlink" Target="https://my.clevelandclinic.org/health/diseases/17113-hyperhidrosis" TargetMode="External"/><Relationship Id="rId15" Type="http://schemas.openxmlformats.org/officeDocument/2006/relationships/hyperlink" Target="https://link.springer.com/content/pdf/10.1007/s00403-019-01966-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