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Ichthyosis</w:t>
      </w:r>
    </w:p>
    <w:p>
      <w:pPr>
        <w:spacing w:before="0" w:after="160"/>
      </w:pPr>
      <w:r>
        <w:rPr>
          <w:rFonts w:ascii="Calibri" w:hAnsi="Calibri"/>
          <w:b/>
          <w:i w:val="0"/>
          <w:color w:val="212121"/>
          <w:sz w:val="22"/>
        </w:rPr>
        <w:t xml:space="preserve">AKA </w:t>
      </w:r>
      <w:r>
        <w:rPr>
          <w:rFonts w:ascii="Calibri" w:hAnsi="Calibri"/>
          <w:b w:val="0"/>
          <w:i w:val="0"/>
          <w:color w:val="212121"/>
          <w:sz w:val="22"/>
        </w:rPr>
        <w:t>i.e., Fish-scale disease, Fish-skin disease, Disorders of cornification / keratinisation; commonest type ichthyosis vulgaris; congenital forms include collodion baby, lamellar ichthyosis, congenital ichthyosiform erythroderma, harlequin ichthyosis and X-linked recessive ichthyosis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Ichthyosis is the name for a large, heterogeneous group of disorders of cornification characterised by persistent, generalised dry, thickened, rough and scaly skin that resembles fish scales, arising from abnormal epidermal differentiation and impaired shedding of corneocytes (desquamation) with a defective skin barrier. Most cases are inherited - the commonest and mildest being ichthyosis vulgaris - and range from simple dryness to severe, life-threatening congenital forms such as harlequin ichthyosis; a minority are acquired in adult life secondary to systemic disease or drugs. Because the abnormal, scale-laden epidermis also impairs sweating and heat loss, ichthyosis causes not only scaling, tightness, itching and painful fissuring but also heat intolerance and, in the newborn, dangerous fluid, electrolyte and temperature instability.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Ichthyosis vulgaris, the commonest form (about 95% of all ichthyoses), affects roughly 1 in 250 people worldwide, so across India's population of over 1.4 billion the absolute burden runs into millions, and dry, scaly ichthyotic skin is one of the most frequently encountered genodermatoses in Indian dermatology and paediatric practice. X-linked recessive ichthyosis affects about 1 in 2,000 to 6,000 males. The severe autosomal recessive congenital ichthyoses - lamellar ichthyosis, congenital ichthyosiform erythroderma and harlequin ichthyosis - are individually rare (harlequin ichthyosis affects roughly 1 in 300,000 newborns), but consanguineous marriage, which remains common in several Indian communities and is especially frequent in parts of southern India, increases the occurrence of these recessive forms, and collodion babies and harlequin neonates are relatively frequently reported from Indian tertiary-care centres. Acquired ichthyosis in adults is also clinically important in India given the continuing endemicity of leprosy and HIV and the rising burden of malignancy and thyroid disease.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Ichthyosis is largely a clinical diagnosis based on the morphology and distribution of the scale, the age of onset, the birth history and the family history, supported by skin biopsy and molecular genetics in atypical, severe or syndromic cases.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Persistent, generalised dry and scaly skin - present from infancy or early childhood in the inherited forms, or of new onset in adulthood in acquired ichthyosis;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scale morphology and distribution: fine white scaling over the extensor limbs and trunk with sparing of the flexures in ichthyosis vulgaris; larger dark brown scales including the neck ('dirty neck') in X-linked ichthyosis; plate-like scaling or erythroderma from birth in the autosomal recessive congenital ichthyoses;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Associated cutaneous signs - palmar and plantar hyperlinearity and keratosis pilaris in ichthyosis vulgaris; ectropion, eclabium, alopecia and palmoplantar keratoderma in the congenital recessive forms;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Birth history: a taut shiny 'collodion membrane', or the massive armour-plate scaling with ectropion and eclabium of harlequin ichthyosis, identifies a congenital ichthyosis at birth;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Family history and inheritance pattern, and a history of parental consanguinity that points to an autosomal recessive congenital ichthyosis;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 (histopathology): compact hyperkeratosis with a reduced or absent granular layer in ichthyosis vulgaris, and epidermolytic hyperkeratosis in the keratinopathic forms;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Confirmatory / special tests where required: steroid-sulfatase enzyme assay or FISH/array for the STS deletion in X-linked ichthyosis, and molecular genetic testing (FLG, STS, TGM1, ABCA12, ALOX12B, ALOXE3, NIPAL4, CYP4F22, KRT1/2/10) including prenatal testing in at-risk pregnancies;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search for an underlying cause in adult-onset (acquired) ichthyosis - screening for malignancy (especially Hodgkin lymphoma), HIV, thyroid dysfunction, sarcoidosis, leprosy, malnutrition and culprit drugs.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ichthyoses are a large and heterogeneous group (at least 20 varieties) usually classified as inherited (non-syndromic and syndromic) or acquired:</w:t>
      </w:r>
    </w:p>
    <w:p>
      <w:pPr>
        <w:spacing w:before="0" w:after="80"/>
      </w:pPr>
      <w:r>
        <w:rPr>
          <w:rFonts w:ascii="Calibri" w:hAnsi="Calibri"/>
          <w:b w:val="0"/>
          <w:i w:val="0"/>
          <w:color w:val="212121"/>
          <w:sz w:val="21"/>
        </w:rPr>
        <w:t>(1) Ichthyosis vulgaris - by far the commonest (around 95% of ichthyoses), an autosomal semidominant disorder caused by loss-of-function mutation of the filaggrin (FLG) gene (incidence about 1 in 250); it produces fine white scaling of the extensor limbs and trunk with flexural sparing, palmar hyperlinearity and keratosis pilaris, is strongly linked to atopic eczema, and typically appears after the first couple of months of life rather than at birth;</w:t>
      </w:r>
    </w:p>
    <w:p>
      <w:pPr>
        <w:spacing w:before="0" w:after="80"/>
      </w:pPr>
      <w:r>
        <w:rPr>
          <w:rFonts w:ascii="Calibri" w:hAnsi="Calibri"/>
          <w:b w:val="0"/>
          <w:i w:val="0"/>
          <w:color w:val="212121"/>
          <w:sz w:val="21"/>
        </w:rPr>
        <w:t>(2) X-linked recessive ichthyosis - due to steroid-sulfatase (STS) deficiency, affecting males (about 1 in 2,000 to 6,000), with larger dark brown adherent scales prominent over the extremities and neck, corneal opacities in about half of patients and undescended testes in 5-20%, presenting at or soon after birth;</w:t>
      </w:r>
    </w:p>
    <w:p>
      <w:pPr>
        <w:spacing w:before="0" w:after="80"/>
      </w:pPr>
      <w:r>
        <w:rPr>
          <w:rFonts w:ascii="Calibri" w:hAnsi="Calibri"/>
          <w:b w:val="0"/>
          <w:i w:val="0"/>
          <w:color w:val="212121"/>
          <w:sz w:val="21"/>
        </w:rPr>
        <w:t>(3) Autosomal recessive congenital ichthyosis (ARCI) - a spectrum that includes lamellar ichthyosis, congenital ichthyosiform erythroderma and harlequin ichthyosis, caused by mutations in TGM1, ABCA12, ALOX12B, ALOXE3, NIPAL4 or CYP4F22; most present at birth as a collodion baby and the group is strongly associated with parental consanguinity;</w:t>
      </w:r>
    </w:p>
    <w:p>
      <w:pPr>
        <w:spacing w:before="0" w:after="80"/>
      </w:pPr>
      <w:r>
        <w:rPr>
          <w:rFonts w:ascii="Calibri" w:hAnsi="Calibri"/>
          <w:b w:val="0"/>
          <w:i w:val="0"/>
          <w:color w:val="212121"/>
          <w:sz w:val="21"/>
        </w:rPr>
        <w:t>(4) Keratinopathic ichthyoses - epidermolytic ichthyosis and its variants (KRT1, KRT2, KRT10 mutations; incidence about 1 in 200,000), with blistering, redness and tenderness at birth that evolves into thick, corrugated, sometimes malodorous scaling;</w:t>
      </w:r>
    </w:p>
    <w:p>
      <w:pPr>
        <w:spacing w:before="0" w:after="80"/>
      </w:pPr>
      <w:r>
        <w:rPr>
          <w:rFonts w:ascii="Calibri" w:hAnsi="Calibri"/>
          <w:b w:val="0"/>
          <w:i w:val="0"/>
          <w:color w:val="212121"/>
          <w:sz w:val="21"/>
        </w:rPr>
        <w:t>(5) Syndromic ichthyoses - where ichthyosis is one feature of a multisystem disorder, such as Netherton syndrome (SPINK5, with bamboo-hair and severe atopy), Sjogren-Larsson syndrome (ALDH3A2, with spastic diplegia and retinopathy), KID syndrome (keratitis-ichthyosis-deafness, GJB2/GJB6) and CHIME syndrome;</w:t>
      </w:r>
    </w:p>
    <w:p>
      <w:pPr>
        <w:spacing w:before="0" w:after="80"/>
      </w:pPr>
      <w:r>
        <w:rPr>
          <w:rFonts w:ascii="Calibri" w:hAnsi="Calibri"/>
          <w:b w:val="0"/>
          <w:i w:val="0"/>
          <w:color w:val="212121"/>
          <w:sz w:val="21"/>
        </w:rPr>
        <w:t>(6) Acquired ichthyosis - adult-onset ichthyosiform scaling secondary to systemic disease (malignancy, especially Hodgkin lymphoma, HIV, sarcoidosis, hypothyroidism, malnutrition, leprosy) or drugs (nicotinic acid, hydroxyurea, kava, targeted cancer therapy), which may improve if the underlying cause is treated.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Filaggrin (FLG) loss-of-function: Mutations on chromosome 1q21 reduce natural moisturising factor and impair the skin barrier, causing ichthyosis vulgaris; inheritance is autosomal semidominant, so two mutated copies give more severe disease than one.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Steroid-sulfatase (STS) deficiency: Deletion or mutation of the STS gene on the X chromosome causes cholesterol-sulfate accumulation and defective corneocyte shedding, producing X-linked recessive ichthyosis in males.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ARCI gene mutations: Recessive mutations in TGM1, ABCA12, ALOX12B, ALOXE3, NIPAL4 or CYP4F22 disrupt the lipid barrier and cornified envelope, causing lamellar ichthyosis, congenital ichthyosiform erythroderma and (with severe ABCA12 defects) harlequin ichthyosis.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Keratin gene mutations: Dominant mutations in KRT1, KRT2 and KRT10 destabilise the keratin cytoskeleton, causing the blistering keratinopathic (epidermolytic) ichthyoses.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Consanguinity: Marriage between close relatives greatly increases the chance that a child inherits two copies of a recessive ichthyosis gene, and is an important, avoidable driver of severe congenital ichthyosis in communities where it is common, including parts of India.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Impaired desquamation and cornification: The shared final pathway is abnormal, retained hyperkeratosis with increased transepidermal water loss and a defective, poorly sweating barrier, whatever the underlying gene.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Acquired causes: In adults, ichthyosiform scaling can be provoked by malignancy (notably Hodgkin lymphoma), HIV, sarcoidosis, hypothyroidism, malnutrition, leprosy and certain drugs.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Neonates / newborns (congenital forms)</w:t>
            </w:r>
          </w:p>
        </w:tc>
        <w:tc>
          <w:tcPr>
            <w:tcW w:type="dxa" w:w="4276"/>
            <w:vAlign w:val="top"/>
          </w:tcPr>
          <w:p>
            <w:pPr>
              <w:spacing w:after="60" w:line="259" w:lineRule="auto"/>
            </w:pPr>
            <w:r>
              <w:rPr>
                <w:rFonts w:ascii="Calibri" w:hAnsi="Calibri"/>
                <w:b w:val="0"/>
                <w:i w:val="0"/>
                <w:color w:val="212121"/>
                <w:sz w:val="19"/>
              </w:rPr>
              <w:t>The congenital ichthyoses (ARCI, harlequin ichthyosis, X-linked ichthyosis) present at birth, often as a taut collodion membrane or armour-plate scaling; the newborn period is the highest-risk window because the defective barrier causes dangerous water loss, electrolyte imbalance, unstable temperature, feeding difficulty and a high risk of sepsis.</w:t>
            </w:r>
          </w:p>
          <w:p>
            <w:pPr>
              <w:spacing w:after="40" w:before="60" w:line="259" w:lineRule="auto"/>
            </w:pPr>
            <w:r>
              <w:rPr>
                <w:rFonts w:ascii="Calibri" w:hAnsi="Calibri"/>
                <w:b w:val="0"/>
                <w:i w:val="0"/>
                <w:color w:val="212121"/>
                <w:sz w:val="19"/>
              </w:rPr>
              <w:t>In congenital ichthyosiform erythroderma more than 90% of infants present at birth with a collodion membrane; harlequin neonates face respiratory insufficiency, dehydration, electrolyte imbalance and temperature instability.</w:t>
            </w:r>
          </w:p>
          <w:p>
            <w:pPr>
              <w:spacing w:after="40" w:line="252" w:lineRule="auto"/>
            </w:pPr>
            <w:hyperlink r:id="rId9">
              <w:r>
                <w:rPr>
                  <w:rFonts w:ascii="Calibri" w:hAnsi="Calibri" w:cs="Calibri"/>
                  <w:sz w:val="18"/>
                  <w:color w:val="1155CC"/>
                  <w:u w:val="single"/>
                </w:rPr>
                <w:t xml:space="preserve">ncbi.nlm.nih.gov/books/NBK1420 - GeneReviews (ARCI)</w:t>
              </w:r>
            </w:hyperlink>
          </w:p>
          <w:p>
            <w:pPr>
              <w:spacing w:before="60" w:after="40"/>
            </w:pPr>
            <w:r>
              <w:rPr>
                <w:rFonts w:ascii="Calibri" w:hAnsi="Calibri"/>
                <w:b w:val="0"/>
                <w:i w:val="0"/>
                <w:color w:val="5A5A5A"/>
                <w:sz w:val="18"/>
              </w:rPr>
              <w:t>#collodionbaby  #neonate  #harlequin  #thermoregulation  #NICU</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young children</w:t>
            </w:r>
          </w:p>
        </w:tc>
        <w:tc>
          <w:tcPr>
            <w:tcW w:type="dxa" w:w="4276"/>
            <w:vAlign w:val="top"/>
          </w:tcPr>
          <w:p>
            <w:pPr>
              <w:spacing w:after="60" w:line="259" w:lineRule="auto"/>
            </w:pPr>
            <w:r>
              <w:rPr>
                <w:rFonts w:ascii="Calibri" w:hAnsi="Calibri"/>
                <w:b w:val="0"/>
                <w:i w:val="0"/>
                <w:color w:val="212121"/>
                <w:sz w:val="19"/>
              </w:rPr>
              <w:t>Ichthyosis vulgaris, the commonest type, is usually not present at birth but emerges in early childhood as fine scaling appears on the limbs and trunk; recognising it early allows barrier care to be started and atopic comorbidity to be anticipated.</w:t>
            </w:r>
          </w:p>
          <w:p>
            <w:pPr>
              <w:spacing w:after="40" w:before="60" w:line="259" w:lineRule="auto"/>
            </w:pPr>
            <w:r>
              <w:rPr>
                <w:rFonts w:ascii="Calibri" w:hAnsi="Calibri"/>
                <w:b w:val="0"/>
                <w:i w:val="0"/>
                <w:color w:val="212121"/>
                <w:sz w:val="19"/>
              </w:rPr>
              <w:t>Ichthyosis vulgaris most often appears after about 2 months of age and in most cases before the age of 5, and may worsen up to puberty.</w:t>
            </w:r>
          </w:p>
          <w:p>
            <w:pPr>
              <w:spacing w:after="40" w:line="252" w:lineRule="auto"/>
            </w:pPr>
            <w:hyperlink r:id="rId10">
              <w:r>
                <w:rPr>
                  <w:rFonts w:ascii="Calibri" w:hAnsi="Calibri" w:cs="Calibri"/>
                  <w:sz w:val="18"/>
                  <w:color w:val="1155CC"/>
                  <w:u w:val="single"/>
                </w:rPr>
                <w:t xml:space="preserve">dermnetnz.org/topics/ichthyosis-vulgaris - DermNet</w:t>
              </w:r>
            </w:hyperlink>
          </w:p>
          <w:p>
            <w:pPr>
              <w:spacing w:before="60" w:after="40"/>
            </w:pPr>
            <w:r>
              <w:rPr>
                <w:rFonts w:ascii="Calibri" w:hAnsi="Calibri"/>
                <w:b w:val="0"/>
                <w:i w:val="0"/>
                <w:color w:val="5A5A5A"/>
                <w:sz w:val="18"/>
              </w:rPr>
              <w:t>#ichthyosisvulgaris  #childhoodonset  #fishscale  #earlycare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 (X-linked recessive ichthyosis)</w:t>
            </w:r>
          </w:p>
        </w:tc>
        <w:tc>
          <w:tcPr>
            <w:tcW w:type="dxa" w:w="4276"/>
            <w:vAlign w:val="top"/>
          </w:tcPr>
          <w:p>
            <w:pPr>
              <w:spacing w:after="60" w:line="259" w:lineRule="auto"/>
            </w:pPr>
            <w:r>
              <w:rPr>
                <w:rFonts w:ascii="Calibri" w:hAnsi="Calibri"/>
                <w:b w:val="0"/>
                <w:i w:val="0"/>
                <w:color w:val="212121"/>
                <w:sz w:val="19"/>
              </w:rPr>
              <w:t>X-linked recessive ichthyosis results from steroid-sulfatase deficiency on the X chromosome, so it is essentially a disease of males, who show larger dark scales and may have associated corneal opacities and undescended testes; female carriers are usually unaffected.</w:t>
            </w:r>
          </w:p>
          <w:p>
            <w:pPr>
              <w:spacing w:after="40" w:before="60" w:line="259" w:lineRule="auto"/>
            </w:pPr>
            <w:r>
              <w:rPr>
                <w:rFonts w:ascii="Calibri" w:hAnsi="Calibri"/>
                <w:b w:val="0"/>
                <w:i w:val="0"/>
                <w:color w:val="212121"/>
                <w:sz w:val="19"/>
              </w:rPr>
              <w:t>X-linked ichthyosis affects roughly 1 in 2,000 to 6,000 males, with corneal opacities in about 50% and undescended testes in 5-20%.</w:t>
            </w:r>
          </w:p>
          <w:p>
            <w:pPr>
              <w:spacing w:after="40" w:line="252" w:lineRule="auto"/>
            </w:pPr>
            <w:hyperlink r:id="rId11">
              <w:r>
                <w:rPr>
                  <w:rFonts w:ascii="Calibri" w:hAnsi="Calibri" w:cs="Calibri"/>
                  <w:sz w:val="18"/>
                  <w:color w:val="1155CC"/>
                  <w:u w:val="single"/>
                </w:rPr>
                <w:t xml:space="preserve">dermnetnz.org/topics/ichthyosis - DermNet</w:t>
              </w:r>
            </w:hyperlink>
          </w:p>
          <w:p>
            <w:pPr>
              <w:spacing w:before="60" w:after="40"/>
            </w:pPr>
            <w:r>
              <w:rPr>
                <w:rFonts w:ascii="Calibri" w:hAnsi="Calibri"/>
                <w:b w:val="0"/>
                <w:i w:val="0"/>
                <w:color w:val="5A5A5A"/>
                <w:sz w:val="18"/>
              </w:rPr>
              <w:t>#Xlinked  #steroidsulfatase  #males  #cryptorchidism  #cornealopacity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limited-care access</w:t>
            </w:r>
          </w:p>
        </w:tc>
        <w:tc>
          <w:tcPr>
            <w:tcW w:type="dxa" w:w="4276"/>
            <w:vAlign w:val="top"/>
          </w:tcPr>
          <w:p>
            <w:pPr>
              <w:spacing w:after="60" w:line="259" w:lineRule="auto"/>
            </w:pPr>
            <w:r>
              <w:rPr>
                <w:rFonts w:ascii="Calibri" w:hAnsi="Calibri"/>
                <w:b w:val="0"/>
                <w:i w:val="0"/>
                <w:color w:val="212121"/>
                <w:sz w:val="19"/>
              </w:rPr>
              <w:t>Ichthyosis needs lifelong, often costly, daily emollients and keratolytics and access to dermatology and genetic counselling; where these are unaffordable or unavailable, scaling, fissuring, infection and heat intolerance are more severe and complications more frequent.</w:t>
            </w:r>
          </w:p>
          <w:p>
            <w:pPr>
              <w:spacing w:after="40" w:before="60" w:line="259" w:lineRule="auto"/>
            </w:pPr>
            <w:r>
              <w:rPr>
                <w:rFonts w:ascii="Calibri" w:hAnsi="Calibri"/>
                <w:b w:val="0"/>
                <w:i w:val="0"/>
                <w:color w:val="212121"/>
                <w:sz w:val="19"/>
              </w:rPr>
              <w:t>Consistent emollient and keratolytic use is the cornerstone of control; poor access to it leads to more severe, complication-prone disease.</w:t>
            </w:r>
          </w:p>
          <w:p>
            <w:pPr>
              <w:spacing w:after="40" w:line="252" w:lineRule="auto"/>
            </w:pPr>
            <w:hyperlink r:id="rId11">
              <w:r>
                <w:rPr>
                  <w:rFonts w:ascii="Calibri" w:hAnsi="Calibri" w:cs="Calibri"/>
                  <w:sz w:val="18"/>
                  <w:color w:val="1155CC"/>
                  <w:u w:val="single"/>
                </w:rPr>
                <w:t xml:space="preserve">dermnetnz.org/topics/ichthyosis - DermNet</w:t>
              </w:r>
            </w:hyperlink>
          </w:p>
          <w:p>
            <w:pPr>
              <w:spacing w:before="60" w:after="40"/>
            </w:pPr>
            <w:r>
              <w:rPr>
                <w:rFonts w:ascii="Calibri" w:hAnsi="Calibri"/>
                <w:b w:val="0"/>
                <w:i w:val="0"/>
                <w:color w:val="5A5A5A"/>
                <w:sz w:val="18"/>
              </w:rPr>
              <w:t>#lowSES  #emollientaccess  #geneticcounselling  #treatmentgap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Consanguinity / community</w:t>
            </w:r>
          </w:p>
        </w:tc>
        <w:tc>
          <w:tcPr>
            <w:tcW w:type="dxa" w:w="2160"/>
            <w:vAlign w:val="top"/>
          </w:tcPr>
          <w:p>
            <w:pPr>
              <w:spacing w:after="40" w:before="0" w:line="259" w:lineRule="auto"/>
            </w:pPr>
            <w:r>
              <w:rPr>
                <w:rFonts w:ascii="Calibri" w:hAnsi="Calibri"/>
                <w:b w:val="0"/>
                <w:i w:val="0"/>
                <w:color w:val="212121"/>
                <w:sz w:val="19"/>
              </w:rPr>
              <w:t>Communities with high consanguineous marriage</w:t>
            </w:r>
          </w:p>
        </w:tc>
        <w:tc>
          <w:tcPr>
            <w:tcW w:type="dxa" w:w="4276"/>
            <w:vAlign w:val="top"/>
          </w:tcPr>
          <w:p>
            <w:pPr>
              <w:spacing w:after="60" w:line="259" w:lineRule="auto"/>
            </w:pPr>
            <w:r>
              <w:rPr>
                <w:rFonts w:ascii="Calibri" w:hAnsi="Calibri"/>
                <w:b w:val="0"/>
                <w:i w:val="0"/>
                <w:color w:val="212121"/>
                <w:sz w:val="19"/>
              </w:rPr>
              <w:t>The severe congenital ichthyoses are autosomal recessive, so the chance of a child inheriting two mutated copies rises sharply when parents are blood relatives; consanguineous marriage remains common in several Indian communities, particularly in the south, increasing the local burden of lamellar, erythrodermic and harlequin ichthyosis.</w:t>
            </w:r>
          </w:p>
          <w:p>
            <w:pPr>
              <w:spacing w:after="40" w:before="60" w:line="259" w:lineRule="auto"/>
            </w:pPr>
            <w:r>
              <w:rPr>
                <w:rFonts w:ascii="Calibri" w:hAnsi="Calibri"/>
                <w:b w:val="0"/>
                <w:i w:val="0"/>
                <w:color w:val="212121"/>
                <w:sz w:val="19"/>
              </w:rPr>
              <w:t>Autosomal recessive congenital ichthyosis clusters in consanguineous families, in whom the risk of severe collodion-baby and harlequin phenotypes is substantially higher.</w:t>
            </w:r>
          </w:p>
          <w:p>
            <w:pPr>
              <w:spacing w:after="40" w:line="252" w:lineRule="auto"/>
            </w:pPr>
            <w:hyperlink r:id="rId9">
              <w:r>
                <w:rPr>
                  <w:rFonts w:ascii="Calibri" w:hAnsi="Calibri" w:cs="Calibri"/>
                  <w:sz w:val="18"/>
                  <w:color w:val="1155CC"/>
                  <w:u w:val="single"/>
                </w:rPr>
                <w:t xml:space="preserve">ncbi.nlm.nih.gov/books/NBK1420 - GeneReviews (ARCI)</w:t>
              </w:r>
            </w:hyperlink>
          </w:p>
          <w:p>
            <w:pPr>
              <w:spacing w:before="60" w:after="40"/>
            </w:pPr>
            <w:r>
              <w:rPr>
                <w:rFonts w:ascii="Calibri" w:hAnsi="Calibri"/>
                <w:b w:val="0"/>
                <w:i w:val="0"/>
                <w:color w:val="5A5A5A"/>
                <w:sz w:val="18"/>
              </w:rPr>
              <w:t>#consanguinity  #recessive  #SouthIndia  #ARCI  #geneticcounselling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Hot climates &amp; dry winters</w:t>
            </w:r>
          </w:p>
        </w:tc>
        <w:tc>
          <w:tcPr>
            <w:tcW w:type="dxa" w:w="4276"/>
            <w:vAlign w:val="top"/>
          </w:tcPr>
          <w:p>
            <w:pPr>
              <w:spacing w:after="60" w:line="259" w:lineRule="auto"/>
            </w:pPr>
            <w:r>
              <w:rPr>
                <w:rFonts w:ascii="Calibri" w:hAnsi="Calibri"/>
                <w:b w:val="0"/>
                <w:i w:val="0"/>
                <w:color w:val="212121"/>
                <w:sz w:val="19"/>
              </w:rPr>
              <w:t>Because scale-laden skin sweats poorly, patients overheat readily in India's hot, humid summers and during physical exertion; conversely, cold, dry winters and low-humidity indoor heating or air-conditioning strip water from the skin and worsen scaling and fissuring - so both climatic extremes aggravate the disease.</w:t>
            </w:r>
          </w:p>
          <w:p>
            <w:pPr>
              <w:spacing w:after="40" w:before="60" w:line="259" w:lineRule="auto"/>
            </w:pPr>
            <w:r>
              <w:rPr>
                <w:rFonts w:ascii="Calibri" w:hAnsi="Calibri"/>
                <w:b w:val="0"/>
                <w:i w:val="0"/>
                <w:color w:val="212121"/>
                <w:sz w:val="19"/>
              </w:rPr>
              <w:t>Severe ichthyosis reduces the ability to sweat, causing overheating in hot conditions, while low humidity increases water loss and scaling.</w:t>
            </w:r>
          </w:p>
          <w:p>
            <w:pPr>
              <w:spacing w:after="40" w:line="252" w:lineRule="auto"/>
            </w:pPr>
            <w:hyperlink r:id="rId11">
              <w:r>
                <w:rPr>
                  <w:rFonts w:ascii="Calibri" w:hAnsi="Calibri" w:cs="Calibri"/>
                  <w:sz w:val="18"/>
                  <w:color w:val="1155CC"/>
                  <w:u w:val="single"/>
                </w:rPr>
                <w:t xml:space="preserve">dermnetnz.org/topics/ichthyosis - DermNet</w:t>
              </w:r>
            </w:hyperlink>
          </w:p>
          <w:p>
            <w:pPr>
              <w:spacing w:before="60" w:after="40"/>
            </w:pPr>
            <w:r>
              <w:rPr>
                <w:rFonts w:ascii="Calibri" w:hAnsi="Calibri"/>
                <w:b w:val="0"/>
                <w:i w:val="0"/>
                <w:color w:val="5A5A5A"/>
                <w:sz w:val="18"/>
              </w:rPr>
              <w:t>#heatintolerance  #anhidrosis  #lowhumidity  #winterscaling  #climate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Bathing / skin-care habits</w:t>
            </w:r>
          </w:p>
        </w:tc>
        <w:tc>
          <w:tcPr>
            <w:tcW w:type="dxa" w:w="2160"/>
            <w:vAlign w:val="top"/>
          </w:tcPr>
          <w:p>
            <w:pPr>
              <w:spacing w:after="40" w:before="0" w:line="259" w:lineRule="auto"/>
            </w:pPr>
            <w:r>
              <w:rPr>
                <w:rFonts w:ascii="Calibri" w:hAnsi="Calibri"/>
                <w:b w:val="0"/>
                <w:i w:val="0"/>
                <w:color w:val="212121"/>
                <w:sz w:val="19"/>
              </w:rPr>
              <w:t>Harsh-soap users, infrequent moisturisers</w:t>
            </w:r>
          </w:p>
        </w:tc>
        <w:tc>
          <w:tcPr>
            <w:tcW w:type="dxa" w:w="4276"/>
            <w:vAlign w:val="top"/>
          </w:tcPr>
          <w:p>
            <w:pPr>
              <w:spacing w:after="60" w:line="259" w:lineRule="auto"/>
            </w:pPr>
            <w:r>
              <w:rPr>
                <w:rFonts w:ascii="Calibri" w:hAnsi="Calibri"/>
                <w:b w:val="0"/>
                <w:i w:val="0"/>
                <w:color w:val="212121"/>
                <w:sz w:val="19"/>
              </w:rPr>
              <w:t>Ichthyosis cannot be caused by behaviour, but daily skin care strongly modifies it: harsh alkaline soaps and hot water strip residual lipids and worsen dryness, whereas gentle non-soap cleansers, salt-water baths, gentle physical exfoliation and liberal keratolytic emollients markedly improve the skin.</w:t>
            </w:r>
          </w:p>
          <w:p>
            <w:pPr>
              <w:spacing w:after="40" w:before="60" w:line="259" w:lineRule="auto"/>
            </w:pPr>
            <w:r>
              <w:rPr>
                <w:rFonts w:ascii="Calibri" w:hAnsi="Calibri"/>
                <w:b w:val="0"/>
                <w:i w:val="0"/>
                <w:color w:val="212121"/>
                <w:sz w:val="19"/>
              </w:rPr>
              <w:t>Recommended care includes non-soap cleansers, salt-water bathing, pumice exfoliation and moisturisers containing urea, salicylic acid or alpha-hydroxy acids.</w:t>
            </w:r>
          </w:p>
          <w:p>
            <w:pPr>
              <w:spacing w:after="40" w:line="252" w:lineRule="auto"/>
            </w:pPr>
            <w:hyperlink r:id="rId11">
              <w:r>
                <w:rPr>
                  <w:rFonts w:ascii="Calibri" w:hAnsi="Calibri" w:cs="Calibri"/>
                  <w:sz w:val="18"/>
                  <w:color w:val="1155CC"/>
                  <w:u w:val="single"/>
                </w:rPr>
                <w:t xml:space="preserve">dermnetnz.org/topics/ichthyosis - DermNet</w:t>
              </w:r>
            </w:hyperlink>
          </w:p>
          <w:p>
            <w:pPr>
              <w:spacing w:before="60" w:after="40"/>
            </w:pPr>
            <w:r>
              <w:rPr>
                <w:rFonts w:ascii="Calibri" w:hAnsi="Calibri"/>
                <w:b w:val="0"/>
                <w:i w:val="0"/>
                <w:color w:val="5A5A5A"/>
                <w:sz w:val="18"/>
              </w:rPr>
              <w:t>#emollients  #keratolytics  #urea  #saltwaterbath  #skincare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Heat &amp; occupational exposure</w:t>
            </w:r>
          </w:p>
        </w:tc>
        <w:tc>
          <w:tcPr>
            <w:tcW w:type="dxa" w:w="2160"/>
            <w:vAlign w:val="top"/>
          </w:tcPr>
          <w:p>
            <w:pPr>
              <w:spacing w:after="40" w:before="0" w:line="259" w:lineRule="auto"/>
            </w:pPr>
            <w:r>
              <w:rPr>
                <w:rFonts w:ascii="Calibri" w:hAnsi="Calibri"/>
                <w:b w:val="0"/>
                <w:i w:val="0"/>
                <w:color w:val="212121"/>
                <w:sz w:val="19"/>
              </w:rPr>
              <w:t>Outdoor / hot-environment workers</w:t>
            </w:r>
          </w:p>
        </w:tc>
        <w:tc>
          <w:tcPr>
            <w:tcW w:type="dxa" w:w="4276"/>
            <w:vAlign w:val="top"/>
          </w:tcPr>
          <w:p>
            <w:pPr>
              <w:spacing w:after="60" w:line="259" w:lineRule="auto"/>
            </w:pPr>
            <w:r>
              <w:rPr>
                <w:rFonts w:ascii="Calibri" w:hAnsi="Calibri"/>
                <w:b w:val="0"/>
                <w:i w:val="0"/>
                <w:color w:val="212121"/>
                <w:sz w:val="19"/>
              </w:rPr>
              <w:t>Patients who work outdoors, near heat, or perform heavy physical labour are at particular risk of dangerous overheating and heat exhaustion because their impaired sweating prevents normal cooling; the same scaling can crack and become infected with sweat and friction.</w:t>
            </w:r>
          </w:p>
          <w:p>
            <w:pPr>
              <w:spacing w:after="40" w:before="60" w:line="259" w:lineRule="auto"/>
            </w:pPr>
            <w:r>
              <w:rPr>
                <w:rFonts w:ascii="Calibri" w:hAnsi="Calibri"/>
                <w:b w:val="0"/>
                <w:i w:val="0"/>
                <w:color w:val="212121"/>
                <w:sz w:val="19"/>
              </w:rPr>
              <w:t>Reduced sweating in ichthyosis predisposes to overheating during exertion and in hot occupational settings.</w:t>
            </w:r>
          </w:p>
          <w:p>
            <w:pPr>
              <w:spacing w:after="40" w:line="252" w:lineRule="auto"/>
            </w:pPr>
            <w:hyperlink r:id="rId12">
              <w:r>
                <w:rPr>
                  <w:rFonts w:ascii="Calibri" w:hAnsi="Calibri" w:cs="Calibri"/>
                  <w:sz w:val="18"/>
                  <w:color w:val="1155CC"/>
                  <w:u w:val="single"/>
                </w:rPr>
                <w:t xml:space="preserve">rarediseases.org - NORD (Ichthyosis)</w:t>
              </w:r>
            </w:hyperlink>
          </w:p>
          <w:p>
            <w:pPr>
              <w:spacing w:before="60" w:after="40"/>
            </w:pPr>
            <w:r>
              <w:rPr>
                <w:rFonts w:ascii="Calibri" w:hAnsi="Calibri"/>
                <w:b w:val="0"/>
                <w:i w:val="0"/>
                <w:color w:val="5A5A5A"/>
                <w:sz w:val="18"/>
              </w:rPr>
              <w:t>#heatstress  #occupational  #anhidrosis  #overheating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Smoking does not cause ichthyosis, but it drives oxidative stress and impairs dermal microcirculation and barrier repair, and is especially relevant in patients taking oral retinoids, in whom cardiovascular and lipid risks matter.</w:t>
            </w:r>
          </w:p>
          <w:p>
            <w:pPr>
              <w:spacing w:after="40" w:before="60" w:line="259" w:lineRule="auto"/>
            </w:pPr>
            <w:r>
              <w:rPr>
                <w:rFonts w:ascii="Calibri" w:hAnsi="Calibri"/>
                <w:b w:val="0"/>
                <w:i w:val="0"/>
                <w:color w:val="212121"/>
                <w:sz w:val="19"/>
              </w:rPr>
              <w:t>Smoking is an established contributor to skin barrier impairment and premature skin ageing rather than a cause of ichthyosis itself.</w:t>
            </w:r>
          </w:p>
          <w:p>
            <w:pPr>
              <w:spacing w:before="60" w:after="40"/>
            </w:pPr>
            <w:r>
              <w:rPr>
                <w:rFonts w:ascii="Calibri" w:hAnsi="Calibri"/>
                <w:b w:val="0"/>
                <w:i w:val="0"/>
                <w:color w:val="5A5A5A"/>
                <w:sz w:val="18"/>
              </w:rPr>
              <w:t>#smoking  #oxidativestress  #barrierrepair  #retinoidsafety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D status</w:t>
            </w:r>
          </w:p>
        </w:tc>
        <w:tc>
          <w:tcPr>
            <w:tcW w:type="dxa" w:w="2160"/>
            <w:vAlign w:val="top"/>
          </w:tcPr>
          <w:p>
            <w:pPr>
              <w:spacing w:after="40" w:before="0" w:line="259" w:lineRule="auto"/>
            </w:pPr>
            <w:r>
              <w:rPr>
                <w:rFonts w:ascii="Calibri" w:hAnsi="Calibri"/>
                <w:b w:val="0"/>
                <w:i w:val="0"/>
                <w:color w:val="212121"/>
                <w:sz w:val="19"/>
              </w:rPr>
              <w:t>Extensive scaling / low sun exposure</w:t>
            </w:r>
          </w:p>
        </w:tc>
        <w:tc>
          <w:tcPr>
            <w:tcW w:type="dxa" w:w="4276"/>
            <w:vAlign w:val="top"/>
          </w:tcPr>
          <w:p>
            <w:pPr>
              <w:spacing w:after="60" w:line="259" w:lineRule="auto"/>
            </w:pPr>
            <w:r>
              <w:rPr>
                <w:rFonts w:ascii="Calibri" w:hAnsi="Calibri"/>
                <w:b w:val="0"/>
                <w:i w:val="0"/>
                <w:color w:val="212121"/>
                <w:sz w:val="19"/>
              </w:rPr>
              <w:t>Thick, retained scale blocks ultraviolet penetration and reduces cutaneous vitamin D synthesis, so children and adults with widespread ichthyosis are prone to vitamin D deficiency and even rickets despite India's abundant sunshine; supplementation is often required.</w:t>
            </w:r>
          </w:p>
          <w:p>
            <w:pPr>
              <w:spacing w:after="40" w:before="60" w:line="259" w:lineRule="auto"/>
            </w:pPr>
            <w:r>
              <w:rPr>
                <w:rFonts w:ascii="Calibri" w:hAnsi="Calibri"/>
                <w:b w:val="0"/>
                <w:i w:val="0"/>
                <w:color w:val="212121"/>
                <w:sz w:val="19"/>
              </w:rPr>
              <w:t>Vitamin D supplementation is recommended in ichthyosis because heavy scaling impairs cutaneous vitamin D production.</w:t>
            </w:r>
          </w:p>
          <w:p>
            <w:pPr>
              <w:spacing w:after="40" w:line="252" w:lineRule="auto"/>
            </w:pPr>
            <w:hyperlink r:id="rId11">
              <w:r>
                <w:rPr>
                  <w:rFonts w:ascii="Calibri" w:hAnsi="Calibri" w:cs="Calibri"/>
                  <w:sz w:val="18"/>
                  <w:color w:val="1155CC"/>
                  <w:u w:val="single"/>
                </w:rPr>
                <w:t xml:space="preserve">dermnetnz.org/topics/ichthyosis - DermNet</w:t>
              </w:r>
            </w:hyperlink>
          </w:p>
          <w:p>
            <w:pPr>
              <w:spacing w:before="60" w:after="40"/>
            </w:pPr>
            <w:r>
              <w:rPr>
                <w:rFonts w:ascii="Calibri" w:hAnsi="Calibri"/>
                <w:b w:val="0"/>
                <w:i w:val="0"/>
                <w:color w:val="5A5A5A"/>
                <w:sz w:val="18"/>
              </w:rPr>
              <w:t>#vitaminD  #rickets  #sunblockingscale  #supplementation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Nutritional demand</w:t>
            </w:r>
          </w:p>
        </w:tc>
        <w:tc>
          <w:tcPr>
            <w:tcW w:type="dxa" w:w="2160"/>
            <w:vAlign w:val="top"/>
          </w:tcPr>
          <w:p>
            <w:pPr>
              <w:spacing w:after="40" w:before="0" w:line="259" w:lineRule="auto"/>
            </w:pPr>
            <w:r>
              <w:rPr>
                <w:rFonts w:ascii="Calibri" w:hAnsi="Calibri"/>
                <w:b w:val="0"/>
                <w:i w:val="0"/>
                <w:color w:val="212121"/>
                <w:sz w:val="19"/>
              </w:rPr>
              <w:t>Infants with extensive congenital disease</w:t>
            </w:r>
          </w:p>
        </w:tc>
        <w:tc>
          <w:tcPr>
            <w:tcW w:type="dxa" w:w="4276"/>
            <w:vAlign w:val="top"/>
          </w:tcPr>
          <w:p>
            <w:pPr>
              <w:spacing w:after="60" w:line="259" w:lineRule="auto"/>
            </w:pPr>
            <w:r>
              <w:rPr>
                <w:rFonts w:ascii="Calibri" w:hAnsi="Calibri"/>
                <w:b w:val="0"/>
                <w:i w:val="0"/>
                <w:color w:val="212121"/>
                <w:sz w:val="19"/>
              </w:rPr>
              <w:t>Neonates and infants with erythrodermic or congenital ichthyosis lose heat, water and protein through the defective barrier and have a high metabolic rate, so they need extra calories, protein and fluids to avoid dehydration and failure to thrive.</w:t>
            </w:r>
          </w:p>
          <w:p>
            <w:pPr>
              <w:spacing w:after="40" w:before="60" w:line="259" w:lineRule="auto"/>
            </w:pPr>
            <w:r>
              <w:rPr>
                <w:rFonts w:ascii="Calibri" w:hAnsi="Calibri"/>
                <w:b w:val="0"/>
                <w:i w:val="0"/>
                <w:color w:val="212121"/>
                <w:sz w:val="19"/>
              </w:rPr>
              <w:t>Congenital ichthyosis is associated with high transepidermal water loss and increased fluid and caloric requirements in the newborn.</w:t>
            </w:r>
          </w:p>
          <w:p>
            <w:pPr>
              <w:spacing w:after="40" w:line="252" w:lineRule="auto"/>
            </w:pPr>
            <w:hyperlink r:id="rId9">
              <w:r>
                <w:rPr>
                  <w:rFonts w:ascii="Calibri" w:hAnsi="Calibri" w:cs="Calibri"/>
                  <w:sz w:val="18"/>
                  <w:color w:val="1155CC"/>
                  <w:u w:val="single"/>
                </w:rPr>
                <w:t xml:space="preserve">ncbi.nlm.nih.gov/books/NBK1420 - GeneReviews (ARCI)</w:t>
              </w:r>
            </w:hyperlink>
          </w:p>
          <w:p>
            <w:pPr>
              <w:spacing w:before="60" w:after="40"/>
            </w:pPr>
            <w:r>
              <w:rPr>
                <w:rFonts w:ascii="Calibri" w:hAnsi="Calibri"/>
                <w:b w:val="0"/>
                <w:i w:val="0"/>
                <w:color w:val="5A5A5A"/>
                <w:sz w:val="18"/>
              </w:rPr>
              <w:t>#failuretothrive  #caloricdemand  #neonatalnutrition  #TEWL</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(filaggrin)</w:t>
            </w:r>
          </w:p>
        </w:tc>
        <w:tc>
          <w:tcPr>
            <w:tcW w:type="dxa" w:w="2160"/>
            <w:vAlign w:val="top"/>
          </w:tcPr>
          <w:p>
            <w:pPr>
              <w:spacing w:after="40" w:before="0" w:line="259" w:lineRule="auto"/>
            </w:pPr>
            <w:r>
              <w:rPr>
                <w:rFonts w:ascii="Calibri" w:hAnsi="Calibri"/>
                <w:b w:val="0"/>
                <w:i w:val="0"/>
                <w:color w:val="212121"/>
                <w:sz w:val="19"/>
              </w:rPr>
              <w:t>FLG mutation carriers / affected parent</w:t>
            </w:r>
          </w:p>
        </w:tc>
        <w:tc>
          <w:tcPr>
            <w:tcW w:type="dxa" w:w="4276"/>
            <w:vAlign w:val="top"/>
          </w:tcPr>
          <w:p>
            <w:pPr>
              <w:spacing w:after="60" w:line="259" w:lineRule="auto"/>
            </w:pPr>
            <w:r>
              <w:rPr>
                <w:rFonts w:ascii="Calibri" w:hAnsi="Calibri"/>
                <w:b w:val="0"/>
                <w:i w:val="0"/>
                <w:color w:val="212121"/>
                <w:sz w:val="19"/>
              </w:rPr>
              <w:t>Ichthyosis vulgaris follows autosomal semidominant inheritance from filaggrin loss-of-function mutations, so an affected parent transmits the trait to about half of their children, and the same mutations underlie the strong link with atopic eczema.</w:t>
            </w:r>
          </w:p>
          <w:p>
            <w:pPr>
              <w:spacing w:after="40" w:before="60" w:line="259" w:lineRule="auto"/>
            </w:pPr>
            <w:r>
              <w:rPr>
                <w:rFonts w:ascii="Calibri" w:hAnsi="Calibri"/>
                <w:b w:val="0"/>
                <w:i w:val="0"/>
                <w:color w:val="212121"/>
                <w:sz w:val="19"/>
              </w:rPr>
              <w:t>A child of a parent with ichthyosis vulgaris has about a 50% chance of inheriting the condition.</w:t>
            </w:r>
          </w:p>
          <w:p>
            <w:pPr>
              <w:spacing w:after="40" w:line="252" w:lineRule="auto"/>
            </w:pPr>
            <w:hyperlink r:id="rId13">
              <w:r>
                <w:rPr>
                  <w:rFonts w:ascii="Calibri" w:hAnsi="Calibri" w:cs="Calibri"/>
                  <w:sz w:val="18"/>
                  <w:color w:val="1155CC"/>
                  <w:u w:val="single"/>
                </w:rPr>
                <w:t xml:space="preserve">medlineplus.gov/ency/article/001451 - MedlinePlus</w:t>
              </w:r>
            </w:hyperlink>
          </w:p>
          <w:p>
            <w:pPr>
              <w:spacing w:before="60" w:after="40"/>
            </w:pPr>
            <w:r>
              <w:rPr>
                <w:rFonts w:ascii="Calibri" w:hAnsi="Calibri"/>
                <w:b w:val="0"/>
                <w:i w:val="0"/>
                <w:color w:val="5A5A5A"/>
                <w:sz w:val="18"/>
              </w:rPr>
              <w:t>#filaggrin  #FLG  #autosomaldominant  #familyhistory  #atopy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Recessive ichthyosis genes</w:t>
            </w:r>
          </w:p>
        </w:tc>
        <w:tc>
          <w:tcPr>
            <w:tcW w:type="dxa" w:w="2160"/>
            <w:vAlign w:val="top"/>
          </w:tcPr>
          <w:p>
            <w:pPr>
              <w:spacing w:after="40" w:before="0" w:line="259" w:lineRule="auto"/>
            </w:pPr>
            <w:r>
              <w:rPr>
                <w:rFonts w:ascii="Calibri" w:hAnsi="Calibri"/>
                <w:b w:val="0"/>
                <w:i w:val="0"/>
                <w:color w:val="212121"/>
                <w:sz w:val="19"/>
              </w:rPr>
              <w:t>Carrier couples (ARCI genes)</w:t>
            </w:r>
          </w:p>
        </w:tc>
        <w:tc>
          <w:tcPr>
            <w:tcW w:type="dxa" w:w="4276"/>
            <w:vAlign w:val="top"/>
          </w:tcPr>
          <w:p>
            <w:pPr>
              <w:spacing w:after="60" w:line="259" w:lineRule="auto"/>
            </w:pPr>
            <w:r>
              <w:rPr>
                <w:rFonts w:ascii="Calibri" w:hAnsi="Calibri"/>
                <w:b w:val="0"/>
                <w:i w:val="0"/>
                <w:color w:val="212121"/>
                <w:sz w:val="19"/>
              </w:rPr>
              <w:t>When both parents carry a mutation in the same recessive ichthyosis gene (TGM1, ABCA12, ALOX12B, ALOXE3, NIPAL4 or CYP4F22), each pregnancy carries a 1-in-4 risk of a severely affected child; TGM1 accounts for the largest share and ABCA12 for most harlequin cases.</w:t>
            </w:r>
          </w:p>
          <w:p>
            <w:pPr>
              <w:spacing w:after="40" w:before="60" w:line="259" w:lineRule="auto"/>
            </w:pPr>
            <w:r>
              <w:rPr>
                <w:rFonts w:ascii="Calibri" w:hAnsi="Calibri"/>
                <w:b w:val="0"/>
                <w:i w:val="0"/>
                <w:color w:val="212121"/>
                <w:sz w:val="19"/>
              </w:rPr>
              <w:t>Among ARCI, TGM1 mutations account for about 24-34% of cases and ABCA12 for 3-12% overall but for &gt;93% of harlequin ichthyosis.</w:t>
            </w:r>
          </w:p>
          <w:p>
            <w:pPr>
              <w:spacing w:after="40" w:line="252" w:lineRule="auto"/>
            </w:pPr>
            <w:hyperlink r:id="rId9">
              <w:r>
                <w:rPr>
                  <w:rFonts w:ascii="Calibri" w:hAnsi="Calibri" w:cs="Calibri"/>
                  <w:sz w:val="18"/>
                  <w:color w:val="1155CC"/>
                  <w:u w:val="single"/>
                </w:rPr>
                <w:t xml:space="preserve">ncbi.nlm.nih.gov/books/NBK1420 - GeneReviews (ARCI)</w:t>
              </w:r>
            </w:hyperlink>
          </w:p>
          <w:p>
            <w:pPr>
              <w:spacing w:before="60" w:after="40"/>
            </w:pPr>
            <w:r>
              <w:rPr>
                <w:rFonts w:ascii="Calibri" w:hAnsi="Calibri"/>
                <w:b w:val="0"/>
                <w:i w:val="0"/>
                <w:color w:val="5A5A5A"/>
                <w:sz w:val="18"/>
              </w:rPr>
              <w:t>#TGM1  #ABCA12  #recessive  #carrierscreening  #prenataldiagnosis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Atopic dermatitis</w:t>
            </w:r>
          </w:p>
        </w:tc>
        <w:tc>
          <w:tcPr>
            <w:tcW w:type="dxa" w:w="2160"/>
            <w:vAlign w:val="top"/>
          </w:tcPr>
          <w:p>
            <w:pPr>
              <w:spacing w:after="40" w:before="0" w:line="259" w:lineRule="auto"/>
            </w:pPr>
            <w:r>
              <w:rPr>
                <w:rFonts w:ascii="Calibri" w:hAnsi="Calibri"/>
                <w:b w:val="0"/>
                <w:i w:val="0"/>
                <w:color w:val="212121"/>
                <w:sz w:val="19"/>
              </w:rPr>
              <w:t>Patients with atopic eczema</w:t>
            </w:r>
          </w:p>
        </w:tc>
        <w:tc>
          <w:tcPr>
            <w:tcW w:type="dxa" w:w="4276"/>
            <w:vAlign w:val="top"/>
          </w:tcPr>
          <w:p>
            <w:pPr>
              <w:spacing w:after="60" w:line="259" w:lineRule="auto"/>
            </w:pPr>
            <w:r>
              <w:rPr>
                <w:rFonts w:ascii="Calibri" w:hAnsi="Calibri"/>
                <w:b w:val="0"/>
                <w:i w:val="0"/>
                <w:color w:val="212121"/>
                <w:sz w:val="19"/>
              </w:rPr>
              <w:t>Ichthyosis vulgaris and atopic dermatitis share the same filaggrin barrier defect, so the two very frequently coexist; ichthyotic dryness worsens eczema and vice versa in a self-reinforcing barrier-inflammation cycle.</w:t>
            </w:r>
          </w:p>
          <w:p>
            <w:pPr>
              <w:spacing w:after="40" w:before="60" w:line="259" w:lineRule="auto"/>
            </w:pPr>
            <w:r>
              <w:rPr>
                <w:rFonts w:ascii="Calibri" w:hAnsi="Calibri"/>
                <w:b w:val="0"/>
                <w:i w:val="0"/>
                <w:color w:val="212121"/>
                <w:sz w:val="19"/>
              </w:rPr>
              <w:t>Atopic dermatitis is present in about 50% of people with ichthyosis vulgaris, and around 8% of those with atopic eczema show features of ichthyosis vulgaris.</w:t>
            </w:r>
          </w:p>
          <w:p>
            <w:pPr>
              <w:spacing w:after="40" w:line="252" w:lineRule="auto"/>
            </w:pPr>
            <w:hyperlink r:id="rId10">
              <w:r>
                <w:rPr>
                  <w:rFonts w:ascii="Calibri" w:hAnsi="Calibri" w:cs="Calibri"/>
                  <w:sz w:val="18"/>
                  <w:color w:val="1155CC"/>
                  <w:u w:val="single"/>
                </w:rPr>
                <w:t xml:space="preserve">dermnetnz.org/topics/ichthyosis-vulgaris - DermNet</w:t>
              </w:r>
            </w:hyperlink>
          </w:p>
          <w:p>
            <w:pPr>
              <w:spacing w:before="60" w:after="40"/>
            </w:pPr>
            <w:r>
              <w:rPr>
                <w:rFonts w:ascii="Calibri" w:hAnsi="Calibri"/>
                <w:b w:val="0"/>
                <w:i w:val="0"/>
                <w:color w:val="5A5A5A"/>
                <w:sz w:val="18"/>
              </w:rPr>
              <w:t>#atopicdermatitis  #filaggrin  #eczema  #barrierdefect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Atopy (asthma / allergic rhinitis)</w:t>
            </w:r>
          </w:p>
        </w:tc>
        <w:tc>
          <w:tcPr>
            <w:tcW w:type="dxa" w:w="2160"/>
            <w:vAlign w:val="top"/>
          </w:tcPr>
          <w:p>
            <w:pPr>
              <w:spacing w:after="40" w:before="0" w:line="259" w:lineRule="auto"/>
            </w:pPr>
            <w:r>
              <w:rPr>
                <w:rFonts w:ascii="Calibri" w:hAnsi="Calibri"/>
                <w:b w:val="0"/>
                <w:i w:val="0"/>
                <w:color w:val="212121"/>
                <w:sz w:val="19"/>
              </w:rPr>
              <w:t>Atopic march patients</w:t>
            </w:r>
          </w:p>
        </w:tc>
        <w:tc>
          <w:tcPr>
            <w:tcW w:type="dxa" w:w="4276"/>
            <w:vAlign w:val="top"/>
          </w:tcPr>
          <w:p>
            <w:pPr>
              <w:spacing w:after="60" w:line="259" w:lineRule="auto"/>
            </w:pPr>
            <w:r>
              <w:rPr>
                <w:rFonts w:ascii="Calibri" w:hAnsi="Calibri"/>
                <w:b w:val="0"/>
                <w:i w:val="0"/>
                <w:color w:val="212121"/>
                <w:sz w:val="19"/>
              </w:rPr>
              <w:t>The filaggrin barrier defect allows greater allergen entry, so ichthyosis vulgaris, particularly when severe, is linked to the wider atopic march of asthma, allergic rhinitis and food allergy.</w:t>
            </w:r>
          </w:p>
          <w:p>
            <w:pPr>
              <w:spacing w:after="40" w:before="60" w:line="259" w:lineRule="auto"/>
            </w:pPr>
            <w:r>
              <w:rPr>
                <w:rFonts w:ascii="Calibri" w:hAnsi="Calibri"/>
                <w:b w:val="0"/>
                <w:i w:val="0"/>
                <w:color w:val="212121"/>
                <w:sz w:val="19"/>
              </w:rPr>
              <w:t>Severe ichthyosis vulgaris is associated with an increased risk of asthma, allergic rhinitis and food allergy.</w:t>
            </w:r>
          </w:p>
          <w:p>
            <w:pPr>
              <w:spacing w:after="40" w:line="252" w:lineRule="auto"/>
            </w:pPr>
            <w:hyperlink r:id="rId10">
              <w:r>
                <w:rPr>
                  <w:rFonts w:ascii="Calibri" w:hAnsi="Calibri" w:cs="Calibri"/>
                  <w:sz w:val="18"/>
                  <w:color w:val="1155CC"/>
                  <w:u w:val="single"/>
                </w:rPr>
                <w:t xml:space="preserve">dermnetnz.org/topics/ichthyosis-vulgaris - DermNet</w:t>
              </w:r>
            </w:hyperlink>
          </w:p>
          <w:p>
            <w:pPr>
              <w:spacing w:before="60" w:after="40"/>
            </w:pPr>
            <w:r>
              <w:rPr>
                <w:rFonts w:ascii="Calibri" w:hAnsi="Calibri"/>
                <w:b w:val="0"/>
                <w:i w:val="0"/>
                <w:color w:val="5A5A5A"/>
                <w:sz w:val="18"/>
              </w:rPr>
              <w:t>#asthma  #allergicrhinitis  #foodallergy  #atopicmarch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Malignancy (acquired ichthyosis)</w:t>
            </w:r>
          </w:p>
        </w:tc>
        <w:tc>
          <w:tcPr>
            <w:tcW w:type="dxa" w:w="2160"/>
            <w:vAlign w:val="top"/>
          </w:tcPr>
          <w:p>
            <w:pPr>
              <w:spacing w:after="40" w:before="0" w:line="259" w:lineRule="auto"/>
            </w:pPr>
            <w:r>
              <w:rPr>
                <w:rFonts w:ascii="Calibri" w:hAnsi="Calibri"/>
                <w:b w:val="0"/>
                <w:i w:val="0"/>
                <w:color w:val="212121"/>
                <w:sz w:val="19"/>
              </w:rPr>
              <w:t>Adults with new-onset ichthyosis</w:t>
            </w:r>
          </w:p>
        </w:tc>
        <w:tc>
          <w:tcPr>
            <w:tcW w:type="dxa" w:w="4276"/>
            <w:vAlign w:val="top"/>
          </w:tcPr>
          <w:p>
            <w:pPr>
              <w:spacing w:after="60" w:line="259" w:lineRule="auto"/>
            </w:pPr>
            <w:r>
              <w:rPr>
                <w:rFonts w:ascii="Calibri" w:hAnsi="Calibri"/>
                <w:b w:val="0"/>
                <w:i w:val="0"/>
                <w:color w:val="212121"/>
                <w:sz w:val="19"/>
              </w:rPr>
              <w:t>Acquired ichthyosis in an adult can be a paraneoplastic marker; new, widespread ichthyosiform scaling - especially with systemic symptoms - should prompt a search for underlying malignancy, classically Hodgkin lymphoma.</w:t>
            </w:r>
          </w:p>
          <w:p>
            <w:pPr>
              <w:spacing w:after="40" w:before="60" w:line="259" w:lineRule="auto"/>
            </w:pPr>
            <w:r>
              <w:rPr>
                <w:rFonts w:ascii="Calibri" w:hAnsi="Calibri"/>
                <w:b w:val="0"/>
                <w:i w:val="0"/>
                <w:color w:val="212121"/>
                <w:sz w:val="19"/>
              </w:rPr>
              <w:t>Acquired ichthyosis is associated with underlying disease including Hodgkin lymphoma and other cancers, HIV, sarcoidosis and thyroid disease.</w:t>
            </w:r>
          </w:p>
          <w:p>
            <w:pPr>
              <w:spacing w:after="40" w:line="252" w:lineRule="auto"/>
            </w:pPr>
            <w:hyperlink r:id="rId11">
              <w:r>
                <w:rPr>
                  <w:rFonts w:ascii="Calibri" w:hAnsi="Calibri" w:cs="Calibri"/>
                  <w:sz w:val="18"/>
                  <w:color w:val="1155CC"/>
                  <w:u w:val="single"/>
                </w:rPr>
                <w:t xml:space="preserve">dermnetnz.org/topics/ichthyosis - DermNet</w:t>
              </w:r>
            </w:hyperlink>
          </w:p>
          <w:p>
            <w:pPr>
              <w:spacing w:before="60" w:after="40"/>
            </w:pPr>
            <w:r>
              <w:rPr>
                <w:rFonts w:ascii="Calibri" w:hAnsi="Calibri"/>
                <w:b w:val="0"/>
                <w:i w:val="0"/>
                <w:color w:val="5A5A5A"/>
                <w:sz w:val="18"/>
              </w:rPr>
              <w:t>#acquiredichthyosis  #Hodgkin  #paraneoplastic  #malignancyscreen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&amp; leprosy</w:t>
            </w:r>
          </w:p>
        </w:tc>
        <w:tc>
          <w:tcPr>
            <w:tcW w:type="dxa" w:w="2160"/>
            <w:vAlign w:val="top"/>
          </w:tcPr>
          <w:p>
            <w:pPr>
              <w:spacing w:after="40" w:before="0" w:line="259" w:lineRule="auto"/>
            </w:pPr>
            <w:r>
              <w:rPr>
                <w:rFonts w:ascii="Calibri" w:hAnsi="Calibri"/>
                <w:b w:val="0"/>
                <w:i w:val="0"/>
                <w:color w:val="212121"/>
                <w:sz w:val="19"/>
              </w:rPr>
              <w:t>Adults with HIV or leprosy (India-relevant)</w:t>
            </w:r>
          </w:p>
        </w:tc>
        <w:tc>
          <w:tcPr>
            <w:tcW w:type="dxa" w:w="4276"/>
            <w:vAlign w:val="top"/>
          </w:tcPr>
          <w:p>
            <w:pPr>
              <w:spacing w:after="60" w:line="259" w:lineRule="auto"/>
            </w:pPr>
            <w:r>
              <w:rPr>
                <w:rFonts w:ascii="Calibri" w:hAnsi="Calibri"/>
                <w:b w:val="0"/>
                <w:i w:val="0"/>
                <w:color w:val="212121"/>
                <w:sz w:val="19"/>
              </w:rPr>
              <w:t>HIV infection and, importantly in India where the disease remains endemic, leprosy can produce acquired ichthyosiform dryness and scaling; the skin change may improve when the underlying infection is treated.</w:t>
            </w:r>
          </w:p>
          <w:p>
            <w:pPr>
              <w:spacing w:after="40" w:before="60" w:line="259" w:lineRule="auto"/>
            </w:pPr>
            <w:r>
              <w:rPr>
                <w:rFonts w:ascii="Calibri" w:hAnsi="Calibri"/>
                <w:b w:val="0"/>
                <w:i w:val="0"/>
                <w:color w:val="212121"/>
                <w:sz w:val="19"/>
              </w:rPr>
              <w:t>HIV infection is a recognised cause of acquired ichthyosis; ichthyosiform change is also described with leprosy, which remains endemic in India.</w:t>
            </w:r>
          </w:p>
          <w:p>
            <w:pPr>
              <w:spacing w:after="40" w:line="252" w:lineRule="auto"/>
            </w:pPr>
            <w:hyperlink r:id="rId11">
              <w:r>
                <w:rPr>
                  <w:rFonts w:ascii="Calibri" w:hAnsi="Calibri" w:cs="Calibri"/>
                  <w:sz w:val="18"/>
                  <w:color w:val="1155CC"/>
                  <w:u w:val="single"/>
                </w:rPr>
                <w:t xml:space="preserve">dermnetnz.org/topics/ichthyosis - DermNet</w:t>
              </w:r>
            </w:hyperlink>
          </w:p>
          <w:p>
            <w:pPr>
              <w:spacing w:before="60" w:after="40"/>
            </w:pPr>
            <w:r>
              <w:rPr>
                <w:rFonts w:ascii="Calibri" w:hAnsi="Calibri"/>
                <w:b w:val="0"/>
                <w:i w:val="0"/>
                <w:color w:val="5A5A5A"/>
                <w:sz w:val="18"/>
              </w:rPr>
              <w:t>#HIV  #leprosy  #acquiredichthyosis  #endemicIndia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Patients with thyroid disease</w:t>
            </w:r>
          </w:p>
        </w:tc>
        <w:tc>
          <w:tcPr>
            <w:tcW w:type="dxa" w:w="4276"/>
            <w:vAlign w:val="top"/>
          </w:tcPr>
          <w:p>
            <w:pPr>
              <w:spacing w:after="60" w:line="259" w:lineRule="auto"/>
            </w:pPr>
            <w:r>
              <w:rPr>
                <w:rFonts w:ascii="Calibri" w:hAnsi="Calibri"/>
                <w:b w:val="0"/>
                <w:i w:val="0"/>
                <w:color w:val="212121"/>
                <w:sz w:val="19"/>
              </w:rPr>
              <w:t>Thyroid hormone deficiency slows epidermal turnover and reduces gland secretion, producing coarse, dry, ichthyosiform skin; this acquired scaling typically improves with thyroid replacement, making thyroid testing worthwhile in adult-onset ichthyosis.</w:t>
            </w:r>
          </w:p>
          <w:p>
            <w:pPr>
              <w:spacing w:after="40" w:before="60" w:line="259" w:lineRule="auto"/>
            </w:pPr>
            <w:r>
              <w:rPr>
                <w:rFonts w:ascii="Calibri" w:hAnsi="Calibri"/>
                <w:b w:val="0"/>
                <w:i w:val="0"/>
                <w:color w:val="212121"/>
                <w:sz w:val="19"/>
              </w:rPr>
              <w:t>Thyroid disease is among the recognised systemic causes of acquired ichthyosis.</w:t>
            </w:r>
          </w:p>
          <w:p>
            <w:pPr>
              <w:spacing w:after="40" w:line="252" w:lineRule="auto"/>
            </w:pPr>
            <w:hyperlink r:id="rId11">
              <w:r>
                <w:rPr>
                  <w:rFonts w:ascii="Calibri" w:hAnsi="Calibri" w:cs="Calibri"/>
                  <w:sz w:val="18"/>
                  <w:color w:val="1155CC"/>
                  <w:u w:val="single"/>
                </w:rPr>
                <w:t xml:space="preserve">dermnetnz.org/topics/ichthyosis - DermNet</w:t>
              </w:r>
            </w:hyperlink>
          </w:p>
          <w:p>
            <w:pPr>
              <w:spacing w:before="60" w:after="40"/>
            </w:pPr>
            <w:r>
              <w:rPr>
                <w:rFonts w:ascii="Calibri" w:hAnsi="Calibri"/>
                <w:b w:val="0"/>
                <w:i w:val="0"/>
                <w:color w:val="5A5A5A"/>
                <w:sz w:val="18"/>
              </w:rPr>
              <w:t>#hypothyroidism  #thyroid  #acquiredichthyosis  #reversible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role in causing ichthyosis, but because scale-laden skin sweats poorly, vigorous exertion - especially in heat - readily causes overheating and heat exhaustion, so activity must be paced and kept cool.</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does not cause inherited ichthyosis, but nutrition modifies it: heavy scale impairs cutaneous vitamin D synthesis (deficiency and rickets), and infants with extensive disease need extra calories, protein and fluids to prevent failure to thrive.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causal role, though itching, tightness, discomfort and overheating from poor thermoregulation commonly disturb sleep, creating a bidirectional nuisance effect.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does not cause ichthyosis but adds oxidative stress and impairs barrier repair and microcirculation; it is particularly relevant to cardiovascular and lipid risk in patients on long-term oral retinoids.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causal role, but heavy intake worsens nutrition and hydration and is important because oral retinoids used for severe ichthyosis are hepatotoxic and raise triglycerides.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Mental health does not cause ichthyosis, but the visible, lifelong, sometimes disfiguring scaling carries a substantial burden of stigma, low self-esteem, anxiety and depression, and stress can aggravate itch - a strongly bidirectional relationship.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Hydration of the skin (topical water plus occlusion) and ambient humidity strongly influence scaling and transepidermal water loss; soak-and-seal bathing and humidifiers help, though systemic fluid intake matters most in the fragile newborn.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a mild diuretic effect but no meaningful established link to the onset or severity of ichthyosis.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Bathing and skin-care behaviour is central to control: harsh soaps and hot water worsen dryness, whereas non-soap cleansers, salt-water baths, gentle exfoliation and liberal keratolytic emollients (urea, salicylic acid, alpha-hydroxy acids) are the cornerstone of management.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Ichthyosis is strongly provoked by low humidity and cold dry winters (more scaling and fissuring) and by heat and exertion (overheating from impaired sweating); acquired forms are provoked by malignancy, HIV, thyroid disease and certain drugs.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Bathing water temperature &amp; cleanser type</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Lukewarm baths, non-soap/syndet or salt-water</w:t>
            </w:r>
          </w:p>
        </w:tc>
        <w:tc>
          <w:tcPr>
            <w:tcW w:type="dxa" w:w="1512"/>
            <w:vAlign w:val="top"/>
          </w:tcPr>
          <w:p>
            <w:pPr>
              <w:spacing w:after="40" w:before="0" w:line="259" w:lineRule="auto"/>
            </w:pPr>
            <w:r>
              <w:rPr>
                <w:rFonts w:ascii="Calibri" w:hAnsi="Calibri"/>
                <w:b w:val="0"/>
                <w:i w:val="0"/>
                <w:color w:val="212121"/>
                <w:sz w:val="19"/>
              </w:rPr>
              <w:t>Hot water, harsh alkaline soap</w:t>
            </w:r>
          </w:p>
        </w:tc>
        <w:tc>
          <w:tcPr>
            <w:tcW w:type="dxa" w:w="1468"/>
            <w:vAlign w:val="top"/>
          </w:tcPr>
          <w:p>
            <w:pPr>
              <w:spacing w:after="60" w:line="259" w:lineRule="auto"/>
            </w:pPr>
            <w:r>
              <w:rPr>
                <w:rFonts w:ascii="Calibri" w:hAnsi="Calibri"/>
                <w:b w:val="0"/>
                <w:i w:val="0"/>
                <w:color w:val="212121"/>
                <w:sz w:val="19"/>
              </w:rPr>
              <w:t>Hot water and harsh soap strip residual lipids; gentle cleansers and salt-water baths help.</w:t>
            </w:r>
          </w:p>
          <w:p>
            <w:pPr>
              <w:spacing w:after="40" w:line="252" w:lineRule="auto"/>
            </w:pPr>
            <w:hyperlink r:id="rId11">
              <w:r>
                <w:rPr>
                  <w:rFonts w:ascii="Calibri" w:hAnsi="Calibri" w:cs="Calibri"/>
                  <w:sz w:val="18"/>
                  <w:color w:val="1155CC"/>
                  <w:u w:val="single"/>
                </w:rPr>
                <w:t xml:space="preserve">https://dermnetnz.org/topics/ichthyosis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Emollient / keratolytic application</w:t>
            </w:r>
          </w:p>
        </w:tc>
        <w:tc>
          <w:tcPr>
            <w:tcW w:type="dxa" w:w="1655"/>
            <w:vAlign w:val="top"/>
          </w:tcPr>
          <w:p>
            <w:pPr>
              <w:spacing w:after="40" w:before="0" w:line="259" w:lineRule="auto"/>
            </w:pPr>
            <w:r>
              <w:rPr>
                <w:rFonts w:ascii="Calibri" w:hAnsi="Calibri"/>
                <w:b w:val="0"/>
                <w:i w:val="0"/>
                <w:color w:val="212121"/>
                <w:sz w:val="19"/>
              </w:rPr>
              <w:t>All patients with scaling</w:t>
            </w:r>
          </w:p>
        </w:tc>
        <w:tc>
          <w:tcPr>
            <w:tcW w:type="dxa" w:w="1512"/>
            <w:vAlign w:val="top"/>
          </w:tcPr>
          <w:p>
            <w:pPr>
              <w:spacing w:after="40" w:before="0" w:line="259" w:lineRule="auto"/>
            </w:pPr>
            <w:r>
              <w:rPr>
                <w:rFonts w:ascii="Calibri" w:hAnsi="Calibri"/>
                <w:b w:val="0"/>
                <w:i w:val="0"/>
                <w:color w:val="212121"/>
                <w:sz w:val="19"/>
              </w:rPr>
              <w:t>&gt;= 2x/day emollient with urea / salicylic / AHA</w:t>
            </w:r>
          </w:p>
        </w:tc>
        <w:tc>
          <w:tcPr>
            <w:tcW w:type="dxa" w:w="1512"/>
            <w:vAlign w:val="top"/>
          </w:tcPr>
          <w:p>
            <w:pPr>
              <w:spacing w:after="40" w:before="0" w:line="259" w:lineRule="auto"/>
            </w:pPr>
            <w:r>
              <w:rPr>
                <w:rFonts w:ascii="Calibri" w:hAnsi="Calibri"/>
                <w:b w:val="0"/>
                <w:i w:val="0"/>
                <w:color w:val="212121"/>
                <w:sz w:val="19"/>
              </w:rPr>
              <w:t>Little or no emollient use</w:t>
            </w:r>
          </w:p>
        </w:tc>
        <w:tc>
          <w:tcPr>
            <w:tcW w:type="dxa" w:w="1468"/>
            <w:vAlign w:val="top"/>
          </w:tcPr>
          <w:p>
            <w:pPr>
              <w:spacing w:after="60" w:line="259" w:lineRule="auto"/>
            </w:pPr>
            <w:r>
              <w:rPr>
                <w:rFonts w:ascii="Calibri" w:hAnsi="Calibri"/>
                <w:b w:val="0"/>
                <w:i w:val="0"/>
                <w:color w:val="212121"/>
                <w:sz w:val="19"/>
              </w:rPr>
              <w:t>Regular keratolytic emollients are the cornerstone of controlling scale.</w:t>
            </w:r>
          </w:p>
          <w:p>
            <w:pPr>
              <w:spacing w:after="40" w:line="252" w:lineRule="auto"/>
            </w:pPr>
            <w:hyperlink r:id="rId11">
              <w:r>
                <w:rPr>
                  <w:rFonts w:ascii="Calibri" w:hAnsi="Calibri" w:cs="Calibri"/>
                  <w:sz w:val="18"/>
                  <w:color w:val="1155CC"/>
                  <w:u w:val="single"/>
                </w:rPr>
                <w:t xml:space="preserve">https://dermnetnz.org/topics/ichthyosis</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Ambient relative humidity</w:t>
            </w:r>
          </w:p>
        </w:tc>
        <w:tc>
          <w:tcPr>
            <w:tcW w:type="dxa" w:w="1655"/>
            <w:vAlign w:val="top"/>
          </w:tcPr>
          <w:p>
            <w:pPr>
              <w:spacing w:after="40" w:before="0" w:line="259" w:lineRule="auto"/>
            </w:pPr>
            <w:r>
              <w:rPr>
                <w:rFonts w:ascii="Calibri" w:hAnsi="Calibri"/>
                <w:b w:val="0"/>
                <w:i w:val="0"/>
                <w:color w:val="212121"/>
                <w:sz w:val="19"/>
              </w:rPr>
              <w:t>Winter / air-conditioned / heated homes</w:t>
            </w:r>
          </w:p>
        </w:tc>
        <w:tc>
          <w:tcPr>
            <w:tcW w:type="dxa" w:w="1512"/>
            <w:vAlign w:val="top"/>
          </w:tcPr>
          <w:p>
            <w:pPr>
              <w:spacing w:after="40" w:before="0" w:line="259" w:lineRule="auto"/>
            </w:pPr>
            <w:r>
              <w:rPr>
                <w:rFonts w:ascii="Calibri" w:hAnsi="Calibri"/>
                <w:b w:val="0"/>
                <w:i w:val="0"/>
                <w:color w:val="212121"/>
                <w:sz w:val="19"/>
              </w:rPr>
              <w:t>~40-60%</w:t>
            </w:r>
          </w:p>
        </w:tc>
        <w:tc>
          <w:tcPr>
            <w:tcW w:type="dxa" w:w="1512"/>
            <w:vAlign w:val="top"/>
          </w:tcPr>
          <w:p>
            <w:pPr>
              <w:spacing w:after="40" w:before="0" w:line="259" w:lineRule="auto"/>
            </w:pPr>
            <w:r>
              <w:rPr>
                <w:rFonts w:ascii="Calibri" w:hAnsi="Calibri"/>
                <w:b w:val="0"/>
                <w:i w:val="0"/>
                <w:color w:val="212121"/>
                <w:sz w:val="19"/>
              </w:rPr>
              <w:t>&lt; 30-40% (dry air)</w:t>
            </w:r>
          </w:p>
        </w:tc>
        <w:tc>
          <w:tcPr>
            <w:tcW w:type="dxa" w:w="1468"/>
            <w:vAlign w:val="top"/>
          </w:tcPr>
          <w:p>
            <w:pPr>
              <w:spacing w:after="60" w:line="259" w:lineRule="auto"/>
            </w:pPr>
            <w:r>
              <w:rPr>
                <w:rFonts w:ascii="Calibri" w:hAnsi="Calibri"/>
                <w:b w:val="0"/>
                <w:i w:val="0"/>
                <w:color w:val="212121"/>
                <w:sz w:val="19"/>
              </w:rPr>
              <w:t>Low humidity increases water loss and scaling; humidifiers reduce it.</w:t>
            </w:r>
          </w:p>
          <w:p>
            <w:pPr>
              <w:spacing w:after="40" w:line="252" w:lineRule="auto"/>
            </w:pPr>
            <w:hyperlink r:id="rId11">
              <w:r>
                <w:rPr>
                  <w:rFonts w:ascii="Calibri" w:hAnsi="Calibri" w:cs="Calibri"/>
                  <w:sz w:val="18"/>
                  <w:color w:val="1155CC"/>
                  <w:u w:val="single"/>
                </w:rPr>
                <w:t xml:space="preserve">https://dermnetnz.org/topics/ichthyosis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Heat exposure / thermoregulation</w:t>
            </w:r>
          </w:p>
        </w:tc>
        <w:tc>
          <w:tcPr>
            <w:tcW w:type="dxa" w:w="1655"/>
            <w:vAlign w:val="top"/>
          </w:tcPr>
          <w:p>
            <w:pPr>
              <w:spacing w:after="40" w:before="0" w:line="259" w:lineRule="auto"/>
            </w:pPr>
            <w:r>
              <w:rPr>
                <w:rFonts w:ascii="Calibri" w:hAnsi="Calibri"/>
                <w:b w:val="0"/>
                <w:i w:val="0"/>
                <w:color w:val="212121"/>
                <w:sz w:val="19"/>
              </w:rPr>
              <w:t>Hot climate, exertion, outdoor work</w:t>
            </w:r>
          </w:p>
        </w:tc>
        <w:tc>
          <w:tcPr>
            <w:tcW w:type="dxa" w:w="1512"/>
            <w:vAlign w:val="top"/>
          </w:tcPr>
          <w:p>
            <w:pPr>
              <w:spacing w:after="40" w:before="0" w:line="259" w:lineRule="auto"/>
            </w:pPr>
            <w:r>
              <w:rPr>
                <w:rFonts w:ascii="Calibri" w:hAnsi="Calibri"/>
                <w:b w:val="0"/>
                <w:i w:val="0"/>
                <w:color w:val="212121"/>
                <w:sz w:val="19"/>
              </w:rPr>
              <w:t>Cool, ventilated environment; avoid overheating</w:t>
            </w:r>
          </w:p>
        </w:tc>
        <w:tc>
          <w:tcPr>
            <w:tcW w:type="dxa" w:w="1512"/>
            <w:vAlign w:val="top"/>
          </w:tcPr>
          <w:p>
            <w:pPr>
              <w:spacing w:after="40" w:before="0" w:line="259" w:lineRule="auto"/>
            </w:pPr>
            <w:r>
              <w:rPr>
                <w:rFonts w:ascii="Calibri" w:hAnsi="Calibri"/>
                <w:b w:val="0"/>
                <w:i w:val="0"/>
                <w:color w:val="212121"/>
                <w:sz w:val="19"/>
              </w:rPr>
              <w:t>High heat / heavy exertion</w:t>
            </w:r>
          </w:p>
        </w:tc>
        <w:tc>
          <w:tcPr>
            <w:tcW w:type="dxa" w:w="1468"/>
            <w:vAlign w:val="top"/>
          </w:tcPr>
          <w:p>
            <w:pPr>
              <w:spacing w:after="60" w:line="259" w:lineRule="auto"/>
            </w:pPr>
            <w:r>
              <w:rPr>
                <w:rFonts w:ascii="Calibri" w:hAnsi="Calibri"/>
                <w:b w:val="0"/>
                <w:i w:val="0"/>
                <w:color w:val="212121"/>
                <w:sz w:val="19"/>
              </w:rPr>
              <w:t>Impaired sweating causes overheating; cooling measures are essential in Indian summers.</w:t>
            </w:r>
          </w:p>
          <w:p>
            <w:pPr>
              <w:spacing w:after="40" w:line="252" w:lineRule="auto"/>
            </w:pPr>
            <w:hyperlink r:id="rId12">
              <w:r>
                <w:rPr>
                  <w:rFonts w:ascii="Calibri" w:hAnsi="Calibri" w:cs="Calibri"/>
                  <w:sz w:val="18"/>
                  <w:color w:val="1155CC"/>
                  <w:u w:val="single"/>
                </w:rPr>
                <w:t xml:space="preserve">https://rarediseases.org/rare-diseases/ichthyosis/</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Transepidermal water loss / skin hydration</w:t>
            </w:r>
          </w:p>
        </w:tc>
        <w:tc>
          <w:tcPr>
            <w:tcW w:type="dxa" w:w="1655"/>
            <w:vAlign w:val="top"/>
          </w:tcPr>
          <w:p>
            <w:pPr>
              <w:spacing w:after="40" w:before="0" w:line="259" w:lineRule="auto"/>
            </w:pPr>
            <w:r>
              <w:rPr>
                <w:rFonts w:ascii="Calibri" w:hAnsi="Calibri"/>
                <w:b w:val="0"/>
                <w:i w:val="0"/>
                <w:color w:val="212121"/>
                <w:sz w:val="19"/>
              </w:rPr>
              <w:t>Congenital &amp; severe ichthyosis</w:t>
            </w:r>
          </w:p>
        </w:tc>
        <w:tc>
          <w:tcPr>
            <w:tcW w:type="dxa" w:w="1512"/>
            <w:vAlign w:val="top"/>
          </w:tcPr>
          <w:p>
            <w:pPr>
              <w:spacing w:after="40" w:before="0" w:line="259" w:lineRule="auto"/>
            </w:pPr>
            <w:r>
              <w:rPr>
                <w:rFonts w:ascii="Calibri" w:hAnsi="Calibri"/>
                <w:b w:val="0"/>
                <w:i w:val="0"/>
                <w:color w:val="212121"/>
                <w:sz w:val="19"/>
              </w:rPr>
              <w:t>Low TEWL, well-hydrated stratum corneum</w:t>
            </w:r>
          </w:p>
        </w:tc>
        <w:tc>
          <w:tcPr>
            <w:tcW w:type="dxa" w:w="1512"/>
            <w:vAlign w:val="top"/>
          </w:tcPr>
          <w:p>
            <w:pPr>
              <w:spacing w:after="40" w:before="0" w:line="259" w:lineRule="auto"/>
            </w:pPr>
            <w:r>
              <w:rPr>
                <w:rFonts w:ascii="Calibri" w:hAnsi="Calibri"/>
                <w:b w:val="0"/>
                <w:i w:val="0"/>
                <w:color w:val="212121"/>
                <w:sz w:val="19"/>
              </w:rPr>
              <w:t>High TEWL (defective barrier)</w:t>
            </w:r>
          </w:p>
        </w:tc>
        <w:tc>
          <w:tcPr>
            <w:tcW w:type="dxa" w:w="1468"/>
            <w:vAlign w:val="top"/>
          </w:tcPr>
          <w:p>
            <w:pPr>
              <w:spacing w:after="60" w:line="259" w:lineRule="auto"/>
            </w:pPr>
            <w:r>
              <w:rPr>
                <w:rFonts w:ascii="Calibri" w:hAnsi="Calibri"/>
                <w:b w:val="0"/>
                <w:i w:val="0"/>
                <w:color w:val="212121"/>
                <w:sz w:val="19"/>
              </w:rPr>
              <w:t>Raised water loss drives scaling and, in neonates, dehydration.</w:t>
            </w:r>
          </w:p>
          <w:p>
            <w:pPr>
              <w:spacing w:after="40" w:line="252" w:lineRule="auto"/>
            </w:pPr>
            <w:hyperlink r:id="rId9">
              <w:r>
                <w:rPr>
                  <w:rFonts w:ascii="Calibri" w:hAnsi="Calibri" w:cs="Calibri"/>
                  <w:sz w:val="18"/>
                  <w:color w:val="1155CC"/>
                  <w:u w:val="single"/>
                </w:rPr>
                <w:t xml:space="preserve">https://www.ncbi.nlm.nih.gov/books/NBK1420/</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Extensive scaling / low sun exposure</w:t>
            </w:r>
          </w:p>
        </w:tc>
        <w:tc>
          <w:tcPr>
            <w:tcW w:type="dxa" w:w="1512"/>
            <w:vAlign w:val="top"/>
          </w:tcPr>
          <w:p>
            <w:pPr>
              <w:spacing w:after="40" w:before="0" w:line="259" w:lineRule="auto"/>
            </w:pPr>
            <w:r>
              <w:rPr>
                <w:rFonts w:ascii="Calibri" w:hAnsi="Calibri"/>
                <w:b w:val="0"/>
                <w:i w:val="0"/>
                <w:color w:val="212121"/>
                <w:sz w:val="19"/>
              </w:rPr>
              <w:t>&gt;= 20-30 ng/mL</w:t>
            </w:r>
          </w:p>
        </w:tc>
        <w:tc>
          <w:tcPr>
            <w:tcW w:type="dxa" w:w="1512"/>
            <w:vAlign w:val="top"/>
          </w:tcPr>
          <w:p>
            <w:pPr>
              <w:spacing w:after="40" w:before="0" w:line="259" w:lineRule="auto"/>
            </w:pPr>
            <w:r>
              <w:rPr>
                <w:rFonts w:ascii="Calibri" w:hAnsi="Calibri"/>
                <w:b w:val="0"/>
                <w:i w:val="0"/>
                <w:color w:val="212121"/>
                <w:sz w:val="19"/>
              </w:rPr>
              <w:t>Deficient (&lt; 20 ng/mL)</w:t>
            </w:r>
          </w:p>
        </w:tc>
        <w:tc>
          <w:tcPr>
            <w:tcW w:type="dxa" w:w="1468"/>
            <w:vAlign w:val="top"/>
          </w:tcPr>
          <w:p>
            <w:pPr>
              <w:spacing w:after="60" w:line="259" w:lineRule="auto"/>
            </w:pPr>
            <w:r>
              <w:rPr>
                <w:rFonts w:ascii="Calibri" w:hAnsi="Calibri"/>
                <w:b w:val="0"/>
                <w:i w:val="0"/>
                <w:color w:val="212121"/>
                <w:sz w:val="19"/>
              </w:rPr>
              <w:t>Thick scale blocks UV; deficiency and rickets occur despite sunshine - supplement as needed.</w:t>
            </w:r>
          </w:p>
          <w:p>
            <w:pPr>
              <w:spacing w:after="40" w:line="252" w:lineRule="auto"/>
            </w:pPr>
            <w:hyperlink r:id="rId11">
              <w:r>
                <w:rPr>
                  <w:rFonts w:ascii="Calibri" w:hAnsi="Calibri" w:cs="Calibri"/>
                  <w:sz w:val="18"/>
                  <w:color w:val="1155CC"/>
                  <w:u w:val="single"/>
                </w:rPr>
                <w:t xml:space="preserve">https://dermnetnz.org/topics/ichthyosis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Growth / weight (infants)</w:t>
            </w:r>
          </w:p>
        </w:tc>
        <w:tc>
          <w:tcPr>
            <w:tcW w:type="dxa" w:w="1655"/>
            <w:vAlign w:val="top"/>
          </w:tcPr>
          <w:p>
            <w:pPr>
              <w:spacing w:after="40" w:before="0" w:line="259" w:lineRule="auto"/>
            </w:pPr>
            <w:r>
              <w:rPr>
                <w:rFonts w:ascii="Calibri" w:hAnsi="Calibri"/>
                <w:b w:val="0"/>
                <w:i w:val="0"/>
                <w:color w:val="212121"/>
                <w:sz w:val="19"/>
              </w:rPr>
              <w:t>Neonates &amp; infants with congenital disease</w:t>
            </w:r>
          </w:p>
        </w:tc>
        <w:tc>
          <w:tcPr>
            <w:tcW w:type="dxa" w:w="1512"/>
            <w:vAlign w:val="top"/>
          </w:tcPr>
          <w:p>
            <w:pPr>
              <w:spacing w:after="40" w:before="0" w:line="259" w:lineRule="auto"/>
            </w:pPr>
            <w:r>
              <w:rPr>
                <w:rFonts w:ascii="Calibri" w:hAnsi="Calibri"/>
                <w:b w:val="0"/>
                <w:i w:val="0"/>
                <w:color w:val="212121"/>
                <w:sz w:val="19"/>
              </w:rPr>
              <w:t>Normal growth centiles</w:t>
            </w:r>
          </w:p>
        </w:tc>
        <w:tc>
          <w:tcPr>
            <w:tcW w:type="dxa" w:w="1512"/>
            <w:vAlign w:val="top"/>
          </w:tcPr>
          <w:p>
            <w:pPr>
              <w:spacing w:after="40" w:before="0" w:line="259" w:lineRule="auto"/>
            </w:pPr>
            <w:r>
              <w:rPr>
                <w:rFonts w:ascii="Calibri" w:hAnsi="Calibri"/>
                <w:b w:val="0"/>
                <w:i w:val="0"/>
                <w:color w:val="212121"/>
                <w:sz w:val="19"/>
              </w:rPr>
              <w:t>Faltering growth / failure to thrive</w:t>
            </w:r>
          </w:p>
        </w:tc>
        <w:tc>
          <w:tcPr>
            <w:tcW w:type="dxa" w:w="1468"/>
            <w:vAlign w:val="top"/>
          </w:tcPr>
          <w:p>
            <w:pPr>
              <w:spacing w:after="60" w:line="259" w:lineRule="auto"/>
            </w:pPr>
            <w:r>
              <w:rPr>
                <w:rFonts w:ascii="Calibri" w:hAnsi="Calibri"/>
                <w:b w:val="0"/>
                <w:i w:val="0"/>
                <w:color w:val="212121"/>
                <w:sz w:val="19"/>
              </w:rPr>
              <w:t>High water and caloric losses through the barrier can cause failure to thrive.</w:t>
            </w:r>
          </w:p>
          <w:p>
            <w:pPr>
              <w:spacing w:after="40" w:line="252" w:lineRule="auto"/>
            </w:pPr>
            <w:hyperlink r:id="rId9">
              <w:r>
                <w:rPr>
                  <w:rFonts w:ascii="Calibri" w:hAnsi="Calibri" w:cs="Calibri"/>
                  <w:sz w:val="18"/>
                  <w:color w:val="1155CC"/>
                  <w:u w:val="single"/>
                </w:rPr>
                <w:t xml:space="preserve">https://www.ncbi.nlm.nih.gov/books/NBK1420/</w:t>
              </w:r>
            </w:hyperlink>
          </w:p>
        </w:tc>
      </w:tr>
      <w:tr>
        <w:trPr>
          <w:cantSplit/>
        </w:trPr>
        <w:tc>
          <w:tcPr>
            <w:tcW w:type="dxa" w:w="1512"/>
            <w:vMerge w:val="restart"/>
            <w:vAlign w:val="center"/>
          </w:tcPr>
          <w:p>
            <w:pPr>
              <w:spacing w:after="40"/>
            </w:pPr>
            <w:r>
              <w:rPr>
                <w:rFonts w:ascii="Calibri" w:hAnsi="Calibri"/>
                <w:b w:val="0"/>
                <w:i w:val="0"/>
                <w:color w:val="212121"/>
                <w:sz w:val="19"/>
              </w:rPr>
              <w:t>Medical control</w:t>
            </w:r>
          </w:p>
        </w:tc>
        <w:tc>
          <w:tcPr>
            <w:tcW w:type="dxa" w:w="1944"/>
            <w:vAlign w:val="top"/>
          </w:tcPr>
          <w:p>
            <w:pPr>
              <w:spacing w:after="40" w:before="0" w:line="259" w:lineRule="auto"/>
            </w:pPr>
            <w:r>
              <w:rPr>
                <w:rFonts w:ascii="Calibri" w:hAnsi="Calibri"/>
                <w:b w:val="0"/>
                <w:i w:val="0"/>
                <w:color w:val="212121"/>
                <w:sz w:val="19"/>
              </w:rPr>
              <w:t>Neonatal temperature &amp; electrolytes</w:t>
            </w:r>
          </w:p>
        </w:tc>
        <w:tc>
          <w:tcPr>
            <w:tcW w:type="dxa" w:w="1655"/>
            <w:vAlign w:val="top"/>
          </w:tcPr>
          <w:p>
            <w:pPr>
              <w:spacing w:after="40" w:before="0" w:line="259" w:lineRule="auto"/>
            </w:pPr>
            <w:r>
              <w:rPr>
                <w:rFonts w:ascii="Calibri" w:hAnsi="Calibri"/>
                <w:b w:val="0"/>
                <w:i w:val="0"/>
                <w:color w:val="212121"/>
                <w:sz w:val="19"/>
              </w:rPr>
              <w:t>Collodion / harlequin newborn</w:t>
            </w:r>
          </w:p>
        </w:tc>
        <w:tc>
          <w:tcPr>
            <w:tcW w:type="dxa" w:w="1512"/>
            <w:vAlign w:val="top"/>
          </w:tcPr>
          <w:p>
            <w:pPr>
              <w:spacing w:after="40" w:before="0" w:line="259" w:lineRule="auto"/>
            </w:pPr>
            <w:r>
              <w:rPr>
                <w:rFonts w:ascii="Calibri" w:hAnsi="Calibri"/>
                <w:b w:val="0"/>
                <w:i w:val="0"/>
                <w:color w:val="212121"/>
                <w:sz w:val="19"/>
              </w:rPr>
              <w:t>Normothermia, normal Na/K, adequate urine output</w:t>
            </w:r>
          </w:p>
        </w:tc>
        <w:tc>
          <w:tcPr>
            <w:tcW w:type="dxa" w:w="1512"/>
            <w:vAlign w:val="top"/>
          </w:tcPr>
          <w:p>
            <w:pPr>
              <w:spacing w:after="40" w:before="0" w:line="259" w:lineRule="auto"/>
            </w:pPr>
            <w:r>
              <w:rPr>
                <w:rFonts w:ascii="Calibri" w:hAnsi="Calibri"/>
                <w:b w:val="0"/>
                <w:i w:val="0"/>
                <w:color w:val="212121"/>
                <w:sz w:val="19"/>
              </w:rPr>
              <w:t>Temperature instability, electrolyte derangement</w:t>
            </w:r>
          </w:p>
        </w:tc>
        <w:tc>
          <w:tcPr>
            <w:tcW w:type="dxa" w:w="1468"/>
            <w:vAlign w:val="top"/>
          </w:tcPr>
          <w:p>
            <w:pPr>
              <w:spacing w:after="60" w:line="259" w:lineRule="auto"/>
            </w:pPr>
            <w:r>
              <w:rPr>
                <w:rFonts w:ascii="Calibri" w:hAnsi="Calibri"/>
                <w:b w:val="0"/>
                <w:i w:val="0"/>
                <w:color w:val="212121"/>
                <w:sz w:val="19"/>
              </w:rPr>
              <w:t>Barrier failure causes life-threatening thermoregulatory and fluid instability needing NICU care.</w:t>
            </w:r>
          </w:p>
          <w:p>
            <w:pPr>
              <w:spacing w:after="40" w:line="252" w:lineRule="auto"/>
            </w:pPr>
            <w:hyperlink r:id="rId9">
              <w:r>
                <w:rPr>
                  <w:rFonts w:ascii="Calibri" w:hAnsi="Calibri" w:cs="Calibri"/>
                  <w:sz w:val="18"/>
                  <w:color w:val="1155CC"/>
                  <w:u w:val="single"/>
                </w:rPr>
                <w:t xml:space="preserve">https://www.ncbi.nlm.nih.gov/books/NBK1420/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TSH</w:t>
            </w:r>
          </w:p>
        </w:tc>
        <w:tc>
          <w:tcPr>
            <w:tcW w:type="dxa" w:w="1655"/>
            <w:vAlign w:val="top"/>
          </w:tcPr>
          <w:p>
            <w:pPr>
              <w:spacing w:after="40" w:before="0" w:line="259" w:lineRule="auto"/>
            </w:pPr>
            <w:r>
              <w:rPr>
                <w:rFonts w:ascii="Calibri" w:hAnsi="Calibri"/>
                <w:b w:val="0"/>
                <w:i w:val="0"/>
                <w:color w:val="212121"/>
                <w:sz w:val="19"/>
              </w:rPr>
              <w:t>Adult-onset (acquired) ichthyosis</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Elevated TSH (hypothyroid)</w:t>
            </w:r>
          </w:p>
        </w:tc>
        <w:tc>
          <w:tcPr>
            <w:tcW w:type="dxa" w:w="1468"/>
            <w:vAlign w:val="top"/>
          </w:tcPr>
          <w:p>
            <w:pPr>
              <w:spacing w:after="60" w:line="259" w:lineRule="auto"/>
            </w:pPr>
            <w:r>
              <w:rPr>
                <w:rFonts w:ascii="Calibri" w:hAnsi="Calibri"/>
                <w:b w:val="0"/>
                <w:i w:val="0"/>
                <w:color w:val="212121"/>
                <w:sz w:val="19"/>
              </w:rPr>
              <w:t>Hypothyroidism is a reversible systemic cause of acquired ichthyosiform dryness.</w:t>
            </w:r>
          </w:p>
          <w:p>
            <w:pPr>
              <w:spacing w:after="40" w:line="252" w:lineRule="auto"/>
            </w:pPr>
            <w:hyperlink r:id="rId11">
              <w:r>
                <w:rPr>
                  <w:rFonts w:ascii="Calibri" w:hAnsi="Calibri" w:cs="Calibri"/>
                  <w:sz w:val="18"/>
                  <w:color w:val="1155CC"/>
                  <w:u w:val="single"/>
                </w:rPr>
                <w:t xml:space="preserve">https://dermnetnz.org/topics/ichthyosis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Retinoid safety labs (lipids, LFTs)</w:t>
            </w:r>
          </w:p>
        </w:tc>
        <w:tc>
          <w:tcPr>
            <w:tcW w:type="dxa" w:w="1655"/>
            <w:vAlign w:val="top"/>
          </w:tcPr>
          <w:p>
            <w:pPr>
              <w:spacing w:after="40" w:before="0" w:line="259" w:lineRule="auto"/>
            </w:pPr>
            <w:r>
              <w:rPr>
                <w:rFonts w:ascii="Calibri" w:hAnsi="Calibri"/>
                <w:b w:val="0"/>
                <w:i w:val="0"/>
                <w:color w:val="212121"/>
                <w:sz w:val="19"/>
              </w:rPr>
              <w:t>Patients on oral acitretin/isotretinoin</w:t>
            </w:r>
          </w:p>
        </w:tc>
        <w:tc>
          <w:tcPr>
            <w:tcW w:type="dxa" w:w="1512"/>
            <w:vAlign w:val="top"/>
          </w:tcPr>
          <w:p>
            <w:pPr>
              <w:spacing w:after="40" w:before="0" w:line="259" w:lineRule="auto"/>
            </w:pPr>
            <w:r>
              <w:rPr>
                <w:rFonts w:ascii="Calibri" w:hAnsi="Calibri"/>
                <w:b w:val="0"/>
                <w:i w:val="0"/>
                <w:color w:val="212121"/>
                <w:sz w:val="19"/>
              </w:rPr>
              <w:t>Normal triglycerides &amp; transaminases</w:t>
            </w:r>
          </w:p>
        </w:tc>
        <w:tc>
          <w:tcPr>
            <w:tcW w:type="dxa" w:w="1512"/>
            <w:vAlign w:val="top"/>
          </w:tcPr>
          <w:p>
            <w:pPr>
              <w:spacing w:after="40" w:before="0" w:line="259" w:lineRule="auto"/>
            </w:pPr>
            <w:r>
              <w:rPr>
                <w:rFonts w:ascii="Calibri" w:hAnsi="Calibri"/>
                <w:b w:val="0"/>
                <w:i w:val="0"/>
                <w:color w:val="212121"/>
                <w:sz w:val="19"/>
              </w:rPr>
              <w:t>Raised triglycerides / transaminases</w:t>
            </w:r>
          </w:p>
        </w:tc>
        <w:tc>
          <w:tcPr>
            <w:tcW w:type="dxa" w:w="1468"/>
            <w:vAlign w:val="top"/>
          </w:tcPr>
          <w:p>
            <w:pPr>
              <w:spacing w:after="60" w:line="259" w:lineRule="auto"/>
            </w:pPr>
            <w:r>
              <w:rPr>
                <w:rFonts w:ascii="Calibri" w:hAnsi="Calibri"/>
                <w:b w:val="0"/>
                <w:i w:val="0"/>
                <w:color w:val="212121"/>
                <w:sz w:val="19"/>
              </w:rPr>
              <w:t>Systemic retinoids for severe ichthyosis require lipid and liver monitoring and strict pregnancy avoidance.</w:t>
            </w:r>
          </w:p>
          <w:p>
            <w:pPr>
              <w:spacing w:after="40" w:line="252" w:lineRule="auto"/>
            </w:pPr>
            <w:hyperlink r:id="rId11">
              <w:r>
                <w:rPr>
                  <w:rFonts w:ascii="Calibri" w:hAnsi="Calibri" w:cs="Calibri"/>
                  <w:sz w:val="18"/>
                  <w:color w:val="1155CC"/>
                  <w:u w:val="single"/>
                </w:rPr>
                <w:t xml:space="preserve">https://dermnetnz.org/topics/ichthyosis</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Skin biopsy (light microscopy)</w:t>
            </w:r>
          </w:p>
        </w:tc>
        <w:tc>
          <w:tcPr>
            <w:tcW w:type="dxa" w:w="892"/>
            <w:vAlign w:val="top"/>
          </w:tcPr>
          <w:p>
            <w:pPr>
              <w:spacing w:after="40" w:before="0" w:line="259" w:lineRule="auto"/>
            </w:pPr>
            <w:r>
              <w:rPr>
                <w:rFonts w:ascii="Calibri" w:hAnsi="Calibri"/>
                <w:b w:val="0"/>
                <w:i w:val="0"/>
                <w:color w:val="212121"/>
                <w:sz w:val="16"/>
              </w:rPr>
              <w:t>Skin biopsy</w:t>
            </w:r>
          </w:p>
        </w:tc>
        <w:tc>
          <w:tcPr>
            <w:tcW w:type="dxa" w:w="950"/>
            <w:vAlign w:val="top"/>
          </w:tcPr>
          <w:p>
            <w:pPr>
              <w:spacing w:after="40" w:before="0" w:line="259" w:lineRule="auto"/>
            </w:pPr>
            <w:r>
              <w:rPr>
                <w:rFonts w:ascii="Calibri" w:hAnsi="Calibri"/>
                <w:b w:val="0"/>
                <w:i w:val="0"/>
                <w:color w:val="212121"/>
                <w:sz w:val="16"/>
              </w:rPr>
              <w:t>Normal epidermal architecture</w:t>
            </w:r>
          </w:p>
        </w:tc>
        <w:tc>
          <w:tcPr>
            <w:tcW w:type="dxa" w:w="950"/>
            <w:vAlign w:val="top"/>
          </w:tcPr>
          <w:p>
            <w:pPr>
              <w:spacing w:after="40" w:before="0" w:line="259" w:lineRule="auto"/>
            </w:pPr>
            <w:r>
              <w:rPr>
                <w:rFonts w:ascii="Calibri" w:hAnsi="Calibri"/>
                <w:b w:val="0"/>
                <w:i w:val="0"/>
                <w:color w:val="212121"/>
                <w:sz w:val="16"/>
              </w:rPr>
              <w:t>Hyperkeratosis; reduced/absent granular layer (IV); epidermolytic hyperkeratosis (keratinopathic)</w:t>
            </w:r>
          </w:p>
        </w:tc>
        <w:tc>
          <w:tcPr>
            <w:tcW w:type="dxa" w:w="1036"/>
            <w:vAlign w:val="top"/>
          </w:tcPr>
          <w:p>
            <w:pPr>
              <w:spacing w:after="40" w:before="0" w:line="259" w:lineRule="auto"/>
            </w:pPr>
            <w:r>
              <w:rPr>
                <w:rFonts w:ascii="Calibri" w:hAnsi="Calibri"/>
                <w:b w:val="0"/>
                <w:i w:val="0"/>
                <w:color w:val="212121"/>
                <w:sz w:val="16"/>
              </w:rPr>
              <w:t>Confirms ichthyosis and helps distinguish subtypes</w:t>
            </w:r>
          </w:p>
        </w:tc>
        <w:tc>
          <w:tcPr>
            <w:tcW w:type="dxa" w:w="1036"/>
            <w:vAlign w:val="top"/>
          </w:tcPr>
          <w:p>
            <w:pPr>
              <w:spacing w:after="40" w:before="0" w:line="259" w:lineRule="auto"/>
            </w:pPr>
            <w:r>
              <w:rPr>
                <w:rFonts w:ascii="Calibri" w:hAnsi="Calibri"/>
                <w:b w:val="0"/>
                <w:i w:val="0"/>
                <w:color w:val="212121"/>
                <w:sz w:val="16"/>
              </w:rPr>
              <w:t>Atypical, severe or unclear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Often not needed for classic ichthyosis vulgaris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Enzyme / cytogenetic</w:t>
            </w:r>
          </w:p>
        </w:tc>
        <w:tc>
          <w:tcPr>
            <w:tcW w:type="dxa" w:w="1036"/>
            <w:vAlign w:val="top"/>
          </w:tcPr>
          <w:p>
            <w:pPr>
              <w:spacing w:after="40" w:before="0" w:line="259" w:lineRule="auto"/>
            </w:pPr>
            <w:r>
              <w:rPr>
                <w:rFonts w:ascii="Calibri" w:hAnsi="Calibri"/>
                <w:b w:val="0"/>
                <w:i w:val="0"/>
                <w:color w:val="212121"/>
                <w:sz w:val="16"/>
              </w:rPr>
              <w:t>Steroid-sulfatase activity / STS deletion (FISH, array)</w:t>
            </w:r>
          </w:p>
        </w:tc>
        <w:tc>
          <w:tcPr>
            <w:tcW w:type="dxa" w:w="892"/>
            <w:vAlign w:val="top"/>
          </w:tcPr>
          <w:p>
            <w:pPr>
              <w:spacing w:after="40" w:before="0" w:line="259" w:lineRule="auto"/>
            </w:pPr>
            <w:r>
              <w:rPr>
                <w:rFonts w:ascii="Calibri" w:hAnsi="Calibri"/>
                <w:b w:val="0"/>
                <w:i w:val="0"/>
                <w:color w:val="212121"/>
                <w:sz w:val="16"/>
              </w:rPr>
              <w:t>Steroid sulfatase assay</w:t>
            </w:r>
          </w:p>
        </w:tc>
        <w:tc>
          <w:tcPr>
            <w:tcW w:type="dxa" w:w="950"/>
            <w:vAlign w:val="top"/>
          </w:tcPr>
          <w:p>
            <w:pPr>
              <w:spacing w:after="40" w:before="0" w:line="259" w:lineRule="auto"/>
            </w:pPr>
            <w:r>
              <w:rPr>
                <w:rFonts w:ascii="Calibri" w:hAnsi="Calibri"/>
                <w:b w:val="0"/>
                <w:i w:val="0"/>
                <w:color w:val="212121"/>
                <w:sz w:val="16"/>
              </w:rPr>
              <w:t>Normal STS activity; no deletion</w:t>
            </w:r>
          </w:p>
        </w:tc>
        <w:tc>
          <w:tcPr>
            <w:tcW w:type="dxa" w:w="950"/>
            <w:vAlign w:val="top"/>
          </w:tcPr>
          <w:p>
            <w:pPr>
              <w:spacing w:after="40" w:before="0" w:line="259" w:lineRule="auto"/>
            </w:pPr>
            <w:r>
              <w:rPr>
                <w:rFonts w:ascii="Calibri" w:hAnsi="Calibri"/>
                <w:b w:val="0"/>
                <w:i w:val="0"/>
                <w:color w:val="212121"/>
                <w:sz w:val="16"/>
              </w:rPr>
              <w:t>Absent STS activity; STS deletion</w:t>
            </w:r>
          </w:p>
        </w:tc>
        <w:tc>
          <w:tcPr>
            <w:tcW w:type="dxa" w:w="1036"/>
            <w:vAlign w:val="top"/>
          </w:tcPr>
          <w:p>
            <w:pPr>
              <w:spacing w:after="40" w:before="0" w:line="259" w:lineRule="auto"/>
            </w:pPr>
            <w:r>
              <w:rPr>
                <w:rFonts w:ascii="Calibri" w:hAnsi="Calibri"/>
                <w:b w:val="0"/>
                <w:i w:val="0"/>
                <w:color w:val="212121"/>
                <w:sz w:val="16"/>
              </w:rPr>
              <w:t>Confirms X-linked recessive ichthyosis</w:t>
            </w:r>
          </w:p>
        </w:tc>
        <w:tc>
          <w:tcPr>
            <w:tcW w:type="dxa" w:w="1036"/>
            <w:vAlign w:val="top"/>
          </w:tcPr>
          <w:p>
            <w:pPr>
              <w:spacing w:after="40" w:before="0" w:line="259" w:lineRule="auto"/>
            </w:pPr>
            <w:r>
              <w:rPr>
                <w:rFonts w:ascii="Calibri" w:hAnsi="Calibri"/>
                <w:b w:val="0"/>
                <w:i w:val="0"/>
                <w:color w:val="212121"/>
                <w:sz w:val="16"/>
              </w:rPr>
              <w:t>Males with dark scaling, corneal opacity or cryptorchidism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Also detects contiguous-gene deletion syndromes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 genetics</w:t>
            </w:r>
          </w:p>
        </w:tc>
        <w:tc>
          <w:tcPr>
            <w:tcW w:type="dxa" w:w="1036"/>
            <w:vAlign w:val="top"/>
          </w:tcPr>
          <w:p>
            <w:pPr>
              <w:spacing w:after="40" w:before="0" w:line="259" w:lineRule="auto"/>
            </w:pPr>
            <w:r>
              <w:rPr>
                <w:rFonts w:ascii="Calibri" w:hAnsi="Calibri"/>
                <w:b w:val="0"/>
                <w:i w:val="0"/>
                <w:color w:val="212121"/>
                <w:sz w:val="16"/>
              </w:rPr>
              <w:t>Gene panel (FLG, STS, TGM1, ABCA12, ALOX12B, ALOXE3, NIPAL4, CYP4F22, KRT1/2/10)</w:t>
            </w:r>
          </w:p>
        </w:tc>
        <w:tc>
          <w:tcPr>
            <w:tcW w:type="dxa" w:w="892"/>
            <w:vAlign w:val="top"/>
          </w:tcPr>
          <w:p>
            <w:pPr>
              <w:spacing w:after="40" w:before="0" w:line="259" w:lineRule="auto"/>
            </w:pPr>
            <w:r>
              <w:rPr>
                <w:rFonts w:ascii="Calibri" w:hAnsi="Calibri"/>
                <w:b w:val="0"/>
                <w:i w:val="0"/>
                <w:color w:val="212121"/>
                <w:sz w:val="16"/>
              </w:rPr>
              <w:t>Genetic testing</w:t>
            </w:r>
          </w:p>
        </w:tc>
        <w:tc>
          <w:tcPr>
            <w:tcW w:type="dxa" w:w="950"/>
            <w:vAlign w:val="top"/>
          </w:tcPr>
          <w:p>
            <w:pPr>
              <w:spacing w:after="40" w:before="0" w:line="259" w:lineRule="auto"/>
            </w:pPr>
            <w:r>
              <w:rPr>
                <w:rFonts w:ascii="Calibri" w:hAnsi="Calibri"/>
                <w:b w:val="0"/>
                <w:i w:val="0"/>
                <w:color w:val="212121"/>
                <w:sz w:val="16"/>
              </w:rPr>
              <w:t>No pathogenic variant</w:t>
            </w:r>
          </w:p>
        </w:tc>
        <w:tc>
          <w:tcPr>
            <w:tcW w:type="dxa" w:w="950"/>
            <w:vAlign w:val="top"/>
          </w:tcPr>
          <w:p>
            <w:pPr>
              <w:spacing w:after="40" w:before="0" w:line="259" w:lineRule="auto"/>
            </w:pPr>
            <w:r>
              <w:rPr>
                <w:rFonts w:ascii="Calibri" w:hAnsi="Calibri"/>
                <w:b w:val="0"/>
                <w:i w:val="0"/>
                <w:color w:val="212121"/>
                <w:sz w:val="16"/>
              </w:rPr>
              <w:t>Pathogenic variant(s) identified</w:t>
            </w:r>
          </w:p>
        </w:tc>
        <w:tc>
          <w:tcPr>
            <w:tcW w:type="dxa" w:w="1036"/>
            <w:vAlign w:val="top"/>
          </w:tcPr>
          <w:p>
            <w:pPr>
              <w:spacing w:after="40" w:before="0" w:line="259" w:lineRule="auto"/>
            </w:pPr>
            <w:r>
              <w:rPr>
                <w:rFonts w:ascii="Calibri" w:hAnsi="Calibri"/>
                <w:b w:val="0"/>
                <w:i w:val="0"/>
                <w:color w:val="212121"/>
                <w:sz w:val="16"/>
              </w:rPr>
              <w:t>Confirms subtype, guides prognosis and enables prenatal/carrier testing</w:t>
            </w:r>
          </w:p>
        </w:tc>
        <w:tc>
          <w:tcPr>
            <w:tcW w:type="dxa" w:w="1036"/>
            <w:vAlign w:val="top"/>
          </w:tcPr>
          <w:p>
            <w:pPr>
              <w:spacing w:after="40" w:before="0" w:line="259" w:lineRule="auto"/>
            </w:pPr>
            <w:r>
              <w:rPr>
                <w:rFonts w:ascii="Calibri" w:hAnsi="Calibri"/>
                <w:b w:val="0"/>
                <w:i w:val="0"/>
                <w:color w:val="212121"/>
                <w:sz w:val="16"/>
              </w:rPr>
              <w:t>Congenital, syndromic or recurrent-in-family cases; consanguineous couples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Definitive where available</w:t>
            </w:r>
          </w:p>
        </w:tc>
        <w:tc>
          <w:tcPr>
            <w:tcW w:type="dxa" w:w="720"/>
            <w:vAlign w:val="top"/>
          </w:tcPr>
          <w:p>
            <w:pPr>
              <w:spacing w:after="40" w:before="0" w:line="259" w:lineRule="auto"/>
            </w:pPr>
            <w:r>
              <w:rPr>
                <w:rFonts w:ascii="Calibri" w:hAnsi="Calibri"/>
                <w:b w:val="0"/>
                <w:i w:val="0"/>
                <w:color w:val="212121"/>
                <w:sz w:val="16"/>
              </w:rPr>
              <w:t>Enables prenatal diagnosis in at-risk pregnancies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 (+/- calcium, ALP)</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&gt;= 20-30 ng/mL</w:t>
            </w:r>
          </w:p>
        </w:tc>
        <w:tc>
          <w:tcPr>
            <w:tcW w:type="dxa" w:w="950"/>
            <w:vAlign w:val="top"/>
          </w:tcPr>
          <w:p>
            <w:pPr>
              <w:spacing w:after="40" w:before="0" w:line="259" w:lineRule="auto"/>
            </w:pPr>
            <w:r>
              <w:rPr>
                <w:rFonts w:ascii="Calibri" w:hAnsi="Calibri"/>
                <w:b w:val="0"/>
                <w:i w:val="0"/>
                <w:color w:val="212121"/>
                <w:sz w:val="16"/>
              </w:rPr>
              <w:t>Deficient (&lt; 20 ng/mL)</w:t>
            </w:r>
          </w:p>
        </w:tc>
        <w:tc>
          <w:tcPr>
            <w:tcW w:type="dxa" w:w="1036"/>
            <w:vAlign w:val="top"/>
          </w:tcPr>
          <w:p>
            <w:pPr>
              <w:spacing w:after="40" w:before="0" w:line="259" w:lineRule="auto"/>
            </w:pPr>
            <w:r>
              <w:rPr>
                <w:rFonts w:ascii="Calibri" w:hAnsi="Calibri"/>
                <w:b w:val="0"/>
                <w:i w:val="0"/>
                <w:color w:val="212121"/>
                <w:sz w:val="16"/>
              </w:rPr>
              <w:t>Detects vitamin D deficiency / rickets risk from UV-blocking scale</w:t>
            </w:r>
          </w:p>
        </w:tc>
        <w:tc>
          <w:tcPr>
            <w:tcW w:type="dxa" w:w="1036"/>
            <w:vAlign w:val="top"/>
          </w:tcPr>
          <w:p>
            <w:pPr>
              <w:spacing w:after="40" w:before="0" w:line="259" w:lineRule="auto"/>
            </w:pPr>
            <w:r>
              <w:rPr>
                <w:rFonts w:ascii="Calibri" w:hAnsi="Calibri"/>
                <w:b w:val="0"/>
                <w:i w:val="0"/>
                <w:color w:val="212121"/>
                <w:sz w:val="16"/>
              </w:rPr>
              <w:t>Children and adults with extensive scaling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Deficiency occurs despite ample sunshine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Thyroid-stimulating hormone (+/-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Elevated TSH (low free T4)</w:t>
            </w:r>
          </w:p>
        </w:tc>
        <w:tc>
          <w:tcPr>
            <w:tcW w:type="dxa" w:w="1036"/>
            <w:vAlign w:val="top"/>
          </w:tcPr>
          <w:p>
            <w:pPr>
              <w:spacing w:after="40" w:before="0" w:line="259" w:lineRule="auto"/>
            </w:pPr>
            <w:r>
              <w:rPr>
                <w:rFonts w:ascii="Calibri" w:hAnsi="Calibri"/>
                <w:b w:val="0"/>
                <w:i w:val="0"/>
                <w:color w:val="212121"/>
                <w:sz w:val="16"/>
              </w:rPr>
              <w:t>Identifies hypothyroidism as a reversible cause of acquired ichthyosis</w:t>
            </w:r>
          </w:p>
        </w:tc>
        <w:tc>
          <w:tcPr>
            <w:tcW w:type="dxa" w:w="1036"/>
            <w:vAlign w:val="top"/>
          </w:tcPr>
          <w:p>
            <w:pPr>
              <w:spacing w:after="40" w:before="0" w:line="259" w:lineRule="auto"/>
            </w:pPr>
            <w:r>
              <w:rPr>
                <w:rFonts w:ascii="Calibri" w:hAnsi="Calibri"/>
                <w:b w:val="0"/>
                <w:i w:val="0"/>
                <w:color w:val="212121"/>
                <w:sz w:val="16"/>
              </w:rPr>
              <w:t>Adult-onset ichthyosis</w:t>
            </w:r>
          </w:p>
        </w:tc>
        <w:tc>
          <w:tcPr>
            <w:tcW w:type="dxa" w:w="720"/>
            <w:vAlign w:val="top"/>
          </w:tcPr>
          <w:p>
            <w:pPr>
              <w:spacing w:after="40" w:before="0" w:line="259" w:lineRule="auto"/>
            </w:pPr>
            <w:r>
              <w:rPr>
                <w:rFonts w:ascii="Calibri" w:hAnsi="Calibri"/>
                <w:b w:val="0"/>
                <w:i w:val="0"/>
                <w:color w:val="212121"/>
                <w:sz w:val="16"/>
              </w:rPr>
              <w:t>Medical control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Skin improves with replacement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oncology screen</w:t>
            </w:r>
          </w:p>
        </w:tc>
        <w:tc>
          <w:tcPr>
            <w:tcW w:type="dxa" w:w="1036"/>
            <w:vAlign w:val="top"/>
          </w:tcPr>
          <w:p>
            <w:pPr>
              <w:spacing w:after="40" w:before="0" w:line="259" w:lineRule="auto"/>
            </w:pPr>
            <w:r>
              <w:rPr>
                <w:rFonts w:ascii="Calibri" w:hAnsi="Calibri"/>
                <w:b w:val="0"/>
                <w:i w:val="0"/>
                <w:color w:val="212121"/>
                <w:sz w:val="16"/>
              </w:rPr>
              <w:t>CBC, LDH, imaging, HIV serology</w:t>
            </w:r>
          </w:p>
        </w:tc>
        <w:tc>
          <w:tcPr>
            <w:tcW w:type="dxa" w:w="892"/>
            <w:vAlign w:val="top"/>
          </w:tcPr>
          <w:p>
            <w:pPr>
              <w:spacing w:after="40" w:before="0" w:line="259" w:lineRule="auto"/>
            </w:pPr>
            <w:r>
              <w:rPr>
                <w:rFonts w:ascii="Calibri" w:hAnsi="Calibri"/>
                <w:b w:val="0"/>
                <w:i w:val="0"/>
                <w:color w:val="212121"/>
                <w:sz w:val="16"/>
              </w:rPr>
              <w:t>Malignancy / infection screen</w:t>
            </w:r>
          </w:p>
        </w:tc>
        <w:tc>
          <w:tcPr>
            <w:tcW w:type="dxa" w:w="950"/>
            <w:vAlign w:val="top"/>
          </w:tcPr>
          <w:p>
            <w:pPr>
              <w:spacing w:after="40" w:before="0" w:line="259" w:lineRule="auto"/>
            </w:pPr>
            <w:r>
              <w:rPr>
                <w:rFonts w:ascii="Calibri" w:hAnsi="Calibri"/>
                <w:b w:val="0"/>
                <w:i w:val="0"/>
                <w:color w:val="212121"/>
                <w:sz w:val="16"/>
              </w:rPr>
              <w:t>Normal indices; HIV negative</w:t>
            </w:r>
          </w:p>
        </w:tc>
        <w:tc>
          <w:tcPr>
            <w:tcW w:type="dxa" w:w="950"/>
            <w:vAlign w:val="top"/>
          </w:tcPr>
          <w:p>
            <w:pPr>
              <w:spacing w:after="40" w:before="0" w:line="259" w:lineRule="auto"/>
            </w:pPr>
            <w:r>
              <w:rPr>
                <w:rFonts w:ascii="Calibri" w:hAnsi="Calibri"/>
                <w:b w:val="0"/>
                <w:i w:val="0"/>
                <w:color w:val="212121"/>
                <w:sz w:val="16"/>
              </w:rPr>
              <w:t>Cytopenias, raised LDH, lymphadenopathy, HIV positive</w:t>
            </w:r>
          </w:p>
        </w:tc>
        <w:tc>
          <w:tcPr>
            <w:tcW w:type="dxa" w:w="1036"/>
            <w:vAlign w:val="top"/>
          </w:tcPr>
          <w:p>
            <w:pPr>
              <w:spacing w:after="40" w:before="0" w:line="259" w:lineRule="auto"/>
            </w:pPr>
            <w:r>
              <w:rPr>
                <w:rFonts w:ascii="Calibri" w:hAnsi="Calibri"/>
                <w:b w:val="0"/>
                <w:i w:val="0"/>
                <w:color w:val="212121"/>
                <w:sz w:val="16"/>
              </w:rPr>
              <w:t>Screens for the malignancy (e.g. Hodgkin lymphoma) or HIV underlying acquired ichthyosis</w:t>
            </w:r>
          </w:p>
        </w:tc>
        <w:tc>
          <w:tcPr>
            <w:tcW w:type="dxa" w:w="1036"/>
            <w:vAlign w:val="top"/>
          </w:tcPr>
          <w:p>
            <w:pPr>
              <w:spacing w:after="40" w:before="0" w:line="259" w:lineRule="auto"/>
            </w:pPr>
            <w:r>
              <w:rPr>
                <w:rFonts w:ascii="Calibri" w:hAnsi="Calibri"/>
                <w:b w:val="0"/>
                <w:i w:val="0"/>
                <w:color w:val="212121"/>
                <w:sz w:val="16"/>
              </w:rPr>
              <w:t>New adult-onset widespread ichthyosis</w:t>
            </w:r>
          </w:p>
        </w:tc>
        <w:tc>
          <w:tcPr>
            <w:tcW w:type="dxa" w:w="720"/>
            <w:vAlign w:val="top"/>
          </w:tcPr>
          <w:p>
            <w:pPr>
              <w:spacing w:after="40" w:before="0" w:line="259" w:lineRule="auto"/>
            </w:pPr>
            <w:r>
              <w:rPr>
                <w:rFonts w:ascii="Calibri" w:hAnsi="Calibri"/>
                <w:b w:val="0"/>
                <w:i w:val="0"/>
                <w:color w:val="212121"/>
                <w:sz w:val="16"/>
              </w:rPr>
              <w:t>Medical control</w:t>
            </w:r>
          </w:p>
        </w:tc>
        <w:tc>
          <w:tcPr>
            <w:tcW w:type="dxa" w:w="720"/>
            <w:vAlign w:val="top"/>
          </w:tcPr>
          <w:p>
            <w:pPr>
              <w:spacing w:after="40" w:before="0" w:line="259" w:lineRule="auto"/>
            </w:pPr>
            <w:r>
              <w:rPr>
                <w:rFonts w:ascii="Calibri" w:hAnsi="Calibri"/>
                <w:b w:val="0"/>
                <w:i w:val="0"/>
                <w:color w:val="212121"/>
                <w:sz w:val="16"/>
              </w:rPr>
              <w:t>Key in acquired disease</w:t>
            </w:r>
          </w:p>
        </w:tc>
        <w:tc>
          <w:tcPr>
            <w:tcW w:type="dxa" w:w="720"/>
            <w:vAlign w:val="top"/>
          </w:tcPr>
          <w:p>
            <w:pPr>
              <w:spacing w:after="40" w:before="0" w:line="259" w:lineRule="auto"/>
            </w:pPr>
            <w:r>
              <w:rPr>
                <w:rFonts w:ascii="Calibri" w:hAnsi="Calibri"/>
                <w:b w:val="0"/>
                <w:i w:val="0"/>
                <w:color w:val="212121"/>
                <w:sz w:val="16"/>
              </w:rPr>
              <w:t>Directed by history and examination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Neonatal biochemistry</w:t>
            </w:r>
          </w:p>
        </w:tc>
        <w:tc>
          <w:tcPr>
            <w:tcW w:type="dxa" w:w="1036"/>
            <w:vAlign w:val="top"/>
          </w:tcPr>
          <w:p>
            <w:pPr>
              <w:spacing w:after="40" w:before="0" w:line="259" w:lineRule="auto"/>
            </w:pPr>
            <w:r>
              <w:rPr>
                <w:rFonts w:ascii="Calibri" w:hAnsi="Calibri"/>
                <w:b w:val="0"/>
                <w:i w:val="0"/>
                <w:color w:val="212121"/>
                <w:sz w:val="16"/>
              </w:rPr>
              <w:t>Serum electrolytes, renal function, sepsis screen</w:t>
            </w:r>
          </w:p>
        </w:tc>
        <w:tc>
          <w:tcPr>
            <w:tcW w:type="dxa" w:w="892"/>
            <w:vAlign w:val="top"/>
          </w:tcPr>
          <w:p>
            <w:pPr>
              <w:spacing w:after="40" w:before="0" w:line="259" w:lineRule="auto"/>
            </w:pPr>
            <w:r>
              <w:rPr>
                <w:rFonts w:ascii="Calibri" w:hAnsi="Calibri"/>
                <w:b w:val="0"/>
                <w:i w:val="0"/>
                <w:color w:val="212121"/>
                <w:sz w:val="16"/>
              </w:rPr>
              <w:t>Neonatal metabolic panel</w:t>
            </w:r>
          </w:p>
        </w:tc>
        <w:tc>
          <w:tcPr>
            <w:tcW w:type="dxa" w:w="950"/>
            <w:vAlign w:val="top"/>
          </w:tcPr>
          <w:p>
            <w:pPr>
              <w:spacing w:after="40" w:before="0" w:line="259" w:lineRule="auto"/>
            </w:pPr>
            <w:r>
              <w:rPr>
                <w:rFonts w:ascii="Calibri" w:hAnsi="Calibri"/>
                <w:b w:val="0"/>
                <w:i w:val="0"/>
                <w:color w:val="212121"/>
                <w:sz w:val="16"/>
              </w:rPr>
              <w:t>Normal Na/K, renal function; no sepsis</w:t>
            </w:r>
          </w:p>
        </w:tc>
        <w:tc>
          <w:tcPr>
            <w:tcW w:type="dxa" w:w="950"/>
            <w:vAlign w:val="top"/>
          </w:tcPr>
          <w:p>
            <w:pPr>
              <w:spacing w:after="40" w:before="0" w:line="259" w:lineRule="auto"/>
            </w:pPr>
            <w:r>
              <w:rPr>
                <w:rFonts w:ascii="Calibri" w:hAnsi="Calibri"/>
                <w:b w:val="0"/>
                <w:i w:val="0"/>
                <w:color w:val="212121"/>
                <w:sz w:val="16"/>
              </w:rPr>
              <w:t>Hypernatraemic dehydration, electrolyte imbalance, sepsis</w:t>
            </w:r>
          </w:p>
        </w:tc>
        <w:tc>
          <w:tcPr>
            <w:tcW w:type="dxa" w:w="1036"/>
            <w:vAlign w:val="top"/>
          </w:tcPr>
          <w:p>
            <w:pPr>
              <w:spacing w:after="40" w:before="0" w:line="259" w:lineRule="auto"/>
            </w:pPr>
            <w:r>
              <w:rPr>
                <w:rFonts w:ascii="Calibri" w:hAnsi="Calibri"/>
                <w:b w:val="0"/>
                <w:i w:val="0"/>
                <w:color w:val="212121"/>
                <w:sz w:val="16"/>
              </w:rPr>
              <w:t>Monitors the life-threatening fluid, electrolyte and infective risks of congenital ichthyosis</w:t>
            </w:r>
          </w:p>
        </w:tc>
        <w:tc>
          <w:tcPr>
            <w:tcW w:type="dxa" w:w="1036"/>
            <w:vAlign w:val="top"/>
          </w:tcPr>
          <w:p>
            <w:pPr>
              <w:spacing w:after="40" w:before="0" w:line="259" w:lineRule="auto"/>
            </w:pPr>
            <w:r>
              <w:rPr>
                <w:rFonts w:ascii="Calibri" w:hAnsi="Calibri"/>
                <w:b w:val="0"/>
                <w:i w:val="0"/>
                <w:color w:val="212121"/>
                <w:sz w:val="16"/>
              </w:rPr>
              <w:t>Collodion baby, harlequin and erythrodermic neonates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Requires NICU-level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Electron microscopy</w:t>
            </w:r>
          </w:p>
        </w:tc>
        <w:tc>
          <w:tcPr>
            <w:tcW w:type="dxa" w:w="1036"/>
            <w:vAlign w:val="top"/>
          </w:tcPr>
          <w:p>
            <w:pPr>
              <w:spacing w:after="40" w:before="0" w:line="259" w:lineRule="auto"/>
            </w:pPr>
            <w:r>
              <w:rPr>
                <w:rFonts w:ascii="Calibri" w:hAnsi="Calibri"/>
                <w:b w:val="0"/>
                <w:i w:val="0"/>
                <w:color w:val="212121"/>
                <w:sz w:val="16"/>
              </w:rPr>
              <w:t>Ultrastructure (lamellar granules, keratin)</w:t>
            </w:r>
          </w:p>
        </w:tc>
        <w:tc>
          <w:tcPr>
            <w:tcW w:type="dxa" w:w="892"/>
            <w:vAlign w:val="top"/>
          </w:tcPr>
          <w:p>
            <w:pPr>
              <w:spacing w:after="40" w:before="0" w:line="259" w:lineRule="auto"/>
            </w:pPr>
            <w:r>
              <w:rPr>
                <w:rFonts w:ascii="Calibri" w:hAnsi="Calibri"/>
                <w:b w:val="0"/>
                <w:i w:val="0"/>
                <w:color w:val="212121"/>
                <w:sz w:val="16"/>
              </w:rPr>
              <w:t>Electron microscopy</w:t>
            </w:r>
          </w:p>
        </w:tc>
        <w:tc>
          <w:tcPr>
            <w:tcW w:type="dxa" w:w="950"/>
            <w:vAlign w:val="top"/>
          </w:tcPr>
          <w:p>
            <w:pPr>
              <w:spacing w:after="40" w:before="0" w:line="259" w:lineRule="auto"/>
            </w:pPr>
            <w:r>
              <w:rPr>
                <w:rFonts w:ascii="Calibri" w:hAnsi="Calibri"/>
                <w:b w:val="0"/>
                <w:i w:val="0"/>
                <w:color w:val="212121"/>
                <w:sz w:val="16"/>
              </w:rPr>
              <w:t>Normal lamellar bodies / keratin</w:t>
            </w:r>
          </w:p>
        </w:tc>
        <w:tc>
          <w:tcPr>
            <w:tcW w:type="dxa" w:w="950"/>
            <w:vAlign w:val="top"/>
          </w:tcPr>
          <w:p>
            <w:pPr>
              <w:spacing w:after="40" w:before="0" w:line="259" w:lineRule="auto"/>
            </w:pPr>
            <w:r>
              <w:rPr>
                <w:rFonts w:ascii="Calibri" w:hAnsi="Calibri"/>
                <w:b w:val="0"/>
                <w:i w:val="0"/>
                <w:color w:val="212121"/>
                <w:sz w:val="16"/>
              </w:rPr>
              <w:t>Abnormal lamellar granules (harlequin), keratin clumping (epidermolytic)</w:t>
            </w:r>
          </w:p>
        </w:tc>
        <w:tc>
          <w:tcPr>
            <w:tcW w:type="dxa" w:w="1036"/>
            <w:vAlign w:val="top"/>
          </w:tcPr>
          <w:p>
            <w:pPr>
              <w:spacing w:after="40" w:before="0" w:line="259" w:lineRule="auto"/>
            </w:pPr>
            <w:r>
              <w:rPr>
                <w:rFonts w:ascii="Calibri" w:hAnsi="Calibri"/>
                <w:b w:val="0"/>
                <w:i w:val="0"/>
                <w:color w:val="212121"/>
                <w:sz w:val="16"/>
              </w:rPr>
              <w:t>Supports specialist sub-classification of rare congenital forms</w:t>
            </w:r>
          </w:p>
        </w:tc>
        <w:tc>
          <w:tcPr>
            <w:tcW w:type="dxa" w:w="1036"/>
            <w:vAlign w:val="top"/>
          </w:tcPr>
          <w:p>
            <w:pPr>
              <w:spacing w:after="40" w:before="0" w:line="259" w:lineRule="auto"/>
            </w:pPr>
            <w:r>
              <w:rPr>
                <w:rFonts w:ascii="Calibri" w:hAnsi="Calibri"/>
                <w:b w:val="0"/>
                <w:i w:val="0"/>
                <w:color w:val="212121"/>
                <w:sz w:val="16"/>
              </w:rPr>
              <w:t>Harlequin and keratinopathic ichthyoses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Specialist / research</w:t>
            </w:r>
          </w:p>
        </w:tc>
        <w:tc>
          <w:tcPr>
            <w:tcW w:type="dxa" w:w="720"/>
            <w:vAlign w:val="top"/>
          </w:tcPr>
          <w:p>
            <w:pPr>
              <w:spacing w:after="40" w:before="0" w:line="259" w:lineRule="auto"/>
            </w:pPr>
            <w:r>
              <w:rPr>
                <w:rFonts w:ascii="Calibri" w:hAnsi="Calibri"/>
                <w:b w:val="0"/>
                <w:i w:val="0"/>
                <w:color w:val="212121"/>
                <w:sz w:val="16"/>
              </w:rPr>
              <w:t>Available only in referral centres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Age of onset &amp; birth history</w:t>
            </w:r>
          </w:p>
        </w:tc>
        <w:tc>
          <w:tcPr>
            <w:tcW w:type="dxa" w:w="979"/>
            <w:vAlign w:val="top"/>
          </w:tcPr>
          <w:p>
            <w:pPr>
              <w:spacing w:after="40" w:before="0" w:line="259" w:lineRule="auto"/>
            </w:pPr>
            <w:r>
              <w:rPr>
                <w:rFonts w:ascii="Calibri" w:hAnsi="Calibri"/>
                <w:b w:val="0"/>
                <w:i w:val="0"/>
                <w:color w:val="212121"/>
                <w:sz w:val="16"/>
              </w:rPr>
              <w:t>Present at birth (collodion/harlequin) vs childhood onset vs adult onset</w:t>
            </w:r>
          </w:p>
        </w:tc>
        <w:tc>
          <w:tcPr>
            <w:tcW w:type="dxa" w:w="950"/>
            <w:vAlign w:val="top"/>
          </w:tcPr>
          <w:p>
            <w:pPr>
              <w:spacing w:after="40" w:before="0" w:line="259" w:lineRule="auto"/>
            </w:pPr>
            <w:r>
              <w:rPr>
                <w:rFonts w:ascii="Calibri" w:hAnsi="Calibri"/>
                <w:b w:val="0"/>
                <w:i w:val="0"/>
                <w:color w:val="212121"/>
                <w:sz w:val="16"/>
              </w:rPr>
              <w:t>Not applicable</w:t>
            </w:r>
          </w:p>
        </w:tc>
        <w:tc>
          <w:tcPr>
            <w:tcW w:type="dxa" w:w="950"/>
            <w:vAlign w:val="top"/>
          </w:tcPr>
          <w:p>
            <w:pPr>
              <w:spacing w:after="40" w:before="0" w:line="259" w:lineRule="auto"/>
            </w:pPr>
            <w:r>
              <w:rPr>
                <w:rFonts w:ascii="Calibri" w:hAnsi="Calibri"/>
                <w:b w:val="0"/>
                <w:i w:val="0"/>
                <w:color w:val="212121"/>
                <w:sz w:val="16"/>
              </w:rPr>
              <w:t>Congenital membrane or later scaling</w:t>
            </w:r>
          </w:p>
        </w:tc>
        <w:tc>
          <w:tcPr>
            <w:tcW w:type="dxa" w:w="1036"/>
            <w:vAlign w:val="top"/>
          </w:tcPr>
          <w:p>
            <w:pPr>
              <w:spacing w:after="40" w:before="0" w:line="259" w:lineRule="auto"/>
            </w:pPr>
            <w:r>
              <w:rPr>
                <w:rFonts w:ascii="Calibri" w:hAnsi="Calibri"/>
                <w:b w:val="0"/>
                <w:i w:val="0"/>
                <w:color w:val="212121"/>
                <w:sz w:val="16"/>
              </w:rPr>
              <w:t>Separates congenital, childhood (ichthyosis vulgaris) and acquired forms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Cornerstone of classification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 &amp; consanguinity</w:t>
            </w:r>
          </w:p>
        </w:tc>
        <w:tc>
          <w:tcPr>
            <w:tcW w:type="dxa" w:w="979"/>
            <w:vAlign w:val="top"/>
          </w:tcPr>
          <w:p>
            <w:pPr>
              <w:spacing w:after="40" w:before="0" w:line="259" w:lineRule="auto"/>
            </w:pPr>
            <w:r>
              <w:rPr>
                <w:rFonts w:ascii="Calibri" w:hAnsi="Calibri"/>
                <w:b w:val="0"/>
                <w:i w:val="0"/>
                <w:color w:val="212121"/>
                <w:sz w:val="16"/>
              </w:rPr>
              <w:t>Affected relatives, parental consanguinity, inheritance pattern</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Positive family history / consanguinity</w:t>
            </w:r>
          </w:p>
        </w:tc>
        <w:tc>
          <w:tcPr>
            <w:tcW w:type="dxa" w:w="1036"/>
            <w:vAlign w:val="top"/>
          </w:tcPr>
          <w:p>
            <w:pPr>
              <w:spacing w:after="40" w:before="0" w:line="259" w:lineRule="auto"/>
            </w:pPr>
            <w:r>
              <w:rPr>
                <w:rFonts w:ascii="Calibri" w:hAnsi="Calibri"/>
                <w:b w:val="0"/>
                <w:i w:val="0"/>
                <w:color w:val="212121"/>
                <w:sz w:val="16"/>
              </w:rPr>
              <w:t>Suggests inherited subtype and recurrence risk</w:t>
            </w:r>
          </w:p>
        </w:tc>
        <w:tc>
          <w:tcPr>
            <w:tcW w:type="dxa" w:w="1036"/>
            <w:vAlign w:val="top"/>
          </w:tcPr>
          <w:p>
            <w:pPr>
              <w:spacing w:after="40" w:before="0" w:line="259" w:lineRule="auto"/>
            </w:pPr>
            <w:r>
              <w:rPr>
                <w:rFonts w:ascii="Calibri" w:hAnsi="Calibri"/>
                <w:b w:val="0"/>
                <w:i w:val="0"/>
                <w:color w:val="212121"/>
                <w:sz w:val="16"/>
              </w:rPr>
              <w:t>Congenital and recurrent-in-family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genetic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Atopic history</w:t>
            </w:r>
          </w:p>
        </w:tc>
        <w:tc>
          <w:tcPr>
            <w:tcW w:type="dxa" w:w="979"/>
            <w:vAlign w:val="top"/>
          </w:tcPr>
          <w:p>
            <w:pPr>
              <w:spacing w:after="40" w:before="0" w:line="259" w:lineRule="auto"/>
            </w:pPr>
            <w:r>
              <w:rPr>
                <w:rFonts w:ascii="Calibri" w:hAnsi="Calibri"/>
                <w:b w:val="0"/>
                <w:i w:val="0"/>
                <w:color w:val="212121"/>
                <w:sz w:val="16"/>
              </w:rPr>
              <w:t>Eczema, asthma, allergic rhinitis, food allergy</w:t>
            </w:r>
          </w:p>
        </w:tc>
        <w:tc>
          <w:tcPr>
            <w:tcW w:type="dxa" w:w="950"/>
            <w:vAlign w:val="top"/>
          </w:tcPr>
          <w:p>
            <w:pPr>
              <w:spacing w:after="40" w:before="0" w:line="259" w:lineRule="auto"/>
            </w:pPr>
            <w:r>
              <w:rPr>
                <w:rFonts w:ascii="Calibri" w:hAnsi="Calibri"/>
                <w:b w:val="0"/>
                <w:i w:val="0"/>
                <w:color w:val="212121"/>
                <w:sz w:val="16"/>
              </w:rPr>
              <w:t>No atopic features</w:t>
            </w:r>
          </w:p>
        </w:tc>
        <w:tc>
          <w:tcPr>
            <w:tcW w:type="dxa" w:w="950"/>
            <w:vAlign w:val="top"/>
          </w:tcPr>
          <w:p>
            <w:pPr>
              <w:spacing w:after="40" w:before="0" w:line="259" w:lineRule="auto"/>
            </w:pPr>
            <w:r>
              <w:rPr>
                <w:rFonts w:ascii="Calibri" w:hAnsi="Calibri"/>
                <w:b w:val="0"/>
                <w:i w:val="0"/>
                <w:color w:val="212121"/>
                <w:sz w:val="16"/>
              </w:rPr>
              <w:t>Atopic march features present</w:t>
            </w:r>
          </w:p>
        </w:tc>
        <w:tc>
          <w:tcPr>
            <w:tcW w:type="dxa" w:w="1036"/>
            <w:vAlign w:val="top"/>
          </w:tcPr>
          <w:p>
            <w:pPr>
              <w:spacing w:after="40" w:before="0" w:line="259" w:lineRule="auto"/>
            </w:pPr>
            <w:r>
              <w:rPr>
                <w:rFonts w:ascii="Calibri" w:hAnsi="Calibri"/>
                <w:b w:val="0"/>
                <w:i w:val="0"/>
                <w:color w:val="212121"/>
                <w:sz w:val="16"/>
              </w:rPr>
              <w:t>Supports filaggrin-related ichthyosis vulgaris</w:t>
            </w:r>
          </w:p>
        </w:tc>
        <w:tc>
          <w:tcPr>
            <w:tcW w:type="dxa" w:w="1036"/>
            <w:vAlign w:val="top"/>
          </w:tcPr>
          <w:p>
            <w:pPr>
              <w:spacing w:after="40" w:before="0" w:line="259" w:lineRule="auto"/>
            </w:pPr>
            <w:r>
              <w:rPr>
                <w:rFonts w:ascii="Calibri" w:hAnsi="Calibri"/>
                <w:b w:val="0"/>
                <w:i w:val="0"/>
                <w:color w:val="212121"/>
                <w:sz w:val="16"/>
              </w:rPr>
              <w:t>Childhood-onset scaling with itch</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Atopy present in about half of ichthyosis vulgaris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&amp; drug review (acquired)</w:t>
            </w:r>
          </w:p>
        </w:tc>
        <w:tc>
          <w:tcPr>
            <w:tcW w:type="dxa" w:w="979"/>
            <w:vAlign w:val="top"/>
          </w:tcPr>
          <w:p>
            <w:pPr>
              <w:spacing w:after="40" w:before="0" w:line="259" w:lineRule="auto"/>
            </w:pPr>
            <w:r>
              <w:rPr>
                <w:rFonts w:ascii="Calibri" w:hAnsi="Calibri"/>
                <w:b w:val="0"/>
                <w:i w:val="0"/>
                <w:color w:val="212121"/>
                <w:sz w:val="16"/>
              </w:rPr>
              <w:t>Weight loss, fever, lymph nodes, HIV risk, thyroid symptoms, drugs (nicotinic acid, hydroxyurea)</w:t>
            </w:r>
          </w:p>
        </w:tc>
        <w:tc>
          <w:tcPr>
            <w:tcW w:type="dxa" w:w="950"/>
            <w:vAlign w:val="top"/>
          </w:tcPr>
          <w:p>
            <w:pPr>
              <w:spacing w:after="40" w:before="0" w:line="259" w:lineRule="auto"/>
            </w:pPr>
            <w:r>
              <w:rPr>
                <w:rFonts w:ascii="Calibri" w:hAnsi="Calibri"/>
                <w:b w:val="0"/>
                <w:i w:val="0"/>
                <w:color w:val="212121"/>
                <w:sz w:val="16"/>
              </w:rPr>
              <w:t>No systemic features</w:t>
            </w:r>
          </w:p>
        </w:tc>
        <w:tc>
          <w:tcPr>
            <w:tcW w:type="dxa" w:w="950"/>
            <w:vAlign w:val="top"/>
          </w:tcPr>
          <w:p>
            <w:pPr>
              <w:spacing w:after="40" w:before="0" w:line="259" w:lineRule="auto"/>
            </w:pPr>
            <w:r>
              <w:rPr>
                <w:rFonts w:ascii="Calibri" w:hAnsi="Calibri"/>
                <w:b w:val="0"/>
                <w:i w:val="0"/>
                <w:color w:val="212121"/>
                <w:sz w:val="16"/>
              </w:rPr>
              <w:t>Constitutional or drug/systemic features</w:t>
            </w:r>
          </w:p>
        </w:tc>
        <w:tc>
          <w:tcPr>
            <w:tcW w:type="dxa" w:w="1036"/>
            <w:vAlign w:val="top"/>
          </w:tcPr>
          <w:p>
            <w:pPr>
              <w:spacing w:after="40" w:before="0" w:line="259" w:lineRule="auto"/>
            </w:pPr>
            <w:r>
              <w:rPr>
                <w:rFonts w:ascii="Calibri" w:hAnsi="Calibri"/>
                <w:b w:val="0"/>
                <w:i w:val="0"/>
                <w:color w:val="212121"/>
                <w:sz w:val="16"/>
              </w:rPr>
              <w:t>Flags malignancy, HIV, thyroid disease or drugs behind acquired ichthyosis</w:t>
            </w:r>
          </w:p>
        </w:tc>
        <w:tc>
          <w:tcPr>
            <w:tcW w:type="dxa" w:w="1036"/>
            <w:vAlign w:val="top"/>
          </w:tcPr>
          <w:p>
            <w:pPr>
              <w:spacing w:after="40" w:before="0" w:line="259" w:lineRule="auto"/>
            </w:pPr>
            <w:r>
              <w:rPr>
                <w:rFonts w:ascii="Calibri" w:hAnsi="Calibri"/>
                <w:b w:val="0"/>
                <w:i w:val="0"/>
                <w:color w:val="212121"/>
                <w:sz w:val="16"/>
              </w:rPr>
              <w:t>Adult-onset ichthyosis</w:t>
            </w:r>
          </w:p>
        </w:tc>
        <w:tc>
          <w:tcPr>
            <w:tcW w:type="dxa" w:w="720"/>
            <w:vAlign w:val="top"/>
          </w:tcPr>
          <w:p>
            <w:pPr>
              <w:spacing w:after="40" w:before="0" w:line="259" w:lineRule="auto"/>
            </w:pPr>
            <w:r>
              <w:rPr>
                <w:rFonts w:ascii="Calibri" w:hAnsi="Calibri"/>
                <w:b w:val="0"/>
                <w:i w:val="0"/>
                <w:color w:val="212121"/>
                <w:sz w:val="16"/>
              </w:rPr>
              <w:t>Medical control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Directs targeted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Scale morphology &amp; distribution</w:t>
            </w:r>
          </w:p>
        </w:tc>
        <w:tc>
          <w:tcPr>
            <w:tcW w:type="dxa" w:w="979"/>
            <w:vAlign w:val="top"/>
          </w:tcPr>
          <w:p>
            <w:pPr>
              <w:spacing w:after="40" w:before="0" w:line="259" w:lineRule="auto"/>
            </w:pPr>
            <w:r>
              <w:rPr>
                <w:rFonts w:ascii="Calibri" w:hAnsi="Calibri"/>
                <w:b w:val="0"/>
                <w:i w:val="0"/>
                <w:color w:val="212121"/>
                <w:sz w:val="16"/>
              </w:rPr>
              <w:t>Fine white extensor scale with flexural sparing (IV); dark neck scale (XLI); plate-like scale/erythroderma (ARCI)</w:t>
            </w:r>
          </w:p>
        </w:tc>
        <w:tc>
          <w:tcPr>
            <w:tcW w:type="dxa" w:w="950"/>
            <w:vAlign w:val="top"/>
          </w:tcPr>
          <w:p>
            <w:pPr>
              <w:spacing w:after="40" w:before="0" w:line="259" w:lineRule="auto"/>
            </w:pPr>
            <w:r>
              <w:rPr>
                <w:rFonts w:ascii="Calibri" w:hAnsi="Calibri"/>
                <w:b w:val="0"/>
                <w:i w:val="0"/>
                <w:color w:val="212121"/>
                <w:sz w:val="16"/>
              </w:rPr>
              <w:t>Smooth skin</w:t>
            </w:r>
          </w:p>
        </w:tc>
        <w:tc>
          <w:tcPr>
            <w:tcW w:type="dxa" w:w="950"/>
            <w:vAlign w:val="top"/>
          </w:tcPr>
          <w:p>
            <w:pPr>
              <w:spacing w:after="40" w:before="0" w:line="259" w:lineRule="auto"/>
            </w:pPr>
            <w:r>
              <w:rPr>
                <w:rFonts w:ascii="Calibri" w:hAnsi="Calibri"/>
                <w:b w:val="0"/>
                <w:i w:val="0"/>
                <w:color w:val="212121"/>
                <w:sz w:val="16"/>
              </w:rPr>
              <w:t>Characteristic scaling pattern</w:t>
            </w:r>
          </w:p>
        </w:tc>
        <w:tc>
          <w:tcPr>
            <w:tcW w:type="dxa" w:w="1036"/>
            <w:vAlign w:val="top"/>
          </w:tcPr>
          <w:p>
            <w:pPr>
              <w:spacing w:after="40" w:before="0" w:line="259" w:lineRule="auto"/>
            </w:pPr>
            <w:r>
              <w:rPr>
                <w:rFonts w:ascii="Calibri" w:hAnsi="Calibri"/>
                <w:b w:val="0"/>
                <w:i w:val="0"/>
                <w:color w:val="212121"/>
                <w:sz w:val="16"/>
              </w:rPr>
              <w:t>Identifies the subtype clinically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Flexural sparing typical of ichthyosis vulgaris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Palms, soles &amp; associated signs</w:t>
            </w:r>
          </w:p>
        </w:tc>
        <w:tc>
          <w:tcPr>
            <w:tcW w:type="dxa" w:w="979"/>
            <w:vAlign w:val="top"/>
          </w:tcPr>
          <w:p>
            <w:pPr>
              <w:spacing w:after="40" w:before="0" w:line="259" w:lineRule="auto"/>
            </w:pPr>
            <w:r>
              <w:rPr>
                <w:rFonts w:ascii="Calibri" w:hAnsi="Calibri"/>
                <w:b w:val="0"/>
                <w:i w:val="0"/>
                <w:color w:val="212121"/>
                <w:sz w:val="16"/>
              </w:rPr>
              <w:t>Palmar/plantar hyperlinearity, keratosis pilaris, palmoplantar keratoderma</w:t>
            </w:r>
          </w:p>
        </w:tc>
        <w:tc>
          <w:tcPr>
            <w:tcW w:type="dxa" w:w="950"/>
            <w:vAlign w:val="top"/>
          </w:tcPr>
          <w:p>
            <w:pPr>
              <w:spacing w:after="40" w:before="0" w:line="259" w:lineRule="auto"/>
            </w:pPr>
            <w:r>
              <w:rPr>
                <w:rFonts w:ascii="Calibri" w:hAnsi="Calibri"/>
                <w:b w:val="0"/>
                <w:i w:val="0"/>
                <w:color w:val="212121"/>
                <w:sz w:val="16"/>
              </w:rPr>
              <w:t>Normal palms/soles</w:t>
            </w:r>
          </w:p>
        </w:tc>
        <w:tc>
          <w:tcPr>
            <w:tcW w:type="dxa" w:w="950"/>
            <w:vAlign w:val="top"/>
          </w:tcPr>
          <w:p>
            <w:pPr>
              <w:spacing w:after="40" w:before="0" w:line="259" w:lineRule="auto"/>
            </w:pPr>
            <w:r>
              <w:rPr>
                <w:rFonts w:ascii="Calibri" w:hAnsi="Calibri"/>
                <w:b w:val="0"/>
                <w:i w:val="0"/>
                <w:color w:val="212121"/>
                <w:sz w:val="16"/>
              </w:rPr>
              <w:t>Hyperlinear palms, keratosis pilaris, PPK</w:t>
            </w:r>
          </w:p>
        </w:tc>
        <w:tc>
          <w:tcPr>
            <w:tcW w:type="dxa" w:w="1036"/>
            <w:vAlign w:val="top"/>
          </w:tcPr>
          <w:p>
            <w:pPr>
              <w:spacing w:after="40" w:before="0" w:line="259" w:lineRule="auto"/>
            </w:pPr>
            <w:r>
              <w:rPr>
                <w:rFonts w:ascii="Calibri" w:hAnsi="Calibri"/>
                <w:b w:val="0"/>
                <w:i w:val="0"/>
                <w:color w:val="212121"/>
                <w:sz w:val="16"/>
              </w:rPr>
              <w:t>Supports ichthyosis vulgaris and grades severity</w:t>
            </w:r>
          </w:p>
        </w:tc>
        <w:tc>
          <w:tcPr>
            <w:tcW w:type="dxa" w:w="1036"/>
            <w:vAlign w:val="top"/>
          </w:tcPr>
          <w:p>
            <w:pPr>
              <w:spacing w:after="40" w:before="0" w:line="259" w:lineRule="auto"/>
            </w:pPr>
            <w:r>
              <w:rPr>
                <w:rFonts w:ascii="Calibri" w:hAnsi="Calibri"/>
                <w:b w:val="0"/>
                <w:i w:val="0"/>
                <w:color w:val="212121"/>
                <w:sz w:val="16"/>
              </w:rPr>
              <w:t>Ichthyosis vulgaris, ARCI</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Hyperlinear palms are a useful clue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Eyes &amp; genitalia</w:t>
            </w:r>
          </w:p>
        </w:tc>
        <w:tc>
          <w:tcPr>
            <w:tcW w:type="dxa" w:w="979"/>
            <w:vAlign w:val="top"/>
          </w:tcPr>
          <w:p>
            <w:pPr>
              <w:spacing w:after="40" w:before="0" w:line="259" w:lineRule="auto"/>
            </w:pPr>
            <w:r>
              <w:rPr>
                <w:rFonts w:ascii="Calibri" w:hAnsi="Calibri"/>
                <w:b w:val="0"/>
                <w:i w:val="0"/>
                <w:color w:val="212121"/>
                <w:sz w:val="16"/>
              </w:rPr>
              <w:t>Ectropion, corneal opacities, cryptorchidism (XLI)</w:t>
            </w:r>
          </w:p>
        </w:tc>
        <w:tc>
          <w:tcPr>
            <w:tcW w:type="dxa" w:w="950"/>
            <w:vAlign w:val="top"/>
          </w:tcPr>
          <w:p>
            <w:pPr>
              <w:spacing w:after="40" w:before="0" w:line="259" w:lineRule="auto"/>
            </w:pPr>
            <w:r>
              <w:rPr>
                <w:rFonts w:ascii="Calibri" w:hAnsi="Calibri"/>
                <w:b w:val="0"/>
                <w:i w:val="0"/>
                <w:color w:val="212121"/>
                <w:sz w:val="16"/>
              </w:rPr>
              <w:t>Normal eyes/genitalia</w:t>
            </w:r>
          </w:p>
        </w:tc>
        <w:tc>
          <w:tcPr>
            <w:tcW w:type="dxa" w:w="950"/>
            <w:vAlign w:val="top"/>
          </w:tcPr>
          <w:p>
            <w:pPr>
              <w:spacing w:after="40" w:before="0" w:line="259" w:lineRule="auto"/>
            </w:pPr>
            <w:r>
              <w:rPr>
                <w:rFonts w:ascii="Calibri" w:hAnsi="Calibri"/>
                <w:b w:val="0"/>
                <w:i w:val="0"/>
                <w:color w:val="212121"/>
                <w:sz w:val="16"/>
              </w:rPr>
              <w:t>Ectropion, corneal opacity, undescended testes</w:t>
            </w:r>
          </w:p>
        </w:tc>
        <w:tc>
          <w:tcPr>
            <w:tcW w:type="dxa" w:w="1036"/>
            <w:vAlign w:val="top"/>
          </w:tcPr>
          <w:p>
            <w:pPr>
              <w:spacing w:after="40" w:before="0" w:line="259" w:lineRule="auto"/>
            </w:pPr>
            <w:r>
              <w:rPr>
                <w:rFonts w:ascii="Calibri" w:hAnsi="Calibri"/>
                <w:b w:val="0"/>
                <w:i w:val="0"/>
                <w:color w:val="212121"/>
                <w:sz w:val="16"/>
              </w:rPr>
              <w:t>Detects ocular exposure and the extracutaneous features of X-linked and congenital ichthyosis</w:t>
            </w:r>
          </w:p>
        </w:tc>
        <w:tc>
          <w:tcPr>
            <w:tcW w:type="dxa" w:w="1036"/>
            <w:vAlign w:val="top"/>
          </w:tcPr>
          <w:p>
            <w:pPr>
              <w:spacing w:after="40" w:before="0" w:line="259" w:lineRule="auto"/>
            </w:pPr>
            <w:r>
              <w:rPr>
                <w:rFonts w:ascii="Calibri" w:hAnsi="Calibri"/>
                <w:b w:val="0"/>
                <w:i w:val="0"/>
                <w:color w:val="212121"/>
                <w:sz w:val="16"/>
              </w:rPr>
              <w:t>X-linked and severe congenital forms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Corneal opacities in ~50% of XLI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Neonatal assessment</w:t>
            </w:r>
          </w:p>
        </w:tc>
        <w:tc>
          <w:tcPr>
            <w:tcW w:type="dxa" w:w="979"/>
            <w:vAlign w:val="top"/>
          </w:tcPr>
          <w:p>
            <w:pPr>
              <w:spacing w:after="40" w:before="0" w:line="259" w:lineRule="auto"/>
            </w:pPr>
            <w:r>
              <w:rPr>
                <w:rFonts w:ascii="Calibri" w:hAnsi="Calibri"/>
                <w:b w:val="0"/>
                <w:i w:val="0"/>
                <w:color w:val="212121"/>
                <w:sz w:val="16"/>
              </w:rPr>
              <w:t>Thermoregulation, respiration, hydration, ectropion/eclabium, contractures</w:t>
            </w:r>
          </w:p>
        </w:tc>
        <w:tc>
          <w:tcPr>
            <w:tcW w:type="dxa" w:w="950"/>
            <w:vAlign w:val="top"/>
          </w:tcPr>
          <w:p>
            <w:pPr>
              <w:spacing w:after="40" w:before="0" w:line="259" w:lineRule="auto"/>
            </w:pPr>
            <w:r>
              <w:rPr>
                <w:rFonts w:ascii="Calibri" w:hAnsi="Calibri"/>
                <w:b w:val="0"/>
                <w:i w:val="0"/>
                <w:color w:val="212121"/>
                <w:sz w:val="16"/>
              </w:rPr>
              <w:t>Stable newborn</w:t>
            </w:r>
          </w:p>
        </w:tc>
        <w:tc>
          <w:tcPr>
            <w:tcW w:type="dxa" w:w="950"/>
            <w:vAlign w:val="top"/>
          </w:tcPr>
          <w:p>
            <w:pPr>
              <w:spacing w:after="40" w:before="0" w:line="259" w:lineRule="auto"/>
            </w:pPr>
            <w:r>
              <w:rPr>
                <w:rFonts w:ascii="Calibri" w:hAnsi="Calibri"/>
                <w:b w:val="0"/>
                <w:i w:val="0"/>
                <w:color w:val="212121"/>
                <w:sz w:val="16"/>
              </w:rPr>
              <w:t>Temperature/fluid instability, respiratory compromise, contractures</w:t>
            </w:r>
          </w:p>
        </w:tc>
        <w:tc>
          <w:tcPr>
            <w:tcW w:type="dxa" w:w="1036"/>
            <w:vAlign w:val="top"/>
          </w:tcPr>
          <w:p>
            <w:pPr>
              <w:spacing w:after="40" w:before="0" w:line="259" w:lineRule="auto"/>
            </w:pPr>
            <w:r>
              <w:rPr>
                <w:rFonts w:ascii="Calibri" w:hAnsi="Calibri"/>
                <w:b w:val="0"/>
                <w:i w:val="0"/>
                <w:color w:val="212121"/>
                <w:sz w:val="16"/>
              </w:rPr>
              <w:t>Identifies the acute, life-threatening risks of congenital ichthyosis</w:t>
            </w:r>
          </w:p>
        </w:tc>
        <w:tc>
          <w:tcPr>
            <w:tcW w:type="dxa" w:w="1036"/>
            <w:vAlign w:val="top"/>
          </w:tcPr>
          <w:p>
            <w:pPr>
              <w:spacing w:after="40" w:before="0" w:line="259" w:lineRule="auto"/>
            </w:pPr>
            <w:r>
              <w:rPr>
                <w:rFonts w:ascii="Calibri" w:hAnsi="Calibri"/>
                <w:b w:val="0"/>
                <w:i w:val="0"/>
                <w:color w:val="212121"/>
                <w:sz w:val="16"/>
              </w:rPr>
              <w:t>Collodion baby, harlequin ichthyosis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Warrants urgent NICU care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Persistent dry, rough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Lifelong dryness and roughness of the skin surface from a defective, water-losing barrier.</w:t>
            </w:r>
          </w:p>
        </w:tc>
      </w:tr>
      <w:tr>
        <w:trPr>
          <w:cantSplit/>
        </w:trPr>
        <w:tc>
          <w:tcPr>
            <w:tcW w:type="dxa" w:w="2304"/>
            <w:vAlign w:val="top"/>
          </w:tcPr>
          <w:p>
            <w:pPr>
              <w:spacing w:after="40" w:before="0" w:line="259" w:lineRule="auto"/>
            </w:pPr>
            <w:r>
              <w:rPr>
                <w:rFonts w:ascii="Calibri" w:hAnsi="Calibri"/>
                <w:b/>
                <w:i w:val="0"/>
                <w:color w:val="212121"/>
                <w:sz w:val="19"/>
              </w:rPr>
              <w:t>Fish-scale scaling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Fine white to large dark polygonal scales, most marked on the limbs and trunk; the hallmark of the disease.</w:t>
            </w:r>
          </w:p>
        </w:tc>
      </w:tr>
      <w:tr>
        <w:trPr>
          <w:cantSplit/>
        </w:trPr>
        <w:tc>
          <w:tcPr>
            <w:tcW w:type="dxa" w:w="2304"/>
            <w:vAlign w:val="top"/>
          </w:tcPr>
          <w:p>
            <w:pPr>
              <w:spacing w:after="40" w:before="0" w:line="259" w:lineRule="auto"/>
            </w:pPr>
            <w:r>
              <w:rPr>
                <w:rFonts w:ascii="Calibri" w:hAnsi="Calibri"/>
                <w:b/>
                <w:i w:val="0"/>
                <w:color w:val="212121"/>
                <w:sz w:val="19"/>
              </w:rPr>
              <w:t>Skin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pulling, tight sensation as thickened scale restricts the skin, worse in cold dry weather.</w:t>
            </w:r>
          </w:p>
        </w:tc>
      </w:tr>
      <w:tr>
        <w:trPr>
          <w:cantSplit/>
        </w:trPr>
        <w:tc>
          <w:tcPr>
            <w:tcW w:type="dxa" w:w="2304"/>
            <w:vAlign w:val="top"/>
          </w:tcPr>
          <w:p>
            <w:pPr>
              <w:spacing w:after="40" w:before="0" w:line="259" w:lineRule="auto"/>
            </w:pPr>
            <w:r>
              <w:rPr>
                <w:rFonts w:ascii="Calibri" w:hAnsi="Calibri"/>
                <w:b/>
                <w:i w:val="0"/>
                <w:color w:val="212121"/>
                <w:sz w:val="19"/>
              </w:rPr>
              <w:t>Itching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especially where dryness is severe or atopic eczema coexists; worsens at night and in winter.</w:t>
            </w:r>
          </w:p>
        </w:tc>
      </w:tr>
      <w:tr>
        <w:trPr>
          <w:cantSplit/>
        </w:trPr>
        <w:tc>
          <w:tcPr>
            <w:tcW w:type="dxa" w:w="2304"/>
            <w:vAlign w:val="top"/>
          </w:tcPr>
          <w:p>
            <w:pPr>
              <w:spacing w:after="40" w:before="0" w:line="259" w:lineRule="auto"/>
            </w:pPr>
            <w:r>
              <w:rPr>
                <w:rFonts w:ascii="Calibri" w:hAnsi="Calibri"/>
                <w:b/>
                <w:i w:val="0"/>
                <w:color w:val="212121"/>
                <w:sz w:val="19"/>
              </w:rPr>
              <w:t>Worsening in cold, dry weather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Scaling, tightness and cracking predictably flare in low humidity and winter.</w:t>
            </w:r>
          </w:p>
        </w:tc>
      </w:tr>
      <w:tr>
        <w:trPr>
          <w:cantSplit/>
        </w:trPr>
        <w:tc>
          <w:tcPr>
            <w:tcW w:type="dxa" w:w="2304"/>
            <w:vAlign w:val="top"/>
          </w:tcPr>
          <w:p>
            <w:pPr>
              <w:spacing w:after="40" w:before="0" w:line="259" w:lineRule="auto"/>
            </w:pPr>
            <w:r>
              <w:rPr>
                <w:rFonts w:ascii="Calibri" w:hAnsi="Calibri"/>
                <w:b/>
                <w:i w:val="0"/>
                <w:color w:val="212121"/>
                <w:sz w:val="19"/>
              </w:rPr>
              <w:t>Painful cracking / fissuring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Splits in thickened skin, notably on the palms, soles and over joints, which can be painful and bleed.</w:t>
            </w:r>
          </w:p>
        </w:tc>
      </w:tr>
      <w:tr>
        <w:trPr>
          <w:cantSplit/>
        </w:trPr>
        <w:tc>
          <w:tcPr>
            <w:tcW w:type="dxa" w:w="2304"/>
            <w:vAlign w:val="top"/>
          </w:tcPr>
          <w:p>
            <w:pPr>
              <w:spacing w:after="40" w:before="0" w:line="259" w:lineRule="auto"/>
            </w:pPr>
            <w:r>
              <w:rPr>
                <w:rFonts w:ascii="Calibri" w:hAnsi="Calibri"/>
                <w:b/>
                <w:i w:val="0"/>
                <w:color w:val="212121"/>
                <w:sz w:val="19"/>
              </w:rPr>
              <w:t>Heat intolerance / overheating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Scale-blocked sweat glands impair cooling, so patients overheat easily in hot weather and on exertion - a major problem in India.</w:t>
            </w:r>
          </w:p>
        </w:tc>
      </w:tr>
      <w:tr>
        <w:trPr>
          <w:cantSplit/>
        </w:trPr>
        <w:tc>
          <w:tcPr>
            <w:tcW w:type="dxa" w:w="2304"/>
            <w:vAlign w:val="top"/>
          </w:tcPr>
          <w:p>
            <w:pPr>
              <w:spacing w:after="40" w:before="0" w:line="259" w:lineRule="auto"/>
            </w:pPr>
            <w:r>
              <w:rPr>
                <w:rFonts w:ascii="Calibri" w:hAnsi="Calibri"/>
                <w:b/>
                <w:i w:val="0"/>
                <w:color w:val="212121"/>
                <w:sz w:val="19"/>
              </w:rPr>
              <w:t>Thick, lined palms and soles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palmar and plantar skin markings, with thickening (keratoderma) in the more severe forms.</w:t>
            </w:r>
          </w:p>
        </w:tc>
      </w:tr>
      <w:tr>
        <w:trPr>
          <w:cantSplit/>
        </w:trPr>
        <w:tc>
          <w:tcPr>
            <w:tcW w:type="dxa" w:w="2304"/>
            <w:vAlign w:val="top"/>
          </w:tcPr>
          <w:p>
            <w:pPr>
              <w:spacing w:after="40" w:before="0" w:line="259" w:lineRule="auto"/>
            </w:pPr>
            <w:r>
              <w:rPr>
                <w:rFonts w:ascii="Calibri" w:hAnsi="Calibri"/>
                <w:b/>
                <w:i w:val="0"/>
                <w:color w:val="212121"/>
                <w:sz w:val="19"/>
              </w:rPr>
              <w:t>Reduced or absent sweating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Anhidrosis over affected skin causes discomfort and dangerous heat build-up during activity.</w:t>
            </w:r>
          </w:p>
        </w:tc>
      </w:tr>
      <w:tr>
        <w:trPr>
          <w:cantSplit/>
        </w:trPr>
        <w:tc>
          <w:tcPr>
            <w:tcW w:type="dxa" w:w="2304"/>
            <w:vAlign w:val="top"/>
          </w:tcPr>
          <w:p>
            <w:pPr>
              <w:spacing w:after="40" w:before="0" w:line="259" w:lineRule="auto"/>
            </w:pPr>
            <w:r>
              <w:rPr>
                <w:rFonts w:ascii="Calibri" w:hAnsi="Calibri"/>
                <w:b/>
                <w:i w:val="0"/>
                <w:color w:val="212121"/>
                <w:sz w:val="19"/>
              </w:rPr>
              <w:t>Skin odour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Retained scale, especially in X-linked and keratinopathic forms, can develop an unpleasant odour.</w:t>
            </w:r>
          </w:p>
        </w:tc>
      </w:tr>
      <w:tr>
        <w:trPr>
          <w:cantSplit/>
        </w:trPr>
        <w:tc>
          <w:tcPr>
            <w:tcW w:type="dxa" w:w="2304"/>
            <w:vAlign w:val="top"/>
          </w:tcPr>
          <w:p>
            <w:pPr>
              <w:spacing w:after="40" w:before="0" w:line="259" w:lineRule="auto"/>
            </w:pPr>
            <w:r>
              <w:rPr>
                <w:rFonts w:ascii="Calibri" w:hAnsi="Calibri"/>
                <w:b/>
                <w:i w:val="0"/>
                <w:color w:val="212121"/>
                <w:sz w:val="19"/>
              </w:rPr>
              <w:t>Reduced hearing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Accumulated scale blocking the ear canals can dull hearing until removed.</w:t>
            </w:r>
          </w:p>
        </w:tc>
      </w:tr>
      <w:tr>
        <w:trPr>
          <w:cantSplit/>
        </w:trPr>
        <w:tc>
          <w:tcPr>
            <w:tcW w:type="dxa" w:w="2304"/>
            <w:vAlign w:val="top"/>
          </w:tcPr>
          <w:p>
            <w:pPr>
              <w:spacing w:after="40" w:before="0" w:line="259" w:lineRule="auto"/>
            </w:pPr>
            <w:r>
              <w:rPr>
                <w:rFonts w:ascii="Calibri" w:hAnsi="Calibri"/>
                <w:b/>
                <w:i w:val="0"/>
                <w:color w:val="212121"/>
                <w:sz w:val="19"/>
              </w:rPr>
              <w:t>Painful restricted movement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 severe congenital disease taut, thick skin and contractures make movement painful and limited.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Generalised scaling, extensor-predominant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Fine white or greyish scales over the shins, extensor limbs and trunk on inspection.</w:t>
            </w:r>
          </w:p>
        </w:tc>
      </w:tr>
      <w:tr>
        <w:trPr>
          <w:cantSplit/>
        </w:trPr>
        <w:tc>
          <w:tcPr>
            <w:tcW w:type="dxa" w:w="3456"/>
            <w:vAlign w:val="top"/>
          </w:tcPr>
          <w:p>
            <w:pPr>
              <w:spacing w:after="40" w:before="0" w:line="259" w:lineRule="auto"/>
            </w:pPr>
            <w:r>
              <w:rPr>
                <w:rFonts w:ascii="Calibri" w:hAnsi="Calibri"/>
                <w:b/>
                <w:i w:val="0"/>
                <w:color w:val="212121"/>
                <w:sz w:val="19"/>
              </w:rPr>
              <w:t>Flexural (skin-fold) sparing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Antecubital and popliteal folds are characteristically spared in ichthyosis vulgaris.</w:t>
            </w:r>
          </w:p>
        </w:tc>
      </w:tr>
      <w:tr>
        <w:trPr>
          <w:cantSplit/>
        </w:trPr>
        <w:tc>
          <w:tcPr>
            <w:tcW w:type="dxa" w:w="3456"/>
            <w:vAlign w:val="top"/>
          </w:tcPr>
          <w:p>
            <w:pPr>
              <w:spacing w:after="40" w:before="0" w:line="259" w:lineRule="auto"/>
            </w:pPr>
            <w:r>
              <w:rPr>
                <w:rFonts w:ascii="Calibri" w:hAnsi="Calibri"/>
                <w:b/>
                <w:i w:val="0"/>
                <w:color w:val="212121"/>
                <w:sz w:val="19"/>
              </w:rPr>
              <w:t>Palmar / plantar hyperlinearity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Exaggerated, accentuated skin creases of the palms and soles - a classic clue to filaggrin-related ichthyosis.</w:t>
            </w:r>
          </w:p>
        </w:tc>
      </w:tr>
      <w:tr>
        <w:trPr>
          <w:cantSplit/>
        </w:trPr>
        <w:tc>
          <w:tcPr>
            <w:tcW w:type="dxa" w:w="3456"/>
            <w:vAlign w:val="top"/>
          </w:tcPr>
          <w:p>
            <w:pPr>
              <w:spacing w:after="40" w:before="0" w:line="259" w:lineRule="auto"/>
            </w:pPr>
            <w:r>
              <w:rPr>
                <w:rFonts w:ascii="Calibri" w:hAnsi="Calibri"/>
                <w:b/>
                <w:i w:val="0"/>
                <w:color w:val="212121"/>
                <w:sz w:val="19"/>
              </w:rPr>
              <w:t>Keratosis pilaris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Follicular horny papules ('goose-flesh') on the outer upper arms and thighs.</w:t>
            </w:r>
          </w:p>
        </w:tc>
      </w:tr>
      <w:tr>
        <w:trPr>
          <w:cantSplit/>
        </w:trPr>
        <w:tc>
          <w:tcPr>
            <w:tcW w:type="dxa" w:w="3456"/>
            <w:vAlign w:val="top"/>
          </w:tcPr>
          <w:p>
            <w:pPr>
              <w:spacing w:after="40" w:before="0" w:line="259" w:lineRule="auto"/>
            </w:pPr>
            <w:r>
              <w:rPr>
                <w:rFonts w:ascii="Calibri" w:hAnsi="Calibri"/>
                <w:b/>
                <w:i w:val="0"/>
                <w:color w:val="212121"/>
                <w:sz w:val="19"/>
              </w:rPr>
              <w:t>Large dark plate-like scales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Broad brown adherent scales, including over the neck ('dirty neck'), typical of X-linked and lamellar ichthyosis.</w:t>
            </w:r>
          </w:p>
        </w:tc>
      </w:tr>
      <w:tr>
        <w:trPr>
          <w:cantSplit/>
        </w:trPr>
        <w:tc>
          <w:tcPr>
            <w:tcW w:type="dxa" w:w="3456"/>
            <w:vAlign w:val="top"/>
          </w:tcPr>
          <w:p>
            <w:pPr>
              <w:spacing w:after="40" w:before="0" w:line="259" w:lineRule="auto"/>
            </w:pPr>
            <w:r>
              <w:rPr>
                <w:rFonts w:ascii="Calibri" w:hAnsi="Calibri"/>
                <w:b/>
                <w:i w:val="0"/>
                <w:color w:val="212121"/>
                <w:sz w:val="19"/>
              </w:rPr>
              <w:t>Palmoplantar keratoderma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Thickened, sometimes fissured skin of the palms and soles in the recessive congenital forms.</w:t>
            </w:r>
          </w:p>
        </w:tc>
      </w:tr>
      <w:tr>
        <w:trPr>
          <w:cantSplit/>
        </w:trPr>
        <w:tc>
          <w:tcPr>
            <w:tcW w:type="dxa" w:w="3456"/>
            <w:vAlign w:val="top"/>
          </w:tcPr>
          <w:p>
            <w:pPr>
              <w:spacing w:after="40" w:before="0" w:line="259" w:lineRule="auto"/>
            </w:pPr>
            <w:r>
              <w:rPr>
                <w:rFonts w:ascii="Calibri" w:hAnsi="Calibri"/>
                <w:b/>
                <w:i w:val="0"/>
                <w:color w:val="212121"/>
                <w:sz w:val="19"/>
              </w:rPr>
              <w:t>Ectropion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Outward eversion of the lower eyelids from tight facial skin, exposing the eye to drying and infection.</w:t>
            </w:r>
          </w:p>
        </w:tc>
      </w:tr>
      <w:tr>
        <w:trPr>
          <w:cantSplit/>
        </w:trPr>
        <w:tc>
          <w:tcPr>
            <w:tcW w:type="dxa" w:w="3456"/>
            <w:vAlign w:val="top"/>
          </w:tcPr>
          <w:p>
            <w:pPr>
              <w:spacing w:after="40" w:before="0" w:line="259" w:lineRule="auto"/>
            </w:pPr>
            <w:r>
              <w:rPr>
                <w:rFonts w:ascii="Calibri" w:hAnsi="Calibri"/>
                <w:b/>
                <w:i w:val="0"/>
                <w:color w:val="212121"/>
                <w:sz w:val="19"/>
              </w:rPr>
              <w:t>Collodion membrane (neonate)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taut, shiny, transparent membrane encasing the newborn that later cracks and sheds.</w:t>
            </w:r>
          </w:p>
        </w:tc>
      </w:tr>
      <w:tr>
        <w:trPr>
          <w:cantSplit/>
        </w:trPr>
        <w:tc>
          <w:tcPr>
            <w:tcW w:type="dxa" w:w="3456"/>
            <w:vAlign w:val="top"/>
          </w:tcPr>
          <w:p>
            <w:pPr>
              <w:spacing w:after="40" w:before="0" w:line="259" w:lineRule="auto"/>
            </w:pPr>
            <w:r>
              <w:rPr>
                <w:rFonts w:ascii="Calibri" w:hAnsi="Calibri"/>
                <w:b/>
                <w:i w:val="0"/>
                <w:color w:val="212121"/>
                <w:sz w:val="19"/>
              </w:rPr>
              <w:t>Eclabium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Eversion of the lips from rigid perioral skin, seen in harlequin and severe lamellar ichthyosis.</w:t>
            </w:r>
          </w:p>
        </w:tc>
      </w:tr>
      <w:tr>
        <w:trPr>
          <w:cantSplit/>
        </w:trPr>
        <w:tc>
          <w:tcPr>
            <w:tcW w:type="dxa" w:w="3456"/>
            <w:vAlign w:val="top"/>
          </w:tcPr>
          <w:p>
            <w:pPr>
              <w:spacing w:after="40" w:before="0" w:line="259" w:lineRule="auto"/>
            </w:pPr>
            <w:r>
              <w:rPr>
                <w:rFonts w:ascii="Calibri" w:hAnsi="Calibri"/>
                <w:b/>
                <w:i w:val="0"/>
                <w:color w:val="212121"/>
                <w:sz w:val="19"/>
              </w:rPr>
              <w:t>Alopecia / scarring at hair margins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Scarring hair loss at the scalp margins in severe long-standing recessive ichthyosis.</w:t>
            </w:r>
          </w:p>
        </w:tc>
      </w:tr>
      <w:tr>
        <w:trPr>
          <w:cantSplit/>
        </w:trPr>
        <w:tc>
          <w:tcPr>
            <w:tcW w:type="dxa" w:w="3456"/>
            <w:vAlign w:val="top"/>
          </w:tcPr>
          <w:p>
            <w:pPr>
              <w:spacing w:after="40" w:before="0" w:line="259" w:lineRule="auto"/>
            </w:pPr>
            <w:r>
              <w:rPr>
                <w:rFonts w:ascii="Calibri" w:hAnsi="Calibri"/>
                <w:b/>
                <w:i w:val="0"/>
                <w:color w:val="212121"/>
                <w:sz w:val="19"/>
              </w:rPr>
              <w:t>Secondary infection (impetiginisation)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Crusting, pustules or cellulitis where fissures allow bacterial entry.</w:t>
            </w:r>
          </w:p>
        </w:tc>
      </w:tr>
      <w:tr>
        <w:trPr>
          <w:cantSplit/>
        </w:trPr>
        <w:tc>
          <w:tcPr>
            <w:tcW w:type="dxa" w:w="3456"/>
            <w:vAlign w:val="top"/>
          </w:tcPr>
          <w:p>
            <w:pPr>
              <w:spacing w:after="40" w:before="0" w:line="259" w:lineRule="auto"/>
            </w:pPr>
            <w:r>
              <w:rPr>
                <w:rFonts w:ascii="Calibri" w:hAnsi="Calibri"/>
                <w:b/>
                <w:i w:val="0"/>
                <w:color w:val="212121"/>
                <w:sz w:val="19"/>
              </w:rPr>
              <w:t>Harlequin armour-plate scaling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Massive shiny hyperkeratotic plates split by deep red fissures, with ectropion and eclabium, in harlequin ichthyosis.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Defective skin barrier with high transepidermal water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Painful cracking and fissuring of thick scale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pruritus and skin tightness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sweating with heat intolerance and overheating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Restricted movement / contractures in severe congenital forms</w:t>
            </w:r>
          </w:p>
        </w:tc>
        <w:tc>
          <w:tcPr>
            <w:tcW w:type="dxa" w:w="2980"/>
            <w:vAlign w:val="top"/>
          </w:tcPr>
          <w:p>
            <w:pPr>
              <w:spacing w:after="40" w:before="0" w:line="259" w:lineRule="auto"/>
            </w:pPr>
            <w:r>
              <w:rPr>
                <w:rFonts w:ascii="Calibri" w:hAnsi="Calibri"/>
                <w:b w:val="0"/>
                <w:i w:val="0"/>
                <w:color w:val="212121"/>
                <w:sz w:val="19"/>
              </w:rPr>
              <w:t>Direct consequences of abnormal cornification and a poorly sweating, water-losing barrier.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and fungal skin infection through fissures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dehydration, electrolyte imbalance and temperature instability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sepsis and respiratory compromise (severe congenital forms)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Ectropion with corneal exposure, keratitis and eye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Conductive hearing loss from scale in the ear canals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 deficiency and rickets from UV-blocking scale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Failure to thrive in infants with extensive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distress, stigma and reduced quality of life</w:t>
            </w:r>
          </w:p>
        </w:tc>
        <w:tc>
          <w:tcPr>
            <w:tcW w:type="dxa" w:w="2980"/>
            <w:vAlign w:val="top"/>
          </w:tcPr>
          <w:p>
            <w:pPr>
              <w:spacing w:after="40" w:before="0" w:line="259" w:lineRule="auto"/>
            </w:pPr>
            <w:r>
              <w:rPr>
                <w:rFonts w:ascii="Calibri" w:hAnsi="Calibri"/>
                <w:b w:val="0"/>
                <w:i w:val="0"/>
                <w:color w:val="212121"/>
                <w:sz w:val="19"/>
              </w:rPr>
              <w:t>Downstream infective, metabolic, ocular, nutritional and psychosocial effects of the barrier and thermoregulatory defect.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death in the most severe congenital forms (e.g. harlequin ichthyosis)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retardation and chronic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scarring and visual impairment from chronic ectropion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infections and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social isolation,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Lifelong impairment of quality of life</w:t>
            </w:r>
          </w:p>
        </w:tc>
        <w:tc>
          <w:tcPr>
            <w:tcW w:type="dxa" w:w="2980"/>
            <w:vAlign w:val="top"/>
          </w:tcPr>
          <w:p>
            <w:pPr>
              <w:spacing w:after="40" w:before="0" w:line="259" w:lineRule="auto"/>
            </w:pPr>
            <w:r>
              <w:rPr>
                <w:rFonts w:ascii="Calibri" w:hAnsi="Calibri"/>
                <w:b w:val="0"/>
                <w:i w:val="0"/>
                <w:color w:val="212121"/>
                <w:sz w:val="19"/>
              </w:rPr>
              <w:t>Long-standing, sometimes irreversible sequelae of severe or poorly managed disease; largely mitigated by early, consistent skin care and multidisciplinary support.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Atopic dermatitis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the filaggrin barrier defect with ichthyosis vulgaris; the two very frequently coexist and each worsens the other.</w:t>
            </w:r>
          </w:p>
          <w:p>
            <w:pPr>
              <w:spacing w:after="40" w:before="0" w:line="259" w:lineRule="auto"/>
            </w:pPr>
            <w:r>
              <w:rPr>
                <w:rFonts w:ascii="Calibri" w:hAnsi="Calibri"/>
                <w:b/>
                <w:i w:val="0"/>
                <w:color w:val="212121"/>
                <w:sz w:val="19"/>
              </w:rPr>
              <w:t>Up to 50%</w:t>
            </w:r>
          </w:p>
        </w:tc>
      </w:tr>
      <w:tr>
        <w:trPr>
          <w:cantSplit/>
        </w:trPr>
        <w:tc>
          <w:tcPr>
            <w:tcW w:type="dxa" w:w="2232"/>
            <w:vAlign w:val="top"/>
          </w:tcPr>
          <w:p>
            <w:pPr>
              <w:spacing w:after="40" w:before="0" w:line="259" w:lineRule="auto"/>
            </w:pPr>
            <w:r>
              <w:rPr>
                <w:rFonts w:ascii="Calibri" w:hAnsi="Calibri"/>
                <w:b/>
                <w:i w:val="0"/>
                <w:color w:val="212121"/>
                <w:sz w:val="19"/>
              </w:rPr>
              <w:t>Asthma / allergic rhinitis / food allergy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Filaggrin-related barrier failure allows allergen entry, linking severe ichthyosis vulgaris to the atopic march.</w:t>
            </w:r>
          </w:p>
        </w:tc>
      </w:tr>
      <w:tr>
        <w:trPr>
          <w:cantSplit/>
        </w:trPr>
        <w:tc>
          <w:tcPr>
            <w:tcW w:type="dxa" w:w="2232"/>
            <w:vAlign w:val="top"/>
          </w:tcPr>
          <w:p>
            <w:pPr>
              <w:spacing w:after="40" w:before="0" w:line="259" w:lineRule="auto"/>
            </w:pPr>
            <w:r>
              <w:rPr>
                <w:rFonts w:ascii="Calibri" w:hAnsi="Calibri"/>
                <w:b/>
                <w:i w:val="0"/>
                <w:color w:val="212121"/>
                <w:sz w:val="19"/>
              </w:rPr>
              <w:t>Keratosis pilaris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Follicular hyperkeratosis sharing the same disorder of keratinisation; a common associated finding.</w:t>
            </w:r>
          </w:p>
        </w:tc>
      </w:tr>
      <w:tr>
        <w:trPr>
          <w:cantSplit/>
        </w:trPr>
        <w:tc>
          <w:tcPr>
            <w:tcW w:type="dxa" w:w="2232"/>
            <w:vAlign w:val="top"/>
          </w:tcPr>
          <w:p>
            <w:pPr>
              <w:spacing w:after="40" w:before="0" w:line="259" w:lineRule="auto"/>
            </w:pPr>
            <w:r>
              <w:rPr>
                <w:rFonts w:ascii="Calibri" w:hAnsi="Calibri"/>
                <w:b/>
                <w:i w:val="0"/>
                <w:color w:val="212121"/>
                <w:sz w:val="19"/>
              </w:rPr>
              <w:t>Corneal opacities (X-linked ichthyosis)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Asymptomatic corneal (Descemet-membrane) opacities are part of the steroid-sulfatase deficiency phenotype.</w:t>
            </w:r>
          </w:p>
          <w:p>
            <w:pPr>
              <w:spacing w:after="40" w:before="0" w:line="259" w:lineRule="auto"/>
            </w:pPr>
            <w:r>
              <w:rPr>
                <w:rFonts w:ascii="Calibri" w:hAnsi="Calibri"/>
                <w:b/>
                <w:i w:val="0"/>
                <w:color w:val="212121"/>
                <w:sz w:val="19"/>
              </w:rPr>
              <w:t>Up to 50%</w:t>
            </w:r>
          </w:p>
        </w:tc>
      </w:tr>
      <w:tr>
        <w:trPr>
          <w:cantSplit/>
        </w:trPr>
        <w:tc>
          <w:tcPr>
            <w:tcW w:type="dxa" w:w="2232"/>
            <w:vAlign w:val="top"/>
          </w:tcPr>
          <w:p>
            <w:pPr>
              <w:spacing w:after="40" w:before="0" w:line="259" w:lineRule="auto"/>
            </w:pPr>
            <w:r>
              <w:rPr>
                <w:rFonts w:ascii="Calibri" w:hAnsi="Calibri"/>
                <w:b/>
                <w:i w:val="0"/>
                <w:color w:val="212121"/>
                <w:sz w:val="19"/>
              </w:rPr>
              <w:t>Cryptorchidism / undescended testes (X-linked)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Undescended testes accompany X-linked ichthyosis and carry a later testicular-cancer risk needing follow-up.</w:t>
            </w:r>
          </w:p>
          <w:p>
            <w:pPr>
              <w:spacing w:after="40" w:before="0" w:line="259" w:lineRule="auto"/>
            </w:pPr>
            <w:r>
              <w:rPr>
                <w:rFonts w:ascii="Calibri" w:hAnsi="Calibri"/>
                <w:b/>
                <w:i w:val="0"/>
                <w:color w:val="212121"/>
                <w:sz w:val="19"/>
              </w:rPr>
              <w:t>5-20%</w:t>
            </w:r>
          </w:p>
        </w:tc>
      </w:tr>
      <w:tr>
        <w:trPr>
          <w:cantSplit/>
        </w:trPr>
        <w:tc>
          <w:tcPr>
            <w:tcW w:type="dxa" w:w="2232"/>
            <w:vAlign w:val="top"/>
          </w:tcPr>
          <w:p>
            <w:pPr>
              <w:spacing w:after="40" w:before="0" w:line="259" w:lineRule="auto"/>
            </w:pPr>
            <w:r>
              <w:rPr>
                <w:rFonts w:ascii="Calibri" w:hAnsi="Calibri"/>
                <w:b/>
                <w:i w:val="0"/>
                <w:color w:val="212121"/>
                <w:sz w:val="19"/>
              </w:rPr>
              <w:t>Vitamin D deficiency / rickets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Thick scale blocks ultraviolet light and reduces cutaneous vitamin D synthesis, even in sunny climates.</w:t>
            </w:r>
          </w:p>
        </w:tc>
      </w:tr>
      <w:tr>
        <w:trPr>
          <w:cantSplit/>
        </w:trPr>
        <w:tc>
          <w:tcPr>
            <w:tcW w:type="dxa" w:w="2232"/>
            <w:vAlign w:val="top"/>
          </w:tcPr>
          <w:p>
            <w:pPr>
              <w:spacing w:after="40" w:before="0" w:line="259" w:lineRule="auto"/>
            </w:pPr>
            <w:r>
              <w:rPr>
                <w:rFonts w:ascii="Calibri" w:hAnsi="Calibri"/>
                <w:b/>
                <w:i w:val="0"/>
                <w:color w:val="212121"/>
                <w:sz w:val="19"/>
              </w:rPr>
              <w:t>Hodgkin lymphoma / malignancy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New adult-onset (acquired) ichthyosis can be a paraneoplastic marker, classically of Hodgkin lymphoma.</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HIV is a recognised cause of acquired ichthyosis; scaling may improve with antiretroviral therapy.</w:t>
            </w:r>
          </w:p>
        </w:tc>
      </w:tr>
      <w:tr>
        <w:trPr>
          <w:cantSplit/>
        </w:trPr>
        <w:tc>
          <w:tcPr>
            <w:tcW w:type="dxa" w:w="2232"/>
            <w:vAlign w:val="top"/>
          </w:tcPr>
          <w:p>
            <w:pPr>
              <w:spacing w:after="40" w:before="0" w:line="259" w:lineRule="auto"/>
            </w:pPr>
            <w:r>
              <w:rPr>
                <w:rFonts w:ascii="Calibri" w:hAnsi="Calibri"/>
                <w:b/>
                <w:i w:val="0"/>
                <w:color w:val="212121"/>
                <w:sz w:val="19"/>
              </w:rPr>
              <w:t>Leprosy (India-relevant)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Ichthyosiform dryness and scaling can accompany leprosy, which remains endemic in India.</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Thyroid deficiency produces coarse, dry, ichthyosiform skin that improves with replacement.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inherited ichthyosis is a lifelong genetic barrier disorder that can be well controlled with consistent skin care but not cured, so daily routines matter more than one-off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daily regimen of gentle bathing followed promptly by liberal emollients, using keratolytics (urea, salicylic acid, lactic or glycolic acid) to soften and shed scale.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Bathe in lukewarm water with non-soap or syndet cleansers (salt-water baths and gentle pumice help), and avoid harsh soaps and very hot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prevent overheating - because affected skin sweats poorly, avoid heavy exertion in the heat, stay in cool ventilated spaces and use water sprays or cool baths in summer.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genetic counselling and consider carrier / prenatal testing where there is a family history or parental consanguinity, and discuss the risks of consanguineous marriage.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signs needing urgent care - a distressed or dehydrated newborn, spreading redness, oozing, fever, or eye exposure from ectropion.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adults with new, widespread scaling, seek assessment for an underlying cause (malignancy, HIV, thyroid disease, drugs).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and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affected newborns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Consanguineous couples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new-onset scaling</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but pace exercise and avoid overheating, since impaired sweating limits cooling.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cooler times of day, shaded or air-conditioned settings and swimming (salt or sea water aids exfoliation), rinsing and re-moisturising afterwards.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frequent cooling breaks, hydrate well and watch for heat exhaustion during sport or heavy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gentle stretching and physiotherapy in severe congenital disease to limit contractures and preserve joint movement.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adults with ichthyosis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 hot-environment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congenital forms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(sunlight is often insufficient because scale blocks UV) and supplement when deficiency or rickets is found.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extra calories, protein and fluids to infants with extensive congenital disease to prevent dehydration and failure to thrive.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diet with adequate protein and healthy fats to support barrier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any documented deficiencies (vitamin D, iron, zinc) and treat the underlying systemic driver in acquired ichthyosis.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extensive scaling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congenital ichthyosis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D-deficient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emollient before bed and keep the bedroom cool and humidified to reduce night-time itch and overheating.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nails short and consider light cotton clothing at night to limit sleep-disrupting scratching.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eczema and itch so that sleep is not repeatedly broken.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coexisting atopic eczema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to reduce oxidative stress and support skin barrier repair and microcirculation.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Cessation is particularly important for patients on long-term oral retinoids, who already carry cardiovascular and lipid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systemic retinoids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protect nutrition and skin 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excess when taking oral retinoids (acitretin, isotretinoin), which are hepatotoxic and raise triglycerides; women of child-bearing age must avoid pregnancy on retinoids.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oral retinoids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psychosocial burden of visible, lifelong scaling and screen for anxiety, depression and low self-esteem, especially in 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peer support and patient / ichthyosis support-group contact to reduce stigma and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children facing teasing or bullying at school and involve families in coping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(relaxation, yoga, mindfulness) to help break the itch-scratch cycle.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disfiguring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1420/" TargetMode="External"/><Relationship Id="rId10" Type="http://schemas.openxmlformats.org/officeDocument/2006/relationships/hyperlink" Target="https://dermnetnz.org/topics/ichthyosis-vulgaris" TargetMode="External"/><Relationship Id="rId11" Type="http://schemas.openxmlformats.org/officeDocument/2006/relationships/hyperlink" Target="https://dermnetnz.org/topics/ichthyosis" TargetMode="External"/><Relationship Id="rId12" Type="http://schemas.openxmlformats.org/officeDocument/2006/relationships/hyperlink" Target="https://rarediseases.org/rare-diseases/ichthyosis/" TargetMode="External"/><Relationship Id="rId13" Type="http://schemas.openxmlformats.org/officeDocument/2006/relationships/hyperlink" Target="https://medlineplus.gov/ency/article/00145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