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Amblyopia</w:t>
      </w:r>
    </w:p>
    <w:p>
      <w:pPr>
        <w:spacing w:before="0" w:after="160"/>
      </w:pPr>
      <w:r>
        <w:rPr>
          <w:rFonts w:ascii="Calibri" w:hAnsi="Calibri"/>
          <w:b/>
          <w:i w:val="0"/>
          <w:color w:val="212121"/>
          <w:sz w:val="22"/>
        </w:rPr>
        <w:t xml:space="preserve">AKA </w:t>
      </w:r>
      <w:r>
        <w:rPr>
          <w:rFonts w:ascii="Calibri" w:hAnsi="Calibri"/>
          <w:b w:val="0"/>
          <w:i w:val="0"/>
          <w:color w:val="212121"/>
          <w:sz w:val="22"/>
        </w:rPr>
        <w:t>i.e., Lazy Eye, Amblyopia ex anopsia, 'Weak Eye'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Amblyopia, commonly called 'lazy eye', is a neurodevelopmental disorder of vision in which one eye (or, less often, both eyes) fails to achieve normal best-corrected visual acuity (BCVA) despite the absence of any structural ocular abnormality that fully accounts for the loss. It develops when abnormal visual experience during the critical period of visual development (birth to about 7-8 years) - caused by ocular misalignment (strabismus), unequal or high refractive error, or deprivation of a clear retinal image - disrupts maturation of the visual cortex, which then preferentially processes input from the better eye and actively suppresses the weaker one. Because the amblyopic eye is usually white, painless and outwardly normal and the child compensates with the fellow eye, amblyopia is frequently asymptomatic and is detected only on screening. It is the leading cause of monocular visual impairment in children and young adults and is largely preventable and reversible when identified and treated within the sensitive period.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Amblyopia is the commonest cause of correctable single-eye visual impairment in childhood. The pooled global prevalence in children is about 1.36% (95% CI 1.27-1.46%), with Asia lower at roughly 1.16% and boys affected slightly more often than girls (1.40% vs 1.24%). In India, population- and school-based estimates generally fall in the ~1-4% range, but clinic/OPD-based series are higher - for example, amblyopia was found in 11.4% of 5-15 year-olds attending a tertiary eye clinic in Eastern India, where refractive amblyopia (58.4%, three-quarters of it anisometropic) predominated and 80.5% of cases were unilateral. School screening of rural children in Telangana with a photoscreener detected amblyogenic refractive errors in a substantial minority, myopia being the commonest (about 69%). With population growth and ageing, the absolute global burden of amblyopia is projected to keep rising through 2040.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Amblyopia is a clinical diagnosis of an interocular (or bilateral) deficit in best-corrected visual acuity in the presence of a recognised amblyogenic factor, once organic disease has been excluded. It is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best-corrected visual acuity with an interocular difference of &gt;= 2 logMAR lines (&gt;= 0.2 logMAR) between the two eyes - or bilaterally subnormal age-appropriate BCVA in isoametropic (bilateral)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an identifiable amblyogenic risk factor - constant/large-angle strabismus, clinically significant anisometropia or high bilateral refractive error, or media deprivation (e.g., cataract, ptosis, corneal opacity);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refraction documenting the type and magnitude of refractive error / anisometropia driving the amblyopia;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crowding phenomenon - acuity is worse with a line or crowded optotypes than with single (isolated) letters, so linear/crowded charts (not single optotypes) must be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improvement of acuity with optical correction and/or occlusion, and/or a neutral-density-filter test that separates amblyopia from organic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structural or neurological causes (clear media on slit-lamp, normal fundus, no relative afferent pupillary defect) that would otherwise explain the reduced vision.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Amblyopia is classified by the underlying amblyogenic mechanism (which guides treatment) and, separately, graded by severity of the acuity deficit:</w:t>
      </w:r>
    </w:p>
    <w:p>
      <w:pPr>
        <w:spacing w:before="0" w:after="80"/>
      </w:pPr>
      <w:r>
        <w:rPr>
          <w:rFonts w:ascii="Calibri" w:hAnsi="Calibri"/>
          <w:b w:val="0"/>
          <w:i w:val="0"/>
          <w:color w:val="212121"/>
          <w:sz w:val="21"/>
        </w:rPr>
        <w:t>(1) STRABISMIC amblyopia - caused by constant, non-alternating ocular misalignment; the image from the deviating eye is chronically suppressed to avoid diplopia and confusion. Esotropia (in-turning) carries a higher amblyopia risk than exotropia, and constant deviations are more damaging than intermittent ones.</w:t>
      </w:r>
    </w:p>
    <w:p>
      <w:pPr>
        <w:spacing w:before="0" w:after="80"/>
      </w:pPr>
      <w:r>
        <w:rPr>
          <w:rFonts w:ascii="Calibri" w:hAnsi="Calibri"/>
          <w:b w:val="0"/>
          <w:i w:val="0"/>
          <w:color w:val="212121"/>
          <w:sz w:val="21"/>
        </w:rPr>
        <w:t>(2) REFRACTIVE amblyopia - the commonest group: (a) ANISOMETROPIC, from unequal refractive error between the eyes so that one retina receives a chronically blurred image (unilateral; the single most common type); and (b) ISOAMETROPIC / AMETROPIC, from high but roughly symmetric bilateral refractive error producing bilateral blur. MERIDIONAL amblyopia is a variant from significant uncorrected astigmatism.</w:t>
      </w:r>
    </w:p>
    <w:p>
      <w:pPr>
        <w:spacing w:before="0" w:after="80"/>
      </w:pPr>
      <w:r>
        <w:rPr>
          <w:rFonts w:ascii="Calibri" w:hAnsi="Calibri"/>
          <w:b w:val="0"/>
          <w:i w:val="0"/>
          <w:color w:val="212121"/>
          <w:sz w:val="21"/>
        </w:rPr>
        <w:t>(3) DEPRIVATION (stimulus-deprivation) amblyopia - the least common but most severe and urgent form, from obstruction of the visual axis (congenital/developmental cataract, dense corneal opacity, ptosis, vitreous haemorrhage). A special iatrogenic subtype, OCCLUSION or 'reverse' amblyopia, can develop in the sound eye from over-vigorous patching/atropine during treatment.</w:t>
      </w:r>
    </w:p>
    <w:p>
      <w:pPr>
        <w:spacing w:before="0" w:after="80"/>
      </w:pPr>
      <w:r>
        <w:rPr>
          <w:rFonts w:ascii="Calibri" w:hAnsi="Calibri"/>
          <w:b w:val="0"/>
          <w:i w:val="0"/>
          <w:color w:val="212121"/>
          <w:sz w:val="21"/>
        </w:rPr>
        <w:t>(4) MIXED-MECHANISM amblyopia - two or more factors coexist (e.g., strabismus plus anisometropia), which tends to produce deeper amblyopia.</w:t>
      </w:r>
    </w:p>
    <w:p>
      <w:pPr>
        <w:spacing w:before="0" w:after="80"/>
      </w:pPr>
      <w:r>
        <w:rPr>
          <w:rFonts w:ascii="Calibri" w:hAnsi="Calibri"/>
          <w:b w:val="0"/>
          <w:i w:val="0"/>
          <w:color w:val="212121"/>
          <w:sz w:val="21"/>
        </w:rPr>
        <w:t>By SEVERITY (best-corrected acuity of the amblyopic eye): MILD/MODERATE (approximately 20/40 to 20/80) and SEVERE (approximately 20/100 to 20/400) - a grading that directly determines the intensity of patching prescribed.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Anisometropia (unequal refractive error): One eye receives a persistently defocused retinal image; the resulting cortical suppression is the single commonest cause. Risk rises steeply with the degree of anisometropia - odds are about 4.5x greater at 1-2 D and around 40x greater above 2 D of spherical equivalent.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Strabismus (ocular misalignment): Constant deviation, especially esotropia, leads the brain to suppress the deviating eye; odds of amblyopia are roughly 2.7-18x higher when strabismus is present, and about a third of infants aged 9-14 months with esotropia already have amblyopia.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Visual deprivation: Any media opacity that degrades the retinal image during the critical period - congenital cataract, corneal scar, dense ptosis, vitreous haemorrhage - causes the most severe, rapidly-developing amblyopia; a unilateral congenital cataract has the best prognosis only if removed and optically corrected by about 6-8 weeks of age.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High bilateral refractive error (isoametropia): Large symmetric hyperopia, myopia or astigmatism blurs both retinal images and produces bilateral amblyopia if uncorrected.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Disruption of critical-period neuroplasticity: Abnormal binocular input during the sensitive window (birth to ~7-8 years) reshapes ocular-dominance columns in primary visual cortex (V1), shrinking the cortical representation of the affected eye - the neural substrate common to all types.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Perinatal and genetic predisposition: Prematurity and low birth weight, retinopathy of prematurity, and a family history of amblyopia, strabismus, high refractive error or childhood cataract all increase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toddlers (0-3 years)</w:t>
            </w:r>
          </w:p>
        </w:tc>
        <w:tc>
          <w:tcPr>
            <w:tcW w:type="dxa" w:w="4276"/>
            <w:vAlign w:val="top"/>
          </w:tcPr>
          <w:p>
            <w:pPr>
              <w:spacing w:after="60" w:line="259" w:lineRule="auto"/>
            </w:pPr>
            <w:r>
              <w:rPr>
                <w:rFonts w:ascii="Calibri" w:hAnsi="Calibri"/>
                <w:b w:val="0"/>
                <w:i w:val="0"/>
                <w:color w:val="212121"/>
                <w:sz w:val="19"/>
              </w:rPr>
              <w:t>The visual cortex is most plastic and most vulnerable in the first years of life, so deprivation (e.g., a dense cataract) at this age causes the deepest, fastest amblyopia - but is also when treatment works best. Timely clearing of the visual axis is an emergency.</w:t>
            </w:r>
          </w:p>
          <w:p>
            <w:pPr>
              <w:spacing w:after="40" w:before="60" w:line="259" w:lineRule="auto"/>
            </w:pPr>
            <w:r>
              <w:rPr>
                <w:rFonts w:ascii="Calibri" w:hAnsi="Calibri"/>
                <w:b w:val="0"/>
                <w:i w:val="0"/>
                <w:color w:val="212121"/>
                <w:sz w:val="19"/>
              </w:rPr>
              <w:t>Newborns with a visually significant unilateral cataract have a materially better visual prognosis when the cataract is removed and optical correction is in place by about 2 months (6-8 weeks) of age.</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#criticalperiod  #deprivation  #congenitalcataract  #neuroplasticity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Preschool &amp; school children (3-8 years)</w:t>
            </w:r>
          </w:p>
        </w:tc>
        <w:tc>
          <w:tcPr>
            <w:tcW w:type="dxa" w:w="4276"/>
            <w:vAlign w:val="top"/>
          </w:tcPr>
          <w:p>
            <w:pPr>
              <w:spacing w:after="60" w:line="259" w:lineRule="auto"/>
            </w:pPr>
            <w:r>
              <w:rPr>
                <w:rFonts w:ascii="Calibri" w:hAnsi="Calibri"/>
                <w:b w:val="0"/>
                <w:i w:val="0"/>
                <w:color w:val="212121"/>
                <w:sz w:val="19"/>
              </w:rPr>
              <w:t>This is the core window for detection and treatment: refractive correction, patching and atropine are highly effective while cortical plasticity persists, which is why preschool/school vision screening targets this group.</w:t>
            </w:r>
          </w:p>
          <w:p>
            <w:pPr>
              <w:spacing w:after="40" w:before="60" w:line="259" w:lineRule="auto"/>
            </w:pPr>
            <w:r>
              <w:rPr>
                <w:rFonts w:ascii="Calibri" w:hAnsi="Calibri"/>
                <w:b w:val="0"/>
                <w:i w:val="0"/>
                <w:color w:val="212121"/>
                <w:sz w:val="19"/>
              </w:rPr>
              <w:t>Continued wear of spectacle correction for 18 weeks improves amblyopic-eye acuity by two or more lines in at least two-thirds of children aged 3-7 years, often before any patching is added.</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#screening  #refractiveadaptation  #patching  #treatablewindow</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children, teenagers &amp; adults (&gt;8 years)</w:t>
            </w:r>
          </w:p>
        </w:tc>
        <w:tc>
          <w:tcPr>
            <w:tcW w:type="dxa" w:w="4276"/>
            <w:vAlign w:val="top"/>
          </w:tcPr>
          <w:p>
            <w:pPr>
              <w:spacing w:after="60" w:line="259" w:lineRule="auto"/>
            </w:pPr>
            <w:r>
              <w:rPr>
                <w:rFonts w:ascii="Calibri" w:hAnsi="Calibri"/>
                <w:b w:val="0"/>
                <w:i w:val="0"/>
                <w:color w:val="212121"/>
                <w:sz w:val="19"/>
              </w:rPr>
              <w:t>After the sensitive period closes, response to treatment falls and untreated amblyopia tends to persist for life; in India many patients present late, after the optimal window. Treatment can still be attempted and should not be withheld on age grounds alone.</w:t>
            </w:r>
          </w:p>
          <w:p>
            <w:pPr>
              <w:spacing w:after="40" w:before="60" w:line="259" w:lineRule="auto"/>
            </w:pPr>
            <w:r>
              <w:rPr>
                <w:rFonts w:ascii="Calibri" w:hAnsi="Calibri"/>
                <w:b w:val="0"/>
                <w:i w:val="0"/>
                <w:color w:val="212121"/>
                <w:sz w:val="19"/>
              </w:rPr>
              <w:t>Amblyopia has been successfully treated in patients aged 7-17 years - at lower success rates than in younger children - so age alone should not be a reason to deny a treatment trial.</w:t>
            </w:r>
          </w:p>
          <w:p>
            <w:pPr>
              <w:spacing w:after="40" w:line="252" w:lineRule="auto"/>
            </w:pPr>
            <w:hyperlink r:id="rId10">
              <w:r>
                <w:rPr>
                  <w:rFonts w:ascii="Calibri" w:hAnsi="Calibri" w:cs="Calibri"/>
                  <w:sz w:val="18"/>
                  <w:color w:val="1155CC"/>
                  <w:u w:val="single"/>
                </w:rPr>
                <w:t xml:space="preserve">Review of Optometry - Amblyopia: when to treat, when to refer</w:t>
              </w:r>
            </w:hyperlink>
          </w:p>
          <w:p>
            <w:pPr>
              <w:spacing w:before="60" w:after="40"/>
            </w:pPr>
            <w:r>
              <w:rPr>
                <w:rFonts w:ascii="Calibri" w:hAnsi="Calibri"/>
                <w:b w:val="0"/>
                <w:i w:val="0"/>
                <w:color w:val="5A5A5A"/>
                <w:sz w:val="18"/>
              </w:rPr>
              <w:t>#latepresentation  #residualamblyopia  #olderchildren  #neverwithhold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w:t>
            </w:r>
          </w:p>
        </w:tc>
        <w:tc>
          <w:tcPr>
            <w:tcW w:type="dxa" w:w="4276"/>
            <w:vAlign w:val="top"/>
          </w:tcPr>
          <w:p>
            <w:pPr>
              <w:spacing w:after="60" w:line="259" w:lineRule="auto"/>
            </w:pPr>
            <w:r>
              <w:rPr>
                <w:rFonts w:ascii="Calibri" w:hAnsi="Calibri"/>
                <w:b w:val="0"/>
                <w:i w:val="0"/>
                <w:color w:val="212121"/>
                <w:sz w:val="19"/>
              </w:rPr>
              <w:t>Population data show a modestly higher prevalence in males, paralleling a slightly higher frequency of amblyogenic strabismus and refractive error in boys.</w:t>
            </w:r>
          </w:p>
          <w:p>
            <w:pPr>
              <w:spacing w:after="40" w:before="60" w:line="259" w:lineRule="auto"/>
            </w:pPr>
            <w:r>
              <w:rPr>
                <w:rFonts w:ascii="Calibri" w:hAnsi="Calibri"/>
                <w:b w:val="0"/>
                <w:i w:val="0"/>
                <w:color w:val="212121"/>
                <w:sz w:val="19"/>
              </w:rPr>
              <w:t>In a global meta-analysis the prevalence was 1.40% in males versus 1.24% in females.</w:t>
            </w:r>
          </w:p>
          <w:p>
            <w:pPr>
              <w:spacing w:after="40" w:line="252" w:lineRule="auto"/>
            </w:pPr>
            <w:hyperlink r:id="rId11">
              <w:r>
                <w:rPr>
                  <w:rFonts w:ascii="Calibri" w:hAnsi="Calibri" w:cs="Calibri"/>
                  <w:sz w:val="18"/>
                  <w:color w:val="1155CC"/>
                  <w:u w:val="single"/>
                </w:rPr>
                <w:t xml:space="preserve">Frontiers in Pediatrics - global prevalence meta-analysis</w:t>
              </w:r>
            </w:hyperlink>
          </w:p>
          <w:p>
            <w:pPr>
              <w:spacing w:before="60" w:after="40"/>
            </w:pPr>
            <w:r>
              <w:rPr>
                <w:rFonts w:ascii="Calibri" w:hAnsi="Calibri"/>
                <w:b w:val="0"/>
                <w:i w:val="0"/>
                <w:color w:val="5A5A5A"/>
                <w:sz w:val="18"/>
              </w:rPr>
              <w:t>#malepredominance  #epidemiology  #sexdifference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families</w:t>
            </w:r>
          </w:p>
        </w:tc>
        <w:tc>
          <w:tcPr>
            <w:tcW w:type="dxa" w:w="4276"/>
            <w:vAlign w:val="top"/>
          </w:tcPr>
          <w:p>
            <w:pPr>
              <w:spacing w:after="60" w:line="259" w:lineRule="auto"/>
            </w:pPr>
            <w:r>
              <w:rPr>
                <w:rFonts w:ascii="Calibri" w:hAnsi="Calibri"/>
                <w:b w:val="0"/>
                <w:i w:val="0"/>
                <w:color w:val="212121"/>
                <w:sz w:val="19"/>
              </w:rPr>
              <w:t>Limited access to eye care, low awareness of squint/poor vision, cost of spectacles and repeated follow-up, and poor patching compliance lead to late diagnosis and undertreatment - so the critical window is missed more often in disadvantaged settings.</w:t>
            </w:r>
          </w:p>
          <w:p>
            <w:pPr>
              <w:spacing w:after="40" w:before="60" w:line="259" w:lineRule="auto"/>
            </w:pPr>
            <w:r>
              <w:rPr>
                <w:rFonts w:ascii="Calibri" w:hAnsi="Calibri"/>
                <w:b w:val="0"/>
                <w:i w:val="0"/>
                <w:color w:val="212121"/>
                <w:sz w:val="19"/>
              </w:rPr>
              <w:t>Indian consensus and screening literature emphasise universal, timely paediatric vision screening and refraction because delayed presentation is a major, avoidable cause of permanent amblyopia in low-resource settings.</w:t>
            </w:r>
          </w:p>
          <w:p>
            <w:pPr>
              <w:spacing w:after="40" w:line="252" w:lineRule="auto"/>
            </w:pPr>
            <w:hyperlink r:id="rId12">
              <w:r>
                <w:rPr>
                  <w:rFonts w:ascii="Calibri" w:hAnsi="Calibri" w:cs="Calibri"/>
                  <w:sz w:val="18"/>
                  <w:color w:val="1155CC"/>
                  <w:u w:val="single"/>
                </w:rPr>
                <w:t xml:space="preserve">IJO - National consensus on paediatric eye exam &amp; amblyopia</w:t>
              </w:r>
            </w:hyperlink>
          </w:p>
          <w:p>
            <w:pPr>
              <w:spacing w:before="60" w:after="40"/>
            </w:pPr>
            <w:r>
              <w:rPr>
                <w:rFonts w:ascii="Calibri" w:hAnsi="Calibri"/>
                <w:b w:val="0"/>
                <w:i w:val="0"/>
                <w:color w:val="5A5A5A"/>
                <w:sz w:val="18"/>
              </w:rPr>
              <w:t>#accesstocare  #ruralhealth  #delayeddiagnosis  #compliance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Asian populations</w:t>
            </w:r>
          </w:p>
        </w:tc>
        <w:tc>
          <w:tcPr>
            <w:tcW w:type="dxa" w:w="4276"/>
            <w:vAlign w:val="top"/>
          </w:tcPr>
          <w:p>
            <w:pPr>
              <w:spacing w:after="60" w:line="259" w:lineRule="auto"/>
            </w:pPr>
            <w:r>
              <w:rPr>
                <w:rFonts w:ascii="Calibri" w:hAnsi="Calibri"/>
                <w:b w:val="0"/>
                <w:i w:val="0"/>
                <w:color w:val="212121"/>
                <w:sz w:val="19"/>
              </w:rPr>
              <w:t>Reported amblyopia prevalence varies by region owing to differences in refractive-error patterns and screening coverage; pooled Asian estimates are somewhat lower than European figures, though case-mix and detection differ.</w:t>
            </w:r>
          </w:p>
          <w:p>
            <w:pPr>
              <w:spacing w:after="40" w:before="60" w:line="259" w:lineRule="auto"/>
            </w:pPr>
            <w:r>
              <w:rPr>
                <w:rFonts w:ascii="Calibri" w:hAnsi="Calibri"/>
                <w:b w:val="0"/>
                <w:i w:val="0"/>
                <w:color w:val="212121"/>
                <w:sz w:val="19"/>
              </w:rPr>
              <w:t>Pooled childhood amblyopia prevalence was about 1.16% in Asia versus 2.66% in Europe and 1.95% in North America.</w:t>
            </w:r>
          </w:p>
          <w:p>
            <w:pPr>
              <w:spacing w:after="40" w:line="252" w:lineRule="auto"/>
            </w:pPr>
            <w:hyperlink r:id="rId11">
              <w:r>
                <w:rPr>
                  <w:rFonts w:ascii="Calibri" w:hAnsi="Calibri" w:cs="Calibri"/>
                  <w:sz w:val="18"/>
                  <w:color w:val="1155CC"/>
                  <w:u w:val="single"/>
                </w:rPr>
                <w:t xml:space="preserve">Frontiers in Pediatrics - global prevalence meta-analysis</w:t>
              </w:r>
            </w:hyperlink>
          </w:p>
          <w:p>
            <w:pPr>
              <w:spacing w:before="60" w:after="40"/>
            </w:pPr>
            <w:r>
              <w:rPr>
                <w:rFonts w:ascii="Calibri" w:hAnsi="Calibri"/>
                <w:b w:val="0"/>
                <w:i w:val="0"/>
                <w:color w:val="5A5A5A"/>
                <w:sz w:val="18"/>
              </w:rPr>
              <w:t>#asia  #regionalvariation  #refractiveerror  #screeningcoverage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Indian school-going children</w:t>
            </w:r>
          </w:p>
        </w:tc>
        <w:tc>
          <w:tcPr>
            <w:tcW w:type="dxa" w:w="4276"/>
            <w:vAlign w:val="top"/>
          </w:tcPr>
          <w:p>
            <w:pPr>
              <w:spacing w:after="60" w:line="259" w:lineRule="auto"/>
            </w:pPr>
            <w:r>
              <w:rPr>
                <w:rFonts w:ascii="Calibri" w:hAnsi="Calibri"/>
                <w:b w:val="0"/>
                <w:i w:val="0"/>
                <w:color w:val="212121"/>
                <w:sz w:val="19"/>
              </w:rPr>
              <w:t>Indian hospital- and school-based series consistently show refractive (especially anisometropic) amblyopia as the dominant type, concentrated in the 5-10-year age band that mandates school eye screening.</w:t>
            </w:r>
          </w:p>
          <w:p>
            <w:pPr>
              <w:spacing w:after="40" w:before="60" w:line="259" w:lineRule="auto"/>
            </w:pPr>
            <w:r>
              <w:rPr>
                <w:rFonts w:ascii="Calibri" w:hAnsi="Calibri"/>
                <w:b w:val="0"/>
                <w:i w:val="0"/>
                <w:color w:val="212121"/>
                <w:sz w:val="19"/>
              </w:rPr>
              <w:t>In an Eastern-India tertiary series of 500 children, amblyopia was present in 11.4%; refractive amblyopia was commonest (58.4%), of which 74.6% was anisometropic, and 80.5% of all cases were unilateral.</w:t>
            </w:r>
          </w:p>
          <w:p>
            <w:pPr>
              <w:spacing w:after="40" w:line="252" w:lineRule="auto"/>
            </w:pPr>
            <w:hyperlink r:id="rId13">
              <w:r>
                <w:rPr>
                  <w:rFonts w:ascii="Calibri" w:hAnsi="Calibri" w:cs="Calibri"/>
                  <w:sz w:val="18"/>
                  <w:color w:val="1155CC"/>
                  <w:u w:val="single"/>
                </w:rPr>
                <w:t xml:space="preserve">Int J Res Med Sci - amblyopia pattern, Eastern India</w:t>
              </w:r>
            </w:hyperlink>
          </w:p>
          <w:p>
            <w:pPr>
              <w:spacing w:before="60" w:after="40"/>
            </w:pPr>
            <w:r>
              <w:rPr>
                <w:rFonts w:ascii="Calibri" w:hAnsi="Calibri"/>
                <w:b w:val="0"/>
                <w:i w:val="0"/>
                <w:color w:val="5A5A5A"/>
                <w:sz w:val="18"/>
              </w:rPr>
              <w:t>#india  #anisometropic  #schoolscreening  #refractive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Areas with high childhood cataract / Vitamin-A deficiency</w:t>
            </w:r>
          </w:p>
        </w:tc>
        <w:tc>
          <w:tcPr>
            <w:tcW w:type="dxa" w:w="4276"/>
            <w:vAlign w:val="top"/>
          </w:tcPr>
          <w:p>
            <w:pPr>
              <w:spacing w:after="60" w:line="259" w:lineRule="auto"/>
            </w:pPr>
            <w:r>
              <w:rPr>
                <w:rFonts w:ascii="Calibri" w:hAnsi="Calibri"/>
                <w:b w:val="0"/>
                <w:i w:val="0"/>
                <w:color w:val="212121"/>
                <w:sz w:val="19"/>
              </w:rPr>
              <w:t>Where paediatric cataract, corneal scarring from Vitamin-A deficiency/measles keratitis or delayed surgery are common, deprivation amblyopia and irreversible childhood visual loss are disproportionately frequent.</w:t>
            </w:r>
          </w:p>
          <w:p>
            <w:pPr>
              <w:spacing w:after="40" w:before="60" w:line="259" w:lineRule="auto"/>
            </w:pPr>
            <w:r>
              <w:rPr>
                <w:rFonts w:ascii="Calibri" w:hAnsi="Calibri"/>
                <w:b w:val="0"/>
                <w:i w:val="0"/>
                <w:color w:val="212121"/>
                <w:sz w:val="19"/>
              </w:rPr>
              <w:t>Childhood cataract remains a leading, potentially avoidable cause of deprivation amblyopia and blindness in Indian children, with visual outcomes strongly dependent on how early surgery and optical correction are provided.</w:t>
            </w:r>
          </w:p>
          <w:p>
            <w:pPr>
              <w:spacing w:after="40" w:line="252" w:lineRule="auto"/>
            </w:pPr>
            <w:hyperlink r:id="rId14">
              <w:r>
                <w:rPr>
                  <w:rFonts w:ascii="Calibri" w:hAnsi="Calibri" w:cs="Calibri"/>
                  <w:sz w:val="18"/>
                  <w:color w:val="1155CC"/>
                  <w:u w:val="single"/>
                </w:rPr>
                <w:t xml:space="preserve">Indian J Clin Exp Ophthalmol - childhood cataract, west-central India</w:t>
              </w:r>
            </w:hyperlink>
          </w:p>
          <w:p>
            <w:pPr>
              <w:spacing w:before="60" w:after="40"/>
            </w:pPr>
            <w:r>
              <w:rPr>
                <w:rFonts w:ascii="Calibri" w:hAnsi="Calibri"/>
                <w:b w:val="0"/>
                <w:i w:val="0"/>
                <w:color w:val="5A5A5A"/>
                <w:sz w:val="18"/>
              </w:rPr>
              <w:t>#deprivation  #childhoodcataract  #vitaminA  #avoidableblindness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Health-seeking / screening behaviour</w:t>
            </w:r>
          </w:p>
        </w:tc>
        <w:tc>
          <w:tcPr>
            <w:tcW w:type="dxa" w:w="2160"/>
            <w:vAlign w:val="top"/>
          </w:tcPr>
          <w:p>
            <w:pPr>
              <w:spacing w:after="40" w:before="0" w:line="259" w:lineRule="auto"/>
            </w:pPr>
            <w:r>
              <w:rPr>
                <w:rFonts w:ascii="Calibri" w:hAnsi="Calibri"/>
                <w:b w:val="0"/>
                <w:i w:val="0"/>
                <w:color w:val="212121"/>
                <w:sz w:val="19"/>
              </w:rPr>
              <w:t>Children never screened before age 6</w:t>
            </w:r>
          </w:p>
        </w:tc>
        <w:tc>
          <w:tcPr>
            <w:tcW w:type="dxa" w:w="4276"/>
            <w:vAlign w:val="top"/>
          </w:tcPr>
          <w:p>
            <w:pPr>
              <w:spacing w:after="60" w:line="259" w:lineRule="auto"/>
            </w:pPr>
            <w:r>
              <w:rPr>
                <w:rFonts w:ascii="Calibri" w:hAnsi="Calibri"/>
                <w:b w:val="0"/>
                <w:i w:val="0"/>
                <w:color w:val="212121"/>
                <w:sz w:val="19"/>
              </w:rPr>
              <w:t>Amblyopia is usually asymptomatic, so it is missed unless actively screened. Children who reach school age without a red-reflex check, preschool acuity test or refraction commonly present after the treatable window has narrowed.</w:t>
            </w:r>
          </w:p>
          <w:p>
            <w:pPr>
              <w:spacing w:after="40" w:before="60" w:line="259" w:lineRule="auto"/>
            </w:pPr>
            <w:r>
              <w:rPr>
                <w:rFonts w:ascii="Calibri" w:hAnsi="Calibri"/>
                <w:b w:val="0"/>
                <w:i w:val="0"/>
                <w:color w:val="212121"/>
                <w:sz w:val="19"/>
              </w:rPr>
              <w:t>Whole-population preschool vision screening at 4-5 years is an evidence-based strategy specifically designed to detect amblyopia while it is still readily treatable.</w:t>
            </w:r>
          </w:p>
          <w:p>
            <w:pPr>
              <w:spacing w:after="40" w:line="252" w:lineRule="auto"/>
            </w:pPr>
            <w:hyperlink r:id="rId15">
              <w:r>
                <w:rPr>
                  <w:rFonts w:ascii="Calibri" w:hAnsi="Calibri" w:cs="Calibri"/>
                  <w:sz w:val="18"/>
                  <w:color w:val="1155CC"/>
                  <w:u w:val="single"/>
                </w:rPr>
                <w:t xml:space="preserve">The Lancet - whole-population vision screening at 4-5 years</w:t>
              </w:r>
            </w:hyperlink>
          </w:p>
          <w:p>
            <w:pPr>
              <w:spacing w:before="60" w:after="40"/>
            </w:pPr>
            <w:r>
              <w:rPr>
                <w:rFonts w:ascii="Calibri" w:hAnsi="Calibri"/>
                <w:b w:val="0"/>
                <w:i w:val="0"/>
                <w:color w:val="5A5A5A"/>
                <w:sz w:val="18"/>
              </w:rPr>
              <w:t>#asymptomatic  #preschoolscreening  #earlydetection  #redreflex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Treatment adherence</w:t>
            </w:r>
          </w:p>
        </w:tc>
        <w:tc>
          <w:tcPr>
            <w:tcW w:type="dxa" w:w="2160"/>
            <w:vAlign w:val="top"/>
          </w:tcPr>
          <w:p>
            <w:pPr>
              <w:spacing w:after="40" w:before="0" w:line="259" w:lineRule="auto"/>
            </w:pPr>
            <w:r>
              <w:rPr>
                <w:rFonts w:ascii="Calibri" w:hAnsi="Calibri"/>
                <w:b w:val="0"/>
                <w:i w:val="0"/>
                <w:color w:val="212121"/>
                <w:sz w:val="19"/>
              </w:rPr>
              <w:t>Poor patching / spectacle compliance</w:t>
            </w:r>
          </w:p>
        </w:tc>
        <w:tc>
          <w:tcPr>
            <w:tcW w:type="dxa" w:w="4276"/>
            <w:vAlign w:val="top"/>
          </w:tcPr>
          <w:p>
            <w:pPr>
              <w:spacing w:after="60" w:line="259" w:lineRule="auto"/>
            </w:pPr>
            <w:r>
              <w:rPr>
                <w:rFonts w:ascii="Calibri" w:hAnsi="Calibri"/>
                <w:b w:val="0"/>
                <w:i w:val="0"/>
                <w:color w:val="212121"/>
                <w:sz w:val="19"/>
              </w:rPr>
              <w:t>Effective treatment depends on the child actually wearing glasses and the patch (or receiving atropine). Non-wear of spectacles, patch refusal, stigma and inconsistent follow-up are the main behavioural reasons amblyopia fails to resolve.</w:t>
            </w:r>
          </w:p>
          <w:p>
            <w:pPr>
              <w:spacing w:after="40" w:before="60" w:line="259" w:lineRule="auto"/>
            </w:pPr>
            <w:r>
              <w:rPr>
                <w:rFonts w:ascii="Calibri" w:hAnsi="Calibri"/>
                <w:b w:val="0"/>
                <w:i w:val="0"/>
                <w:color w:val="212121"/>
                <w:sz w:val="19"/>
              </w:rPr>
              <w:t>For moderate amblyopia (20/40-20/80), as little as 2 hours of daily patching gives improvement similar to 6 hours - but only if the prescribed dose is genuinely worn; adherence is the key determinant of success.</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#compliance  #patching  #spectaclewear  #followup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Uncorrected refractive error</w:t>
            </w:r>
          </w:p>
        </w:tc>
        <w:tc>
          <w:tcPr>
            <w:tcW w:type="dxa" w:w="2160"/>
            <w:vAlign w:val="top"/>
          </w:tcPr>
          <w:p>
            <w:pPr>
              <w:spacing w:after="40" w:before="0" w:line="259" w:lineRule="auto"/>
            </w:pPr>
            <w:r>
              <w:rPr>
                <w:rFonts w:ascii="Calibri" w:hAnsi="Calibri"/>
                <w:b w:val="0"/>
                <w:i w:val="0"/>
                <w:color w:val="212121"/>
                <w:sz w:val="19"/>
              </w:rPr>
              <w:t>Children with unaddressed anisometropia/high error</w:t>
            </w:r>
          </w:p>
        </w:tc>
        <w:tc>
          <w:tcPr>
            <w:tcW w:type="dxa" w:w="4276"/>
            <w:vAlign w:val="top"/>
          </w:tcPr>
          <w:p>
            <w:pPr>
              <w:spacing w:after="60" w:line="259" w:lineRule="auto"/>
            </w:pPr>
            <w:r>
              <w:rPr>
                <w:rFonts w:ascii="Calibri" w:hAnsi="Calibri"/>
                <w:b w:val="0"/>
                <w:i w:val="0"/>
                <w:color w:val="212121"/>
                <w:sz w:val="19"/>
              </w:rPr>
              <w:t>Leaving significant refractive error uncorrected - through non-wear of glasses or never being refracted - allows chronic retinal blur to drive and perpetuate refractive amblyopia during the sensitive period.</w:t>
            </w:r>
          </w:p>
          <w:p>
            <w:pPr>
              <w:spacing w:after="40" w:before="60" w:line="259" w:lineRule="auto"/>
            </w:pPr>
            <w:r>
              <w:rPr>
                <w:rFonts w:ascii="Calibri" w:hAnsi="Calibri"/>
                <w:b w:val="0"/>
                <w:i w:val="0"/>
                <w:color w:val="212121"/>
                <w:sz w:val="19"/>
              </w:rPr>
              <w:t>Photoscreening of 714 rural school-children (5-10 y) in Telangana detected amblyogenic refractive errors as the dominant screen-positive finding, most often myopia (about 69%), then astigmatism (about 22%) and hypermetropia (about 9%).</w:t>
            </w:r>
          </w:p>
          <w:p>
            <w:pPr>
              <w:spacing w:after="40" w:line="252" w:lineRule="auto"/>
            </w:pPr>
            <w:hyperlink r:id="rId16">
              <w:r>
                <w:rPr>
                  <w:rFonts w:ascii="Calibri" w:hAnsi="Calibri" w:cs="Calibri"/>
                  <w:sz w:val="18"/>
                  <w:color w:val="1155CC"/>
                  <w:u w:val="single"/>
                </w:rPr>
                <w:t xml:space="preserve">Cureus - amblyogenic risk factors, Indian school children (Spot Vision Screener)</w:t>
              </w:r>
            </w:hyperlink>
          </w:p>
          <w:p>
            <w:pPr>
              <w:spacing w:before="60" w:after="40"/>
            </w:pPr>
            <w:r>
              <w:rPr>
                <w:rFonts w:ascii="Calibri" w:hAnsi="Calibri"/>
                <w:b w:val="0"/>
                <w:i w:val="0"/>
                <w:color w:val="5A5A5A"/>
                <w:sz w:val="18"/>
              </w:rPr>
              <w:t>#uncorrectederror  #myopia  #astigmatism  #photoscreening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Maternal / perinatal nutrition</w:t>
            </w:r>
          </w:p>
        </w:tc>
        <w:tc>
          <w:tcPr>
            <w:tcW w:type="dxa" w:w="2160"/>
            <w:vAlign w:val="top"/>
          </w:tcPr>
          <w:p>
            <w:pPr>
              <w:spacing w:after="40" w:before="0" w:line="259" w:lineRule="auto"/>
            </w:pPr>
            <w:r>
              <w:rPr>
                <w:rFonts w:ascii="Calibri" w:hAnsi="Calibri"/>
                <w:b w:val="0"/>
                <w:i w:val="0"/>
                <w:color w:val="212121"/>
                <w:sz w:val="19"/>
              </w:rPr>
              <w:t>Low-birth-weight infants</w:t>
            </w:r>
          </w:p>
        </w:tc>
        <w:tc>
          <w:tcPr>
            <w:tcW w:type="dxa" w:w="4276"/>
            <w:vAlign w:val="top"/>
          </w:tcPr>
          <w:p>
            <w:pPr>
              <w:spacing w:after="60" w:line="259" w:lineRule="auto"/>
            </w:pPr>
            <w:r>
              <w:rPr>
                <w:rFonts w:ascii="Calibri" w:hAnsi="Calibri"/>
                <w:b w:val="0"/>
                <w:i w:val="0"/>
                <w:color w:val="212121"/>
                <w:sz w:val="19"/>
              </w:rPr>
              <w:t>Impaired intrauterine growth and low birth weight are linked to higher amblyopia risk, likely through effects on ocular and visual-pathway development and associated prematurity/ROP.</w:t>
            </w:r>
          </w:p>
          <w:p>
            <w:pPr>
              <w:spacing w:after="40" w:before="60" w:line="259" w:lineRule="auto"/>
            </w:pPr>
            <w:r>
              <w:rPr>
                <w:rFonts w:ascii="Calibri" w:hAnsi="Calibri"/>
                <w:b w:val="0"/>
                <w:i w:val="0"/>
                <w:color w:val="212121"/>
                <w:sz w:val="19"/>
              </w:rPr>
              <w:t>Mendelian-randomisation analysis found genetically-predicted lower birth weight was causally associated with higher amblyopia risk (OR 0.48 per SD increase in birth weight, 95% CI 0.29-0.80).</w:t>
            </w:r>
          </w:p>
          <w:p>
            <w:pPr>
              <w:spacing w:after="40" w:line="252" w:lineRule="auto"/>
            </w:pPr>
            <w:hyperlink r:id="rId17">
              <w:r>
                <w:rPr>
                  <w:rFonts w:ascii="Calibri" w:hAnsi="Calibri" w:cs="Calibri"/>
                  <w:sz w:val="18"/>
                  <w:color w:val="1155CC"/>
                  <w:u w:val="single"/>
                </w:rPr>
                <w:t xml:space="preserve">Scientific Reports - perinatal factors &amp; amblyopia (Mendelian randomization)</w:t>
              </w:r>
            </w:hyperlink>
          </w:p>
          <w:p>
            <w:pPr>
              <w:spacing w:before="60" w:after="40"/>
            </w:pPr>
            <w:r>
              <w:rPr>
                <w:rFonts w:ascii="Calibri" w:hAnsi="Calibri"/>
                <w:b w:val="0"/>
                <w:i w:val="0"/>
                <w:color w:val="5A5A5A"/>
                <w:sz w:val="18"/>
              </w:rPr>
              <w:t>#lowbirthweight  #perinatal  #fetalgrowth  #causalinference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Vitamin-A-deficient children</w:t>
            </w:r>
          </w:p>
        </w:tc>
        <w:tc>
          <w:tcPr>
            <w:tcW w:type="dxa" w:w="4276"/>
            <w:vAlign w:val="top"/>
          </w:tcPr>
          <w:p>
            <w:pPr>
              <w:spacing w:after="60" w:line="259" w:lineRule="auto"/>
            </w:pPr>
            <w:r>
              <w:rPr>
                <w:rFonts w:ascii="Calibri" w:hAnsi="Calibri"/>
                <w:b w:val="0"/>
                <w:i w:val="0"/>
                <w:color w:val="212121"/>
                <w:sz w:val="19"/>
              </w:rPr>
              <w:t>Vitamin-A deficiency (and measles in unimmunised children) can cause corneal xerophthalmia and scarring; a resulting central corneal opacity in early childhood deprives the eye of a clear image and produces severe deprivation amblyopia. This is a nutrition- and immunisation-preventable pathway of particular relevance in parts of India.</w:t>
            </w:r>
          </w:p>
          <w:p>
            <w:pPr>
              <w:spacing w:before="60" w:after="40"/>
            </w:pPr>
            <w:r>
              <w:rPr>
                <w:rFonts w:ascii="Calibri" w:hAnsi="Calibri"/>
                <w:b w:val="0"/>
                <w:i w:val="0"/>
                <w:color w:val="5A5A5A"/>
                <w:sz w:val="18"/>
              </w:rPr>
              <w:t>#vitaminA  #xerophthalmia  #cornealopacity  #deprivation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amblyopia/strabismus/high refractive error</w:t>
            </w:r>
          </w:p>
        </w:tc>
        <w:tc>
          <w:tcPr>
            <w:tcW w:type="dxa" w:w="4276"/>
            <w:vAlign w:val="top"/>
          </w:tcPr>
          <w:p>
            <w:pPr>
              <w:spacing w:after="60" w:line="259" w:lineRule="auto"/>
            </w:pPr>
            <w:r>
              <w:rPr>
                <w:rFonts w:ascii="Calibri" w:hAnsi="Calibri"/>
                <w:b w:val="0"/>
                <w:i w:val="0"/>
                <w:color w:val="212121"/>
                <w:sz w:val="19"/>
              </w:rPr>
              <w:t>Amblyopia clusters in families because its drivers - strabismus, significant refractive error and congenital cataract - are themselves heritable, so a positive family history should prompt earlier screening of the child.</w:t>
            </w:r>
          </w:p>
          <w:p>
            <w:pPr>
              <w:spacing w:after="40" w:before="60" w:line="259" w:lineRule="auto"/>
            </w:pPr>
            <w:r>
              <w:rPr>
                <w:rFonts w:ascii="Calibri" w:hAnsi="Calibri"/>
                <w:b w:val="0"/>
                <w:i w:val="0"/>
                <w:color w:val="212121"/>
                <w:sz w:val="19"/>
              </w:rPr>
              <w:t>A family history of strabismus, amblyopia, high refractive error or childhood cataract is a recognised amblyogenic risk factor and an indication for early paediatric eye evaluation.</w:t>
            </w:r>
          </w:p>
          <w:p>
            <w:pPr>
              <w:spacing w:after="40" w:line="252" w:lineRule="auto"/>
            </w:pPr>
            <w:hyperlink r:id="rId18">
              <w:r>
                <w:rPr>
                  <w:rFonts w:ascii="Calibri" w:hAnsi="Calibri" w:cs="Calibri"/>
                  <w:sz w:val="18"/>
                  <w:color w:val="1155CC"/>
                  <w:u w:val="single"/>
                </w:rPr>
                <w:t xml:space="preserve">EyeWiki - Amblyopia (risk factors)</w:t>
              </w:r>
            </w:hyperlink>
          </w:p>
          <w:p>
            <w:pPr>
              <w:spacing w:before="60" w:after="40"/>
            </w:pPr>
            <w:r>
              <w:rPr>
                <w:rFonts w:ascii="Calibri" w:hAnsi="Calibri"/>
                <w:b w:val="0"/>
                <w:i w:val="0"/>
                <w:color w:val="5A5A5A"/>
                <w:sz w:val="18"/>
              </w:rPr>
              <w:t>#familyhistory  #heritable  #strabismus  #earlyscreening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 syndromic</w:t>
            </w:r>
          </w:p>
        </w:tc>
        <w:tc>
          <w:tcPr>
            <w:tcW w:type="dxa" w:w="2160"/>
            <w:vAlign w:val="top"/>
          </w:tcPr>
          <w:p>
            <w:pPr>
              <w:spacing w:after="40" w:before="0" w:line="259" w:lineRule="auto"/>
            </w:pPr>
            <w:r>
              <w:rPr>
                <w:rFonts w:ascii="Calibri" w:hAnsi="Calibri"/>
                <w:b w:val="0"/>
                <w:i w:val="0"/>
                <w:color w:val="212121"/>
                <w:sz w:val="19"/>
              </w:rPr>
              <w:t>Congenital ptosis, hereditary cataract, craniofacial syndromes</w:t>
            </w:r>
          </w:p>
        </w:tc>
        <w:tc>
          <w:tcPr>
            <w:tcW w:type="dxa" w:w="4276"/>
            <w:vAlign w:val="top"/>
          </w:tcPr>
          <w:p>
            <w:pPr>
              <w:spacing w:after="60" w:line="259" w:lineRule="auto"/>
            </w:pPr>
            <w:r>
              <w:rPr>
                <w:rFonts w:ascii="Calibri" w:hAnsi="Calibri"/>
                <w:b w:val="0"/>
                <w:i w:val="0"/>
                <w:color w:val="212121"/>
                <w:sz w:val="19"/>
              </w:rPr>
              <w:t>Inherited or syndromic structural anomalies (congenital ptosis covering the pupil, hereditary cataract, craniofacial/orbital syndromes with strabismus) act as built-in amblyogenic factors from birth and require proactive surveillance.</w:t>
            </w:r>
          </w:p>
          <w:p>
            <w:pPr>
              <w:spacing w:after="40" w:before="60" w:line="259" w:lineRule="auto"/>
            </w:pPr>
            <w:r>
              <w:rPr>
                <w:rFonts w:ascii="Calibri" w:hAnsi="Calibri"/>
                <w:b w:val="0"/>
                <w:i w:val="0"/>
                <w:color w:val="212121"/>
                <w:sz w:val="19"/>
              </w:rPr>
              <w:t>Deprivation amblyopia from congenital ptosis or cataract is the least common but most severe form and demands the earliest intervention to preserve vision.</w:t>
            </w:r>
          </w:p>
          <w:p>
            <w:pPr>
              <w:spacing w:after="40" w:line="252" w:lineRule="auto"/>
            </w:pPr>
            <w:hyperlink r:id="rId19">
              <w:r>
                <w:rPr>
                  <w:rFonts w:ascii="Calibri" w:hAnsi="Calibri" w:cs="Calibri"/>
                  <w:sz w:val="18"/>
                  <w:color w:val="1155CC"/>
                  <w:u w:val="single"/>
                </w:rPr>
                <w:t xml:space="preserve">AAO - Types of Amblyopia</w:t>
              </w:r>
            </w:hyperlink>
          </w:p>
          <w:p>
            <w:pPr>
              <w:spacing w:before="60" w:after="40"/>
            </w:pPr>
            <w:r>
              <w:rPr>
                <w:rFonts w:ascii="Calibri" w:hAnsi="Calibri"/>
                <w:b w:val="0"/>
                <w:i w:val="0"/>
                <w:color w:val="5A5A5A"/>
                <w:sz w:val="18"/>
              </w:rPr>
              <w:t>#congenitalptosis  #hereditarycataract  #syndromic  #structural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Strabismus</w:t>
            </w:r>
          </w:p>
        </w:tc>
        <w:tc>
          <w:tcPr>
            <w:tcW w:type="dxa" w:w="2160"/>
            <w:vAlign w:val="top"/>
          </w:tcPr>
          <w:p>
            <w:pPr>
              <w:spacing w:after="40" w:before="0" w:line="259" w:lineRule="auto"/>
            </w:pPr>
            <w:r>
              <w:rPr>
                <w:rFonts w:ascii="Calibri" w:hAnsi="Calibri"/>
                <w:b w:val="0"/>
                <w:i w:val="0"/>
                <w:color w:val="212121"/>
                <w:sz w:val="19"/>
              </w:rPr>
              <w:t>Children with constant esotropia/exotropia</w:t>
            </w:r>
          </w:p>
        </w:tc>
        <w:tc>
          <w:tcPr>
            <w:tcW w:type="dxa" w:w="4276"/>
            <w:vAlign w:val="top"/>
          </w:tcPr>
          <w:p>
            <w:pPr>
              <w:spacing w:after="60" w:line="259" w:lineRule="auto"/>
            </w:pPr>
            <w:r>
              <w:rPr>
                <w:rFonts w:ascii="Calibri" w:hAnsi="Calibri"/>
                <w:b w:val="0"/>
                <w:i w:val="0"/>
                <w:color w:val="212121"/>
                <w:sz w:val="19"/>
              </w:rPr>
              <w:t>Manifest ocular misalignment leads the brain to suppress the deviating eye, producing strabismic amblyopia; esotropia is more amblyogenic than exotropia and constant deviations more than intermittent ones.</w:t>
            </w:r>
          </w:p>
          <w:p>
            <w:pPr>
              <w:spacing w:after="40" w:before="60" w:line="259" w:lineRule="auto"/>
            </w:pPr>
            <w:r>
              <w:rPr>
                <w:rFonts w:ascii="Calibri" w:hAnsi="Calibri"/>
                <w:b w:val="0"/>
                <w:i w:val="0"/>
                <w:color w:val="212121"/>
                <w:sz w:val="19"/>
              </w:rPr>
              <w:t>Odds of amblyopia are about 2.7-18x higher with strabismus, and roughly one-third of infants aged 9-14 months with esotropia already have amblyopia.</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#strabismus  #esotropia  #suppression  #squint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Anisometropia</w:t>
            </w:r>
          </w:p>
        </w:tc>
        <w:tc>
          <w:tcPr>
            <w:tcW w:type="dxa" w:w="2160"/>
            <w:vAlign w:val="top"/>
          </w:tcPr>
          <w:p>
            <w:pPr>
              <w:spacing w:after="40" w:before="0" w:line="259" w:lineRule="auto"/>
            </w:pPr>
            <w:r>
              <w:rPr>
                <w:rFonts w:ascii="Calibri" w:hAnsi="Calibri"/>
                <w:b w:val="0"/>
                <w:i w:val="0"/>
                <w:color w:val="212121"/>
                <w:sz w:val="19"/>
              </w:rPr>
              <w:t>Children with unequal refractive error</w:t>
            </w:r>
          </w:p>
        </w:tc>
        <w:tc>
          <w:tcPr>
            <w:tcW w:type="dxa" w:w="4276"/>
            <w:vAlign w:val="top"/>
          </w:tcPr>
          <w:p>
            <w:pPr>
              <w:spacing w:after="60" w:line="259" w:lineRule="auto"/>
            </w:pPr>
            <w:r>
              <w:rPr>
                <w:rFonts w:ascii="Calibri" w:hAnsi="Calibri"/>
                <w:b w:val="0"/>
                <w:i w:val="0"/>
                <w:color w:val="212121"/>
                <w:sz w:val="19"/>
              </w:rPr>
              <w:t>A difference in refractive power between the two eyes keeps one retinal image chronically defocused; the brain favours the clearer eye and the blurred eye becomes amblyopic.</w:t>
            </w:r>
          </w:p>
          <w:p>
            <w:pPr>
              <w:spacing w:after="40" w:before="60" w:line="259" w:lineRule="auto"/>
            </w:pPr>
            <w:r>
              <w:rPr>
                <w:rFonts w:ascii="Calibri" w:hAnsi="Calibri"/>
                <w:b w:val="0"/>
                <w:i w:val="0"/>
                <w:color w:val="212121"/>
                <w:sz w:val="19"/>
              </w:rPr>
              <w:t>Compared with &lt;0.5 D, the odds of amblyopia are about 4.5x greater at 1-2 D of anisometropia and roughly 40x greater above 2 D.</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#anisometropia  #refractiveblur  #unilateral  #40xrisk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ROP</w:t>
            </w:r>
          </w:p>
        </w:tc>
        <w:tc>
          <w:tcPr>
            <w:tcW w:type="dxa" w:w="2160"/>
            <w:vAlign w:val="top"/>
          </w:tcPr>
          <w:p>
            <w:pPr>
              <w:spacing w:after="40" w:before="0" w:line="259" w:lineRule="auto"/>
            </w:pPr>
            <w:r>
              <w:rPr>
                <w:rFonts w:ascii="Calibri" w:hAnsi="Calibri"/>
                <w:b w:val="0"/>
                <w:i w:val="0"/>
                <w:color w:val="212121"/>
                <w:sz w:val="19"/>
              </w:rPr>
              <w:t>Preterm &amp; low-birth-weight infants</w:t>
            </w:r>
          </w:p>
        </w:tc>
        <w:tc>
          <w:tcPr>
            <w:tcW w:type="dxa" w:w="4276"/>
            <w:vAlign w:val="top"/>
          </w:tcPr>
          <w:p>
            <w:pPr>
              <w:spacing w:after="60" w:line="259" w:lineRule="auto"/>
            </w:pPr>
            <w:r>
              <w:rPr>
                <w:rFonts w:ascii="Calibri" w:hAnsi="Calibri"/>
                <w:b w:val="0"/>
                <w:i w:val="0"/>
                <w:color w:val="212121"/>
                <w:sz w:val="19"/>
              </w:rPr>
              <w:t>Preterm infants carry high rates of refractive error, strabismus, anisometropia and retinopathy of prematurity, all of which converge to raise amblyopia risk; they warrant structured follow-up eye examinations.</w:t>
            </w:r>
          </w:p>
          <w:p>
            <w:pPr>
              <w:spacing w:after="40" w:before="60" w:line="259" w:lineRule="auto"/>
            </w:pPr>
            <w:r>
              <w:rPr>
                <w:rFonts w:ascii="Calibri" w:hAnsi="Calibri"/>
                <w:b w:val="0"/>
                <w:i w:val="0"/>
                <w:color w:val="212121"/>
                <w:sz w:val="19"/>
              </w:rPr>
              <w:t>In a cohort followed to 12 months corrected age, 23.4% of preterm infants were at risk of amblyopia; those at risk had significantly lower mean birth weight (1533 g vs 1763 g).</w:t>
            </w:r>
          </w:p>
          <w:p>
            <w:pPr>
              <w:spacing w:after="40" w:line="252" w:lineRule="auto"/>
            </w:pPr>
            <w:hyperlink r:id="rId20">
              <w:r>
                <w:rPr>
                  <w:rFonts w:ascii="Calibri" w:hAnsi="Calibri" w:cs="Calibri"/>
                  <w:sz w:val="18"/>
                  <w:color w:val="1155CC"/>
                  <w:u w:val="single"/>
                </w:rPr>
                <w:t xml:space="preserve">BMC Pediatrics - amblyopia risk factors in preterm infants</w:t>
              </w:r>
            </w:hyperlink>
          </w:p>
          <w:p>
            <w:pPr>
              <w:spacing w:before="60" w:after="40"/>
            </w:pPr>
            <w:r>
              <w:rPr>
                <w:rFonts w:ascii="Calibri" w:hAnsi="Calibri"/>
                <w:b w:val="0"/>
                <w:i w:val="0"/>
                <w:color w:val="5A5A5A"/>
                <w:sz w:val="18"/>
              </w:rPr>
              <w:t>#prematurity  #ROP  #lowbirthweight  #NICUfollowup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Media deprivation</w:t>
            </w:r>
          </w:p>
        </w:tc>
        <w:tc>
          <w:tcPr>
            <w:tcW w:type="dxa" w:w="2160"/>
            <w:vAlign w:val="top"/>
          </w:tcPr>
          <w:p>
            <w:pPr>
              <w:spacing w:after="40" w:before="0" w:line="259" w:lineRule="auto"/>
            </w:pPr>
            <w:r>
              <w:rPr>
                <w:rFonts w:ascii="Calibri" w:hAnsi="Calibri"/>
                <w:b w:val="0"/>
                <w:i w:val="0"/>
                <w:color w:val="212121"/>
                <w:sz w:val="19"/>
              </w:rPr>
              <w:t>Congenital cataract / corneal opacity / dense ptosis</w:t>
            </w:r>
          </w:p>
        </w:tc>
        <w:tc>
          <w:tcPr>
            <w:tcW w:type="dxa" w:w="4276"/>
            <w:vAlign w:val="top"/>
          </w:tcPr>
          <w:p>
            <w:pPr>
              <w:spacing w:after="60" w:line="259" w:lineRule="auto"/>
            </w:pPr>
            <w:r>
              <w:rPr>
                <w:rFonts w:ascii="Calibri" w:hAnsi="Calibri"/>
                <w:b w:val="0"/>
                <w:i w:val="0"/>
                <w:color w:val="212121"/>
                <w:sz w:val="19"/>
              </w:rPr>
              <w:t>Any obstruction of the visual axis in early life deprives the retina of a formed image and causes the most severe, rapidly-progressive amblyopia; outcome depends critically on how early the media is cleared and correction started.</w:t>
            </w:r>
          </w:p>
          <w:p>
            <w:pPr>
              <w:spacing w:after="40" w:before="60" w:line="259" w:lineRule="auto"/>
            </w:pPr>
            <w:r>
              <w:rPr>
                <w:rFonts w:ascii="Calibri" w:hAnsi="Calibri"/>
                <w:b w:val="0"/>
                <w:i w:val="0"/>
                <w:color w:val="212121"/>
                <w:sz w:val="19"/>
              </w:rPr>
              <w:t>Deprivation amblyopia is the least common but most severe form; a unilateral congenital cataract carries a better prognosis only when removed and optically corrected by about 6-8 weeks of age.</w:t>
            </w:r>
          </w:p>
          <w:p>
            <w:pPr>
              <w:spacing w:after="40" w:line="252" w:lineRule="auto"/>
            </w:pPr>
            <w:hyperlink r:id="rId9">
              <w:r>
                <w:rPr>
                  <w:rFonts w:ascii="Calibri" w:hAnsi="Calibri" w:cs="Calibri"/>
                  <w:sz w:val="18"/>
                  <w:color w:val="1155CC"/>
                  <w:u w:val="single"/>
                </w:rPr>
                <w:t xml:space="preserve">AAO - Amblyopia Preferred Practice Pattern</w:t>
              </w:r>
            </w:hyperlink>
          </w:p>
          <w:p>
            <w:pPr>
              <w:spacing w:before="60" w:after="40"/>
            </w:pPr>
            <w:r>
              <w:rPr>
                <w:rFonts w:ascii="Calibri" w:hAnsi="Calibri"/>
                <w:b w:val="0"/>
                <w:i w:val="0"/>
                <w:color w:val="5A5A5A"/>
                <w:sz w:val="18"/>
              </w:rPr>
              <w:t>#deprivation  #cataract  #ptosis  #earlysurgery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amblyopia. Increased outdoor time reduces myopia progression and myopia is one amblyogenic refractive error, so an active, outdoor lifestyle is weakly protective; children with established amblyopia should also be counselled on protecting the sound eye during sport.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antenatal nutrition and healthy birth weight influence risk (low birth weight is causally linked to amblyopia), and childhood Vitamin-A deficiency can cause corneal scarring leading to deprivation amblyopia - both are nutrition-modifiable pathways of particular relevance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causal relationship between sleep quantity or quality and the development or severity of amblyopia.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Maternal/second-hand tobacco smoke is associated observationally with childhood strabismus and retinopathy of prematurity, but Mendelian-randomization analysis did NOT find maternal smoking to be causally associated with amblyopia; avoiding tobacco smoke remains sensible for overall ocular development.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Antenatal alcohol (fetal alcohol spectrum disorder) is associated with ptosis, optic-nerve hypoplasia, strabismus and refractive error that can predispose to amblyopia; there is no role for the individual child's alcohol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cause amblyopia, but the condition and its treatment carry a psychosocial burden (patch stigma, teasing) that reduces adherence, while persisting amblyopia is linked to poorer long-term psychosocial and socioeconomic outcomes in adult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relationship between hydration/water intake and amblyopia.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amblyopia onset, severity or treatment response.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Ocular hygiene is not causal, but preventable infective/inflammatory corneal disease (measles keratitis, ophthalmia neonatorum, trachoma, corneal ulcers) can leave central scarring that produces deprivation amblyopia; hygiene, immunisation and prompt treatment of eye infection are therefore indirectly relevant.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amblyogenic factors themselves - constant strabismus, significant anisometropia/high bilateral refractive error, and visual-axis deprivation (cataract, ptosis, corneal opacity) - acting during the critical period are the dominant, and largely modifiable, determinants of amblyopia.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Posture does not cause amblyopia; an abnormal head posture (face turn or chin position) is instead a compensatory SIGN seen with some underlying causes such as strabismus with a null zone or nystagmus.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Interocular BCVA difference (logMAR lines)</w:t>
            </w:r>
          </w:p>
        </w:tc>
        <w:tc>
          <w:tcPr>
            <w:tcW w:type="dxa" w:w="1655"/>
            <w:vAlign w:val="top"/>
          </w:tcPr>
          <w:p>
            <w:pPr>
              <w:spacing w:after="40" w:before="0" w:line="259" w:lineRule="auto"/>
            </w:pPr>
            <w:r>
              <w:rPr>
                <w:rFonts w:ascii="Calibri" w:hAnsi="Calibri"/>
                <w:b w:val="0"/>
                <w:i w:val="0"/>
                <w:color w:val="212121"/>
                <w:sz w:val="19"/>
              </w:rPr>
              <w:t>Children with suspected amblyopia</w:t>
            </w:r>
          </w:p>
        </w:tc>
        <w:tc>
          <w:tcPr>
            <w:tcW w:type="dxa" w:w="1512"/>
            <w:vAlign w:val="top"/>
          </w:tcPr>
          <w:p>
            <w:pPr>
              <w:spacing w:after="40" w:before="0" w:line="259" w:lineRule="auto"/>
            </w:pPr>
            <w:r>
              <w:rPr>
                <w:rFonts w:ascii="Calibri" w:hAnsi="Calibri"/>
                <w:b w:val="0"/>
                <w:i w:val="0"/>
                <w:color w:val="212121"/>
                <w:sz w:val="19"/>
              </w:rPr>
              <w:t>&lt;= 1 line difference</w:t>
            </w:r>
          </w:p>
        </w:tc>
        <w:tc>
          <w:tcPr>
            <w:tcW w:type="dxa" w:w="1512"/>
            <w:vAlign w:val="top"/>
          </w:tcPr>
          <w:p>
            <w:pPr>
              <w:spacing w:after="40" w:before="0" w:line="259" w:lineRule="auto"/>
            </w:pPr>
            <w:r>
              <w:rPr>
                <w:rFonts w:ascii="Calibri" w:hAnsi="Calibri"/>
                <w:b w:val="0"/>
                <w:i w:val="0"/>
                <w:color w:val="212121"/>
                <w:sz w:val="19"/>
              </w:rPr>
              <w:t>&gt;= 2 logMAR lines (&gt;= 0.2 logMAR)</w:t>
            </w:r>
          </w:p>
        </w:tc>
        <w:tc>
          <w:tcPr>
            <w:tcW w:type="dxa" w:w="1468"/>
            <w:vAlign w:val="top"/>
          </w:tcPr>
          <w:p>
            <w:pPr>
              <w:spacing w:after="60" w:line="259" w:lineRule="auto"/>
            </w:pPr>
            <w:r>
              <w:rPr>
                <w:rFonts w:ascii="Calibri" w:hAnsi="Calibri"/>
                <w:b w:val="0"/>
                <w:i w:val="0"/>
                <w:color w:val="212121"/>
                <w:sz w:val="19"/>
              </w:rPr>
              <w:t>Core quantitative definition of unilateral amblyopia; use crowded/linear optotypes</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Best-corrected acuity, amblyopic eye</w:t>
            </w:r>
          </w:p>
        </w:tc>
        <w:tc>
          <w:tcPr>
            <w:tcW w:type="dxa" w:w="1655"/>
            <w:vAlign w:val="top"/>
          </w:tcPr>
          <w:p>
            <w:pPr>
              <w:spacing w:after="40" w:before="0" w:line="259" w:lineRule="auto"/>
            </w:pPr>
            <w:r>
              <w:rPr>
                <w:rFonts w:ascii="Calibri" w:hAnsi="Calibri"/>
                <w:b w:val="0"/>
                <w:i w:val="0"/>
                <w:color w:val="212121"/>
                <w:sz w:val="19"/>
              </w:rPr>
              <w:t>Amblyopic children/adults</w:t>
            </w:r>
          </w:p>
        </w:tc>
        <w:tc>
          <w:tcPr>
            <w:tcW w:type="dxa" w:w="1512"/>
            <w:vAlign w:val="top"/>
          </w:tcPr>
          <w:p>
            <w:pPr>
              <w:spacing w:after="40" w:before="0" w:line="259" w:lineRule="auto"/>
            </w:pPr>
            <w:r>
              <w:rPr>
                <w:rFonts w:ascii="Calibri" w:hAnsi="Calibri"/>
                <w:b w:val="0"/>
                <w:i w:val="0"/>
                <w:color w:val="212121"/>
                <w:sz w:val="19"/>
              </w:rPr>
              <w:t>20/20 (0.0 logMAR)</w:t>
            </w:r>
          </w:p>
        </w:tc>
        <w:tc>
          <w:tcPr>
            <w:tcW w:type="dxa" w:w="1512"/>
            <w:vAlign w:val="top"/>
          </w:tcPr>
          <w:p>
            <w:pPr>
              <w:spacing w:after="40" w:before="0" w:line="259" w:lineRule="auto"/>
            </w:pPr>
            <w:r>
              <w:rPr>
                <w:rFonts w:ascii="Calibri" w:hAnsi="Calibri"/>
                <w:b w:val="0"/>
                <w:i w:val="0"/>
                <w:color w:val="212121"/>
                <w:sz w:val="19"/>
              </w:rPr>
              <w:t>20/40-20/80 moderate; 20/100-20/400 severe</w:t>
            </w:r>
          </w:p>
        </w:tc>
        <w:tc>
          <w:tcPr>
            <w:tcW w:type="dxa" w:w="1468"/>
            <w:vAlign w:val="top"/>
          </w:tcPr>
          <w:p>
            <w:pPr>
              <w:spacing w:after="60" w:line="259" w:lineRule="auto"/>
            </w:pPr>
            <w:r>
              <w:rPr>
                <w:rFonts w:ascii="Calibri" w:hAnsi="Calibri"/>
                <w:b w:val="0"/>
                <w:i w:val="0"/>
                <w:color w:val="212121"/>
                <w:sz w:val="19"/>
              </w:rPr>
              <w:t>Severity grade drives patching dose</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Anisometropia (spherical-equivalent difference, D)</w:t>
            </w:r>
          </w:p>
        </w:tc>
        <w:tc>
          <w:tcPr>
            <w:tcW w:type="dxa" w:w="1655"/>
            <w:vAlign w:val="top"/>
          </w:tcPr>
          <w:p>
            <w:pPr>
              <w:spacing w:after="40" w:before="0" w:line="259" w:lineRule="auto"/>
            </w:pPr>
            <w:r>
              <w:rPr>
                <w:rFonts w:ascii="Calibri" w:hAnsi="Calibri"/>
                <w:b w:val="0"/>
                <w:i w:val="0"/>
                <w:color w:val="212121"/>
                <w:sz w:val="19"/>
              </w:rPr>
              <w:t>Refractive-amblyopia risk</w:t>
            </w:r>
          </w:p>
        </w:tc>
        <w:tc>
          <w:tcPr>
            <w:tcW w:type="dxa" w:w="1512"/>
            <w:vAlign w:val="top"/>
          </w:tcPr>
          <w:p>
            <w:pPr>
              <w:spacing w:after="40" w:before="0" w:line="259" w:lineRule="auto"/>
            </w:pPr>
            <w:r>
              <w:rPr>
                <w:rFonts w:ascii="Calibri" w:hAnsi="Calibri"/>
                <w:b w:val="0"/>
                <w:i w:val="0"/>
                <w:color w:val="212121"/>
                <w:sz w:val="19"/>
              </w:rPr>
              <w:t>&lt; 0.5-1.0 D</w:t>
            </w:r>
          </w:p>
        </w:tc>
        <w:tc>
          <w:tcPr>
            <w:tcW w:type="dxa" w:w="1512"/>
            <w:vAlign w:val="top"/>
          </w:tcPr>
          <w:p>
            <w:pPr>
              <w:spacing w:after="40" w:before="0" w:line="259" w:lineRule="auto"/>
            </w:pPr>
            <w:r>
              <w:rPr>
                <w:rFonts w:ascii="Calibri" w:hAnsi="Calibri"/>
                <w:b w:val="0"/>
                <w:i w:val="0"/>
                <w:color w:val="212121"/>
                <w:sz w:val="19"/>
              </w:rPr>
              <w:t>&gt; 1.5 D hyperopic / &gt; 3 D myopic / &gt; 1.5 D astigmatic difference</w:t>
            </w:r>
          </w:p>
        </w:tc>
        <w:tc>
          <w:tcPr>
            <w:tcW w:type="dxa" w:w="1468"/>
            <w:vAlign w:val="top"/>
          </w:tcPr>
          <w:p>
            <w:pPr>
              <w:spacing w:after="60" w:line="259" w:lineRule="auto"/>
            </w:pPr>
            <w:r>
              <w:rPr>
                <w:rFonts w:ascii="Calibri" w:hAnsi="Calibri"/>
                <w:b w:val="0"/>
                <w:i w:val="0"/>
                <w:color w:val="212121"/>
                <w:sz w:val="19"/>
              </w:rPr>
              <w:t>Odds ~4.5x at 1-2 D, ~40x above 2 D</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Bilateral (isoametropic) refractive error, D</w:t>
            </w:r>
          </w:p>
        </w:tc>
        <w:tc>
          <w:tcPr>
            <w:tcW w:type="dxa" w:w="1655"/>
            <w:vAlign w:val="top"/>
          </w:tcPr>
          <w:p>
            <w:pPr>
              <w:spacing w:after="40" w:before="0" w:line="259" w:lineRule="auto"/>
            </w:pPr>
            <w:r>
              <w:rPr>
                <w:rFonts w:ascii="Calibri" w:hAnsi="Calibri"/>
                <w:b w:val="0"/>
                <w:i w:val="0"/>
                <w:color w:val="212121"/>
                <w:sz w:val="19"/>
              </w:rPr>
              <w:t>Bilateral-amblyopia risk</w:t>
            </w:r>
          </w:p>
        </w:tc>
        <w:tc>
          <w:tcPr>
            <w:tcW w:type="dxa" w:w="1512"/>
            <w:vAlign w:val="top"/>
          </w:tcPr>
          <w:p>
            <w:pPr>
              <w:spacing w:after="40" w:before="0" w:line="259" w:lineRule="auto"/>
            </w:pPr>
            <w:r>
              <w:rPr>
                <w:rFonts w:ascii="Calibri" w:hAnsi="Calibri"/>
                <w:b w:val="0"/>
                <w:i w:val="0"/>
                <w:color w:val="212121"/>
                <w:sz w:val="19"/>
              </w:rPr>
              <w:t>Within age-normal range</w:t>
            </w:r>
          </w:p>
        </w:tc>
        <w:tc>
          <w:tcPr>
            <w:tcW w:type="dxa" w:w="1512"/>
            <w:vAlign w:val="top"/>
          </w:tcPr>
          <w:p>
            <w:pPr>
              <w:spacing w:after="40" w:before="0" w:line="259" w:lineRule="auto"/>
            </w:pPr>
            <w:r>
              <w:rPr>
                <w:rFonts w:ascii="Calibri" w:hAnsi="Calibri"/>
                <w:b w:val="0"/>
                <w:i w:val="0"/>
                <w:color w:val="212121"/>
                <w:sz w:val="19"/>
              </w:rPr>
              <w:t>Hyperopia &gt; 4-5 D; myopia &gt; 5-6 D; astigmatism &gt; 2-2.5 D bilaterally</w:t>
            </w:r>
          </w:p>
        </w:tc>
        <w:tc>
          <w:tcPr>
            <w:tcW w:type="dxa" w:w="1468"/>
            <w:vAlign w:val="top"/>
          </w:tcPr>
          <w:p>
            <w:pPr>
              <w:spacing w:after="60" w:line="259" w:lineRule="auto"/>
            </w:pPr>
            <w:r>
              <w:rPr>
                <w:rFonts w:ascii="Calibri" w:hAnsi="Calibri"/>
                <w:b w:val="0"/>
                <w:i w:val="0"/>
                <w:color w:val="212121"/>
                <w:sz w:val="19"/>
              </w:rPr>
              <w:t>Symmetric high error blurs both eyes</w:t>
            </w:r>
          </w:p>
          <w:p>
            <w:pPr>
              <w:spacing w:after="40" w:line="252" w:lineRule="auto"/>
            </w:pPr>
            <w:hyperlink r:id="rId19">
              <w:r>
                <w:rPr>
                  <w:rFonts w:ascii="Calibri" w:hAnsi="Calibri" w:cs="Calibri"/>
                  <w:sz w:val="18"/>
                  <w:color w:val="1155CC"/>
                  <w:u w:val="single"/>
                </w:rPr>
                <w:t xml:space="preserve">https://www.aao.org/education/disease-review/types-of-amblyopia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Manifest ocular deviation (prism dioptres)</w:t>
            </w:r>
          </w:p>
        </w:tc>
        <w:tc>
          <w:tcPr>
            <w:tcW w:type="dxa" w:w="1655"/>
            <w:vAlign w:val="top"/>
          </w:tcPr>
          <w:p>
            <w:pPr>
              <w:spacing w:after="40" w:before="0" w:line="259" w:lineRule="auto"/>
            </w:pPr>
            <w:r>
              <w:rPr>
                <w:rFonts w:ascii="Calibri" w:hAnsi="Calibri"/>
                <w:b w:val="0"/>
                <w:i w:val="0"/>
                <w:color w:val="212121"/>
                <w:sz w:val="19"/>
              </w:rPr>
              <w:t>Strabismic children</w:t>
            </w:r>
          </w:p>
        </w:tc>
        <w:tc>
          <w:tcPr>
            <w:tcW w:type="dxa" w:w="1512"/>
            <w:vAlign w:val="top"/>
          </w:tcPr>
          <w:p>
            <w:pPr>
              <w:spacing w:after="40" w:before="0" w:line="259" w:lineRule="auto"/>
            </w:pPr>
            <w:r>
              <w:rPr>
                <w:rFonts w:ascii="Calibri" w:hAnsi="Calibri"/>
                <w:b w:val="0"/>
                <w:i w:val="0"/>
                <w:color w:val="212121"/>
                <w:sz w:val="19"/>
              </w:rPr>
              <w:t>Orthotropia (no manifest deviation)</w:t>
            </w:r>
          </w:p>
        </w:tc>
        <w:tc>
          <w:tcPr>
            <w:tcW w:type="dxa" w:w="1512"/>
            <w:vAlign w:val="top"/>
          </w:tcPr>
          <w:p>
            <w:pPr>
              <w:spacing w:after="40" w:before="0" w:line="259" w:lineRule="auto"/>
            </w:pPr>
            <w:r>
              <w:rPr>
                <w:rFonts w:ascii="Calibri" w:hAnsi="Calibri"/>
                <w:b w:val="0"/>
                <w:i w:val="0"/>
                <w:color w:val="212121"/>
                <w:sz w:val="19"/>
              </w:rPr>
              <w:t>Any constant, non-alternating manifest strabismus</w:t>
            </w:r>
          </w:p>
        </w:tc>
        <w:tc>
          <w:tcPr>
            <w:tcW w:type="dxa" w:w="1468"/>
            <w:vAlign w:val="top"/>
          </w:tcPr>
          <w:p>
            <w:pPr>
              <w:spacing w:after="60" w:line="259" w:lineRule="auto"/>
            </w:pPr>
            <w:r>
              <w:rPr>
                <w:rFonts w:ascii="Calibri" w:hAnsi="Calibri"/>
                <w:b w:val="0"/>
                <w:i w:val="0"/>
                <w:color w:val="212121"/>
                <w:sz w:val="19"/>
              </w:rPr>
              <w:t>Constant esotropia most amblyogenic</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Stereoacuity (arc-seconds)</w:t>
            </w:r>
          </w:p>
        </w:tc>
        <w:tc>
          <w:tcPr>
            <w:tcW w:type="dxa" w:w="1655"/>
            <w:vAlign w:val="top"/>
          </w:tcPr>
          <w:p>
            <w:pPr>
              <w:spacing w:after="40" w:before="0" w:line="259" w:lineRule="auto"/>
            </w:pPr>
            <w:r>
              <w:rPr>
                <w:rFonts w:ascii="Calibri" w:hAnsi="Calibri"/>
                <w:b w:val="0"/>
                <w:i w:val="0"/>
                <w:color w:val="212121"/>
                <w:sz w:val="19"/>
              </w:rPr>
              <w:t>Binocular-function testing</w:t>
            </w:r>
          </w:p>
        </w:tc>
        <w:tc>
          <w:tcPr>
            <w:tcW w:type="dxa" w:w="1512"/>
            <w:vAlign w:val="top"/>
          </w:tcPr>
          <w:p>
            <w:pPr>
              <w:spacing w:after="40" w:before="0" w:line="259" w:lineRule="auto"/>
            </w:pPr>
            <w:r>
              <w:rPr>
                <w:rFonts w:ascii="Calibri" w:hAnsi="Calibri"/>
                <w:b w:val="0"/>
                <w:i w:val="0"/>
                <w:color w:val="212121"/>
                <w:sz w:val="19"/>
              </w:rPr>
              <w:t>&lt;= 40 arcsec</w:t>
            </w:r>
          </w:p>
        </w:tc>
        <w:tc>
          <w:tcPr>
            <w:tcW w:type="dxa" w:w="1512"/>
            <w:vAlign w:val="top"/>
          </w:tcPr>
          <w:p>
            <w:pPr>
              <w:spacing w:after="40" w:before="0" w:line="259" w:lineRule="auto"/>
            </w:pPr>
            <w:r>
              <w:rPr>
                <w:rFonts w:ascii="Calibri" w:hAnsi="Calibri"/>
                <w:b w:val="0"/>
                <w:i w:val="0"/>
                <w:color w:val="212121"/>
                <w:sz w:val="19"/>
              </w:rPr>
              <w:t>Reduced/absent (&gt; 60-100 arcsec or nil)</w:t>
            </w:r>
          </w:p>
        </w:tc>
        <w:tc>
          <w:tcPr>
            <w:tcW w:type="dxa" w:w="1468"/>
            <w:vAlign w:val="top"/>
          </w:tcPr>
          <w:p>
            <w:pPr>
              <w:spacing w:after="60" w:line="259" w:lineRule="auto"/>
            </w:pPr>
            <w:r>
              <w:rPr>
                <w:rFonts w:ascii="Calibri" w:hAnsi="Calibri"/>
                <w:b w:val="0"/>
                <w:i w:val="0"/>
                <w:color w:val="212121"/>
                <w:sz w:val="19"/>
              </w:rPr>
              <w:t>Reduced stereopsis flags amblyopia/strabismus and tracks recovery</w:t>
            </w:r>
          </w:p>
          <w:p>
            <w:pPr>
              <w:spacing w:after="40" w:line="252" w:lineRule="auto"/>
            </w:pPr>
            <w:hyperlink r:id="rId18">
              <w:r>
                <w:rPr>
                  <w:rFonts w:ascii="Calibri" w:hAnsi="Calibri" w:cs="Calibri"/>
                  <w:sz w:val="18"/>
                  <w:color w:val="1155CC"/>
                  <w:u w:val="single"/>
                </w:rPr>
                <w:t xml:space="preserve">https://eyewiki.org/Amblyopia</w:t>
              </w:r>
            </w:hyperlink>
          </w:p>
        </w:tc>
      </w:tr>
      <w:tr>
        <w:trPr>
          <w:cantSplit/>
        </w:trPr>
        <w:tc>
          <w:tcPr>
            <w:tcW w:type="dxa" w:w="1512"/>
            <w:vAlign w:val="center"/>
          </w:tcPr>
          <w:p>
            <w:pPr>
              <w:spacing w:after="40"/>
            </w:pPr>
            <w:r>
              <w:rPr>
                <w:rFonts w:ascii="Calibri" w:hAnsi="Calibri"/>
                <w:b w:val="0"/>
                <w:i w:val="0"/>
                <w:color w:val="212121"/>
                <w:sz w:val="19"/>
              </w:rPr>
              <w:t>Education</w:t>
            </w:r>
          </w:p>
        </w:tc>
        <w:tc>
          <w:tcPr>
            <w:tcW w:type="dxa" w:w="1944"/>
            <w:vAlign w:val="top"/>
          </w:tcPr>
          <w:p>
            <w:pPr>
              <w:spacing w:after="40" w:before="0" w:line="259" w:lineRule="auto"/>
            </w:pPr>
            <w:r>
              <w:rPr>
                <w:rFonts w:ascii="Calibri" w:hAnsi="Calibri"/>
                <w:b w:val="0"/>
                <w:i w:val="0"/>
                <w:color w:val="212121"/>
                <w:sz w:val="19"/>
              </w:rPr>
              <w:t>Age at detection &amp; start of treatment (years)</w:t>
            </w:r>
          </w:p>
        </w:tc>
        <w:tc>
          <w:tcPr>
            <w:tcW w:type="dxa" w:w="1655"/>
            <w:vAlign w:val="top"/>
          </w:tcPr>
          <w:p>
            <w:pPr>
              <w:spacing w:after="40" w:before="0" w:line="259" w:lineRule="auto"/>
            </w:pPr>
            <w:r>
              <w:rPr>
                <w:rFonts w:ascii="Calibri" w:hAnsi="Calibri"/>
                <w:b w:val="0"/>
                <w:i w:val="0"/>
                <w:color w:val="212121"/>
                <w:sz w:val="19"/>
              </w:rPr>
              <w:t>All amblyogenic children</w:t>
            </w:r>
          </w:p>
        </w:tc>
        <w:tc>
          <w:tcPr>
            <w:tcW w:type="dxa" w:w="1512"/>
            <w:vAlign w:val="top"/>
          </w:tcPr>
          <w:p>
            <w:pPr>
              <w:spacing w:after="40" w:before="0" w:line="259" w:lineRule="auto"/>
            </w:pPr>
            <w:r>
              <w:rPr>
                <w:rFonts w:ascii="Calibri" w:hAnsi="Calibri"/>
                <w:b w:val="0"/>
                <w:i w:val="0"/>
                <w:color w:val="212121"/>
                <w:sz w:val="19"/>
              </w:rPr>
              <w:t>Detected/treated &lt; 7-8 years</w:t>
            </w:r>
          </w:p>
        </w:tc>
        <w:tc>
          <w:tcPr>
            <w:tcW w:type="dxa" w:w="1512"/>
            <w:vAlign w:val="top"/>
          </w:tcPr>
          <w:p>
            <w:pPr>
              <w:spacing w:after="40" w:before="0" w:line="259" w:lineRule="auto"/>
            </w:pPr>
            <w:r>
              <w:rPr>
                <w:rFonts w:ascii="Calibri" w:hAnsi="Calibri"/>
                <w:b w:val="0"/>
                <w:i w:val="0"/>
                <w:color w:val="212121"/>
                <w:sz w:val="19"/>
              </w:rPr>
              <w:t>First presentation after the sensitive period</w:t>
            </w:r>
          </w:p>
        </w:tc>
        <w:tc>
          <w:tcPr>
            <w:tcW w:type="dxa" w:w="1468"/>
            <w:vAlign w:val="top"/>
          </w:tcPr>
          <w:p>
            <w:pPr>
              <w:spacing w:after="60" w:line="259" w:lineRule="auto"/>
            </w:pPr>
            <w:r>
              <w:rPr>
                <w:rFonts w:ascii="Calibri" w:hAnsi="Calibri"/>
                <w:b w:val="0"/>
                <w:i w:val="0"/>
                <w:color w:val="212121"/>
                <w:sz w:val="19"/>
              </w:rPr>
              <w:t>Earlier treatment gives better and faster gains</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at cataract removal (weeks)</w:t>
            </w:r>
          </w:p>
        </w:tc>
        <w:tc>
          <w:tcPr>
            <w:tcW w:type="dxa" w:w="1655"/>
            <w:vAlign w:val="top"/>
          </w:tcPr>
          <w:p>
            <w:pPr>
              <w:spacing w:after="40" w:before="0" w:line="259" w:lineRule="auto"/>
            </w:pPr>
            <w:r>
              <w:rPr>
                <w:rFonts w:ascii="Calibri" w:hAnsi="Calibri"/>
                <w:b w:val="0"/>
                <w:i w:val="0"/>
                <w:color w:val="212121"/>
                <w:sz w:val="19"/>
              </w:rPr>
              <w:t>Unilateral congenital cataract</w:t>
            </w:r>
          </w:p>
        </w:tc>
        <w:tc>
          <w:tcPr>
            <w:tcW w:type="dxa" w:w="1512"/>
            <w:vAlign w:val="top"/>
          </w:tcPr>
          <w:p>
            <w:pPr>
              <w:spacing w:after="40" w:before="0" w:line="259" w:lineRule="auto"/>
            </w:pPr>
            <w:r>
              <w:rPr>
                <w:rFonts w:ascii="Calibri" w:hAnsi="Calibri"/>
                <w:b w:val="0"/>
                <w:i w:val="0"/>
                <w:color w:val="212121"/>
                <w:sz w:val="19"/>
              </w:rPr>
              <w:t>By ~6-8 weeks (&lt;= 2 months)</w:t>
            </w:r>
          </w:p>
        </w:tc>
        <w:tc>
          <w:tcPr>
            <w:tcW w:type="dxa" w:w="1512"/>
            <w:vAlign w:val="top"/>
          </w:tcPr>
          <w:p>
            <w:pPr>
              <w:spacing w:after="40" w:before="0" w:line="259" w:lineRule="auto"/>
            </w:pPr>
            <w:r>
              <w:rPr>
                <w:rFonts w:ascii="Calibri" w:hAnsi="Calibri"/>
                <w:b w:val="0"/>
                <w:i w:val="0"/>
                <w:color w:val="212121"/>
                <w:sz w:val="19"/>
              </w:rPr>
              <w:t>Delayed clearing of the visual axis</w:t>
            </w:r>
          </w:p>
        </w:tc>
        <w:tc>
          <w:tcPr>
            <w:tcW w:type="dxa" w:w="1468"/>
            <w:vAlign w:val="top"/>
          </w:tcPr>
          <w:p>
            <w:pPr>
              <w:spacing w:after="60" w:line="259" w:lineRule="auto"/>
            </w:pPr>
            <w:r>
              <w:rPr>
                <w:rFonts w:ascii="Calibri" w:hAnsi="Calibri"/>
                <w:b w:val="0"/>
                <w:i w:val="0"/>
                <w:color w:val="212121"/>
                <w:sz w:val="19"/>
              </w:rPr>
              <w:t>Deprivation amblyopia is time-critical</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r>
        <w:trPr>
          <w:cantSplit/>
        </w:trPr>
        <w:tc>
          <w:tcPr>
            <w:tcW w:type="dxa" w:w="1512"/>
            <w:vAlign w:val="center"/>
          </w:tcPr>
          <w:p>
            <w:pPr>
              <w:spacing w:after="40"/>
            </w:pPr>
            <w:r>
              <w:rPr>
                <w:rFonts w:ascii="Calibri" w:hAnsi="Calibri"/>
                <w:b w:val="0"/>
                <w:i w:val="0"/>
                <w:color w:val="212121"/>
                <w:sz w:val="19"/>
              </w:rPr>
              <w:t>Education</w:t>
            </w:r>
          </w:p>
        </w:tc>
        <w:tc>
          <w:tcPr>
            <w:tcW w:type="dxa" w:w="1944"/>
            <w:vAlign w:val="top"/>
          </w:tcPr>
          <w:p>
            <w:pPr>
              <w:spacing w:after="40" w:before="0" w:line="259" w:lineRule="auto"/>
            </w:pPr>
            <w:r>
              <w:rPr>
                <w:rFonts w:ascii="Calibri" w:hAnsi="Calibri"/>
                <w:b w:val="0"/>
                <w:i w:val="0"/>
                <w:color w:val="212121"/>
                <w:sz w:val="19"/>
              </w:rPr>
              <w:t>Prescribed occlusion dose (hours/day)</w:t>
            </w:r>
          </w:p>
        </w:tc>
        <w:tc>
          <w:tcPr>
            <w:tcW w:type="dxa" w:w="1655"/>
            <w:vAlign w:val="top"/>
          </w:tcPr>
          <w:p>
            <w:pPr>
              <w:spacing w:after="40" w:before="0" w:line="259" w:lineRule="auto"/>
            </w:pPr>
            <w:r>
              <w:rPr>
                <w:rFonts w:ascii="Calibri" w:hAnsi="Calibri"/>
                <w:b w:val="0"/>
                <w:i w:val="0"/>
                <w:color w:val="212121"/>
                <w:sz w:val="19"/>
              </w:rPr>
              <w:t>Moderate vs severe amblyopia</w:t>
            </w:r>
          </w:p>
        </w:tc>
        <w:tc>
          <w:tcPr>
            <w:tcW w:type="dxa" w:w="1512"/>
            <w:vAlign w:val="top"/>
          </w:tcPr>
          <w:p>
            <w:pPr>
              <w:spacing w:after="40" w:before="0" w:line="259" w:lineRule="auto"/>
            </w:pPr>
            <w:r>
              <w:rPr>
                <w:rFonts w:ascii="Calibri" w:hAnsi="Calibri"/>
                <w:b w:val="0"/>
                <w:i w:val="0"/>
                <w:color w:val="212121"/>
                <w:sz w:val="19"/>
              </w:rPr>
              <w:t>Moderate ~2 h/day; severe ~6 h/day</w:t>
            </w:r>
          </w:p>
        </w:tc>
        <w:tc>
          <w:tcPr>
            <w:tcW w:type="dxa" w:w="1512"/>
            <w:vAlign w:val="top"/>
          </w:tcPr>
          <w:p>
            <w:pPr>
              <w:spacing w:after="40" w:before="0" w:line="259" w:lineRule="auto"/>
            </w:pPr>
            <w:r>
              <w:rPr>
                <w:rFonts w:ascii="Calibri" w:hAnsi="Calibri"/>
                <w:b w:val="0"/>
                <w:i w:val="0"/>
                <w:color w:val="212121"/>
                <w:sz w:val="19"/>
              </w:rPr>
              <w:t>Poor adherence / patch refusal</w:t>
            </w:r>
          </w:p>
        </w:tc>
        <w:tc>
          <w:tcPr>
            <w:tcW w:type="dxa" w:w="1468"/>
            <w:vAlign w:val="top"/>
          </w:tcPr>
          <w:p>
            <w:pPr>
              <w:spacing w:after="60" w:line="259" w:lineRule="auto"/>
            </w:pPr>
            <w:r>
              <w:rPr>
                <w:rFonts w:ascii="Calibri" w:hAnsi="Calibri"/>
                <w:b w:val="0"/>
                <w:i w:val="0"/>
                <w:color w:val="212121"/>
                <w:sz w:val="19"/>
              </w:rPr>
              <w:t>2 h ~ 6 h for moderate; 6 h ~ full-time for severe</w:t>
            </w:r>
          </w:p>
          <w:p>
            <w:pPr>
              <w:spacing w:after="40" w:line="252" w:lineRule="auto"/>
            </w:pPr>
            <w:hyperlink r:id="rId9">
              <w:r>
                <w:rPr>
                  <w:rFonts w:ascii="Calibri" w:hAnsi="Calibri" w:cs="Calibri"/>
                  <w:sz w:val="18"/>
                  <w:color w:val="1155CC"/>
                  <w:u w:val="single"/>
                </w:rPr>
                <w:t xml:space="preserve">https://www.aao.org/Assets/0fe7294f-bba7-4f72-a5ec-b8b7b10699dc/638070751044270000/amblyopia-ppp-pdf</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Psychophysical</w:t>
            </w:r>
          </w:p>
        </w:tc>
        <w:tc>
          <w:tcPr>
            <w:tcW w:type="dxa" w:w="1036"/>
            <w:vAlign w:val="top"/>
          </w:tcPr>
          <w:p>
            <w:pPr>
              <w:spacing w:after="40" w:before="0" w:line="259" w:lineRule="auto"/>
            </w:pPr>
            <w:r>
              <w:rPr>
                <w:rFonts w:ascii="Calibri" w:hAnsi="Calibri"/>
                <w:b w:val="0"/>
                <w:i w:val="0"/>
                <w:color w:val="212121"/>
                <w:sz w:val="16"/>
              </w:rPr>
              <w:t>Best-corrected visual acuity (crowded optotypes)</w:t>
            </w:r>
          </w:p>
        </w:tc>
        <w:tc>
          <w:tcPr>
            <w:tcW w:type="dxa" w:w="892"/>
            <w:vAlign w:val="top"/>
          </w:tcPr>
          <w:p>
            <w:pPr>
              <w:spacing w:after="40" w:before="0" w:line="259" w:lineRule="auto"/>
            </w:pPr>
            <w:r>
              <w:rPr>
                <w:rFonts w:ascii="Calibri" w:hAnsi="Calibri"/>
                <w:b w:val="0"/>
                <w:i w:val="0"/>
                <w:color w:val="212121"/>
                <w:sz w:val="16"/>
              </w:rPr>
              <w:t>Visual Acuity Test</w:t>
            </w:r>
          </w:p>
        </w:tc>
        <w:tc>
          <w:tcPr>
            <w:tcW w:type="dxa" w:w="950"/>
            <w:vAlign w:val="top"/>
          </w:tcPr>
          <w:p>
            <w:pPr>
              <w:spacing w:after="40" w:before="0" w:line="259" w:lineRule="auto"/>
            </w:pPr>
            <w:r>
              <w:rPr>
                <w:rFonts w:ascii="Calibri" w:hAnsi="Calibri"/>
                <w:b w:val="0"/>
                <w:i w:val="0"/>
                <w:color w:val="212121"/>
                <w:sz w:val="16"/>
              </w:rPr>
              <w:t>Age-appropriate (e.g., 20/20; interocular difference &lt;= 1 line)</w:t>
            </w:r>
          </w:p>
        </w:tc>
        <w:tc>
          <w:tcPr>
            <w:tcW w:type="dxa" w:w="950"/>
            <w:vAlign w:val="top"/>
          </w:tcPr>
          <w:p>
            <w:pPr>
              <w:spacing w:after="40" w:before="0" w:line="259" w:lineRule="auto"/>
            </w:pPr>
            <w:r>
              <w:rPr>
                <w:rFonts w:ascii="Calibri" w:hAnsi="Calibri"/>
                <w:b w:val="0"/>
                <w:i w:val="0"/>
                <w:color w:val="212121"/>
                <w:sz w:val="16"/>
              </w:rPr>
              <w:t>&gt;= 2-line interocular difference or bilaterally subnormal</w:t>
            </w:r>
          </w:p>
        </w:tc>
        <w:tc>
          <w:tcPr>
            <w:tcW w:type="dxa" w:w="1036"/>
            <w:vAlign w:val="top"/>
          </w:tcPr>
          <w:p>
            <w:pPr>
              <w:spacing w:after="40" w:before="0" w:line="259" w:lineRule="auto"/>
            </w:pPr>
            <w:r>
              <w:rPr>
                <w:rFonts w:ascii="Calibri" w:hAnsi="Calibri"/>
                <w:b w:val="0"/>
                <w:i w:val="0"/>
                <w:color w:val="212121"/>
                <w:sz w:val="16"/>
              </w:rPr>
              <w:t>Quantifies the amblyopic deficit; crowded charts avoid over-estimating acuity</w:t>
            </w:r>
          </w:p>
        </w:tc>
        <w:tc>
          <w:tcPr>
            <w:tcW w:type="dxa" w:w="1036"/>
            <w:vAlign w:val="top"/>
          </w:tcPr>
          <w:p>
            <w:pPr>
              <w:spacing w:after="40" w:before="0" w:line="259" w:lineRule="auto"/>
            </w:pPr>
            <w:r>
              <w:rPr>
                <w:rFonts w:ascii="Calibri" w:hAnsi="Calibri"/>
                <w:b w:val="0"/>
                <w:i w:val="0"/>
                <w:color w:val="212121"/>
                <w:sz w:val="16"/>
              </w:rPr>
              <w:t>All children from ~3 years; any child with squint/poor vision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 diagnostic</w:t>
            </w:r>
          </w:p>
        </w:tc>
        <w:tc>
          <w:tcPr>
            <w:tcW w:type="dxa" w:w="720"/>
            <w:vAlign w:val="top"/>
          </w:tcPr>
          <w:p>
            <w:pPr>
              <w:spacing w:after="40" w:before="0" w:line="259" w:lineRule="auto"/>
            </w:pPr>
            <w:r>
              <w:rPr>
                <w:rFonts w:ascii="Calibri" w:hAnsi="Calibri"/>
                <w:b w:val="0"/>
                <w:i w:val="0"/>
                <w:color w:val="212121"/>
                <w:sz w:val="16"/>
              </w:rPr>
              <w:t>Single optotypes underestimate severity (crowding phenomenon)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Cycloplegic refraction (retinoscopy)</w:t>
            </w:r>
          </w:p>
        </w:tc>
        <w:tc>
          <w:tcPr>
            <w:tcW w:type="dxa" w:w="892"/>
            <w:vAlign w:val="top"/>
          </w:tcPr>
          <w:p>
            <w:pPr>
              <w:spacing w:after="40" w:before="0" w:line="259" w:lineRule="auto"/>
            </w:pPr>
            <w:r>
              <w:rPr>
                <w:rFonts w:ascii="Calibri" w:hAnsi="Calibri"/>
                <w:b w:val="0"/>
                <w:i w:val="0"/>
                <w:color w:val="212121"/>
                <w:sz w:val="16"/>
              </w:rPr>
              <w:t>Cycloplegic Refraction</w:t>
            </w:r>
          </w:p>
        </w:tc>
        <w:tc>
          <w:tcPr>
            <w:tcW w:type="dxa" w:w="950"/>
            <w:vAlign w:val="top"/>
          </w:tcPr>
          <w:p>
            <w:pPr>
              <w:spacing w:after="40" w:before="0" w:line="259" w:lineRule="auto"/>
            </w:pPr>
            <w:r>
              <w:rPr>
                <w:rFonts w:ascii="Calibri" w:hAnsi="Calibri"/>
                <w:b w:val="0"/>
                <w:i w:val="0"/>
                <w:color w:val="212121"/>
                <w:sz w:val="16"/>
              </w:rPr>
              <w:t>Age-normal, symmetric refractive error</w:t>
            </w:r>
          </w:p>
        </w:tc>
        <w:tc>
          <w:tcPr>
            <w:tcW w:type="dxa" w:w="950"/>
            <w:vAlign w:val="top"/>
          </w:tcPr>
          <w:p>
            <w:pPr>
              <w:spacing w:after="40" w:before="0" w:line="259" w:lineRule="auto"/>
            </w:pPr>
            <w:r>
              <w:rPr>
                <w:rFonts w:ascii="Calibri" w:hAnsi="Calibri"/>
                <w:b w:val="0"/>
                <w:i w:val="0"/>
                <w:color w:val="212121"/>
                <w:sz w:val="16"/>
              </w:rPr>
              <w:t>Significant anisometropia or high bilateral error</w:t>
            </w:r>
          </w:p>
        </w:tc>
        <w:tc>
          <w:tcPr>
            <w:tcW w:type="dxa" w:w="1036"/>
            <w:vAlign w:val="top"/>
          </w:tcPr>
          <w:p>
            <w:pPr>
              <w:spacing w:after="40" w:before="0" w:line="259" w:lineRule="auto"/>
            </w:pPr>
            <w:r>
              <w:rPr>
                <w:rFonts w:ascii="Calibri" w:hAnsi="Calibri"/>
                <w:b w:val="0"/>
                <w:i w:val="0"/>
                <w:color w:val="212121"/>
                <w:sz w:val="16"/>
              </w:rPr>
              <w:t>Identifies and grades the refractive driver; basis for spectacle prescription</w:t>
            </w:r>
          </w:p>
        </w:tc>
        <w:tc>
          <w:tcPr>
            <w:tcW w:type="dxa" w:w="1036"/>
            <w:vAlign w:val="top"/>
          </w:tcPr>
          <w:p>
            <w:pPr>
              <w:spacing w:after="40" w:before="0" w:line="259" w:lineRule="auto"/>
            </w:pPr>
            <w:r>
              <w:rPr>
                <w:rFonts w:ascii="Calibri" w:hAnsi="Calibri"/>
                <w:b w:val="0"/>
                <w:i w:val="0"/>
                <w:color w:val="212121"/>
                <w:sz w:val="16"/>
              </w:rPr>
              <w:t>All suspected amblyopia; preverbal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Cycloplegia is mandatory in children to reveal latent hyperopia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Binocular function</w:t>
            </w:r>
          </w:p>
        </w:tc>
        <w:tc>
          <w:tcPr>
            <w:tcW w:type="dxa" w:w="1036"/>
            <w:vAlign w:val="top"/>
          </w:tcPr>
          <w:p>
            <w:pPr>
              <w:spacing w:after="40" w:before="0" w:line="259" w:lineRule="auto"/>
            </w:pPr>
            <w:r>
              <w:rPr>
                <w:rFonts w:ascii="Calibri" w:hAnsi="Calibri"/>
                <w:b w:val="0"/>
                <w:i w:val="0"/>
                <w:color w:val="212121"/>
                <w:sz w:val="16"/>
              </w:rPr>
              <w:t>Stereoacuity (Titmus/TNO/Randot)</w:t>
            </w:r>
          </w:p>
        </w:tc>
        <w:tc>
          <w:tcPr>
            <w:tcW w:type="dxa" w:w="892"/>
            <w:vAlign w:val="top"/>
          </w:tcPr>
          <w:p>
            <w:pPr>
              <w:spacing w:after="40" w:before="0" w:line="259" w:lineRule="auto"/>
            </w:pPr>
            <w:r>
              <w:rPr>
                <w:rFonts w:ascii="Calibri" w:hAnsi="Calibri"/>
                <w:b w:val="0"/>
                <w:i w:val="0"/>
                <w:color w:val="212121"/>
                <w:sz w:val="16"/>
              </w:rPr>
              <w:t>Stereopsis Test</w:t>
            </w:r>
          </w:p>
        </w:tc>
        <w:tc>
          <w:tcPr>
            <w:tcW w:type="dxa" w:w="950"/>
            <w:vAlign w:val="top"/>
          </w:tcPr>
          <w:p>
            <w:pPr>
              <w:spacing w:after="40" w:before="0" w:line="259" w:lineRule="auto"/>
            </w:pPr>
            <w:r>
              <w:rPr>
                <w:rFonts w:ascii="Calibri" w:hAnsi="Calibri"/>
                <w:b w:val="0"/>
                <w:i w:val="0"/>
                <w:color w:val="212121"/>
                <w:sz w:val="16"/>
              </w:rPr>
              <w:t>&lt;= 40 arcsec</w:t>
            </w:r>
          </w:p>
        </w:tc>
        <w:tc>
          <w:tcPr>
            <w:tcW w:type="dxa" w:w="950"/>
            <w:vAlign w:val="top"/>
          </w:tcPr>
          <w:p>
            <w:pPr>
              <w:spacing w:after="40" w:before="0" w:line="259" w:lineRule="auto"/>
            </w:pPr>
            <w:r>
              <w:rPr>
                <w:rFonts w:ascii="Calibri" w:hAnsi="Calibri"/>
                <w:b w:val="0"/>
                <w:i w:val="0"/>
                <w:color w:val="212121"/>
                <w:sz w:val="16"/>
              </w:rPr>
              <w:t>Reduced or absent stereopsis</w:t>
            </w:r>
          </w:p>
        </w:tc>
        <w:tc>
          <w:tcPr>
            <w:tcW w:type="dxa" w:w="1036"/>
            <w:vAlign w:val="top"/>
          </w:tcPr>
          <w:p>
            <w:pPr>
              <w:spacing w:after="40" w:before="0" w:line="259" w:lineRule="auto"/>
            </w:pPr>
            <w:r>
              <w:rPr>
                <w:rFonts w:ascii="Calibri" w:hAnsi="Calibri"/>
                <w:b w:val="0"/>
                <w:i w:val="0"/>
                <w:color w:val="212121"/>
                <w:sz w:val="16"/>
              </w:rPr>
              <w:t>Marks loss of binocular single vision; monitors treatment response</w:t>
            </w:r>
          </w:p>
        </w:tc>
        <w:tc>
          <w:tcPr>
            <w:tcW w:type="dxa" w:w="1036"/>
            <w:vAlign w:val="top"/>
          </w:tcPr>
          <w:p>
            <w:pPr>
              <w:spacing w:after="40" w:before="0" w:line="259" w:lineRule="auto"/>
            </w:pPr>
            <w:r>
              <w:rPr>
                <w:rFonts w:ascii="Calibri" w:hAnsi="Calibri"/>
                <w:b w:val="0"/>
                <w:i w:val="0"/>
                <w:color w:val="212121"/>
                <w:sz w:val="16"/>
              </w:rPr>
              <w:t>Strabismic &amp; anisometropic amblyopia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Improving stereoacuity signals functional recovery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Motility / alignment</w:t>
            </w:r>
          </w:p>
        </w:tc>
        <w:tc>
          <w:tcPr>
            <w:tcW w:type="dxa" w:w="1036"/>
            <w:vAlign w:val="top"/>
          </w:tcPr>
          <w:p>
            <w:pPr>
              <w:spacing w:after="40" w:before="0" w:line="259" w:lineRule="auto"/>
            </w:pPr>
            <w:r>
              <w:rPr>
                <w:rFonts w:ascii="Calibri" w:hAnsi="Calibri"/>
                <w:b w:val="0"/>
                <w:i w:val="0"/>
                <w:color w:val="212121"/>
                <w:sz w:val="16"/>
              </w:rPr>
              <w:t>Cover-uncover &amp; alternate prism cover test</w:t>
            </w:r>
          </w:p>
        </w:tc>
        <w:tc>
          <w:tcPr>
            <w:tcW w:type="dxa" w:w="892"/>
            <w:vAlign w:val="top"/>
          </w:tcPr>
          <w:p>
            <w:pPr>
              <w:spacing w:after="40" w:before="0" w:line="259" w:lineRule="auto"/>
            </w:pPr>
            <w:r>
              <w:rPr>
                <w:rFonts w:ascii="Calibri" w:hAnsi="Calibri"/>
                <w:b w:val="0"/>
                <w:i w:val="0"/>
                <w:color w:val="212121"/>
                <w:sz w:val="16"/>
              </w:rPr>
              <w:t>Ocular Alignment Test</w:t>
            </w:r>
          </w:p>
        </w:tc>
        <w:tc>
          <w:tcPr>
            <w:tcW w:type="dxa" w:w="950"/>
            <w:vAlign w:val="top"/>
          </w:tcPr>
          <w:p>
            <w:pPr>
              <w:spacing w:after="40" w:before="0" w:line="259" w:lineRule="auto"/>
            </w:pPr>
            <w:r>
              <w:rPr>
                <w:rFonts w:ascii="Calibri" w:hAnsi="Calibri"/>
                <w:b w:val="0"/>
                <w:i w:val="0"/>
                <w:color w:val="212121"/>
                <w:sz w:val="16"/>
              </w:rPr>
              <w:t>Orthotropia; no refixation movement</w:t>
            </w:r>
          </w:p>
        </w:tc>
        <w:tc>
          <w:tcPr>
            <w:tcW w:type="dxa" w:w="950"/>
            <w:vAlign w:val="top"/>
          </w:tcPr>
          <w:p>
            <w:pPr>
              <w:spacing w:after="40" w:before="0" w:line="259" w:lineRule="auto"/>
            </w:pPr>
            <w:r>
              <w:rPr>
                <w:rFonts w:ascii="Calibri" w:hAnsi="Calibri"/>
                <w:b w:val="0"/>
                <w:i w:val="0"/>
                <w:color w:val="212121"/>
                <w:sz w:val="16"/>
              </w:rPr>
              <w:t>Manifest tropia; measurable deviation</w:t>
            </w:r>
          </w:p>
        </w:tc>
        <w:tc>
          <w:tcPr>
            <w:tcW w:type="dxa" w:w="1036"/>
            <w:vAlign w:val="top"/>
          </w:tcPr>
          <w:p>
            <w:pPr>
              <w:spacing w:after="40" w:before="0" w:line="259" w:lineRule="auto"/>
            </w:pPr>
            <w:r>
              <w:rPr>
                <w:rFonts w:ascii="Calibri" w:hAnsi="Calibri"/>
                <w:b w:val="0"/>
                <w:i w:val="0"/>
                <w:color w:val="212121"/>
                <w:sz w:val="16"/>
              </w:rPr>
              <w:t>Detects and quantifies strabismus underlying amblyopia</w:t>
            </w:r>
          </w:p>
        </w:tc>
        <w:tc>
          <w:tcPr>
            <w:tcW w:type="dxa" w:w="1036"/>
            <w:vAlign w:val="top"/>
          </w:tcPr>
          <w:p>
            <w:pPr>
              <w:spacing w:after="40" w:before="0" w:line="259" w:lineRule="auto"/>
            </w:pPr>
            <w:r>
              <w:rPr>
                <w:rFonts w:ascii="Calibri" w:hAnsi="Calibri"/>
                <w:b w:val="0"/>
                <w:i w:val="0"/>
                <w:color w:val="212121"/>
                <w:sz w:val="16"/>
              </w:rPr>
              <w:t>Any child with suspected squint/amblyopia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Distinguishes constant (amblyogenic) from intermittent deviations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Fixation assessment</w:t>
            </w:r>
          </w:p>
        </w:tc>
        <w:tc>
          <w:tcPr>
            <w:tcW w:type="dxa" w:w="1036"/>
            <w:vAlign w:val="top"/>
          </w:tcPr>
          <w:p>
            <w:pPr>
              <w:spacing w:after="40" w:before="0" w:line="259" w:lineRule="auto"/>
            </w:pPr>
            <w:r>
              <w:rPr>
                <w:rFonts w:ascii="Calibri" w:hAnsi="Calibri"/>
                <w:b w:val="0"/>
                <w:i w:val="0"/>
                <w:color w:val="212121"/>
                <w:sz w:val="16"/>
              </w:rPr>
              <w:t>Fix-and-follow / fixation preference / CSM</w:t>
            </w:r>
          </w:p>
        </w:tc>
        <w:tc>
          <w:tcPr>
            <w:tcW w:type="dxa" w:w="892"/>
            <w:vAlign w:val="top"/>
          </w:tcPr>
          <w:p>
            <w:pPr>
              <w:spacing w:after="40" w:before="0" w:line="259" w:lineRule="auto"/>
            </w:pPr>
            <w:r>
              <w:rPr>
                <w:rFonts w:ascii="Calibri" w:hAnsi="Calibri"/>
                <w:b w:val="0"/>
                <w:i w:val="0"/>
                <w:color w:val="212121"/>
                <w:sz w:val="16"/>
              </w:rPr>
              <w:t>Fixation Preference Test</w:t>
            </w:r>
          </w:p>
        </w:tc>
        <w:tc>
          <w:tcPr>
            <w:tcW w:type="dxa" w:w="950"/>
            <w:vAlign w:val="top"/>
          </w:tcPr>
          <w:p>
            <w:pPr>
              <w:spacing w:after="40" w:before="0" w:line="259" w:lineRule="auto"/>
            </w:pPr>
            <w:r>
              <w:rPr>
                <w:rFonts w:ascii="Calibri" w:hAnsi="Calibri"/>
                <w:b w:val="0"/>
                <w:i w:val="0"/>
                <w:color w:val="212121"/>
                <w:sz w:val="16"/>
              </w:rPr>
              <w:t>Central, steady, maintained; alternates freely</w:t>
            </w:r>
          </w:p>
        </w:tc>
        <w:tc>
          <w:tcPr>
            <w:tcW w:type="dxa" w:w="950"/>
            <w:vAlign w:val="top"/>
          </w:tcPr>
          <w:p>
            <w:pPr>
              <w:spacing w:after="40" w:before="0" w:line="259" w:lineRule="auto"/>
            </w:pPr>
            <w:r>
              <w:rPr>
                <w:rFonts w:ascii="Calibri" w:hAnsi="Calibri"/>
                <w:b w:val="0"/>
                <w:i w:val="0"/>
                <w:color w:val="212121"/>
                <w:sz w:val="16"/>
              </w:rPr>
              <w:t>Objection to occlusion of one eye; unsteady/eccentric fixation</w:t>
            </w:r>
          </w:p>
        </w:tc>
        <w:tc>
          <w:tcPr>
            <w:tcW w:type="dxa" w:w="1036"/>
            <w:vAlign w:val="top"/>
          </w:tcPr>
          <w:p>
            <w:pPr>
              <w:spacing w:after="40" w:before="0" w:line="259" w:lineRule="auto"/>
            </w:pPr>
            <w:r>
              <w:rPr>
                <w:rFonts w:ascii="Calibri" w:hAnsi="Calibri"/>
                <w:b w:val="0"/>
                <w:i w:val="0"/>
                <w:color w:val="212121"/>
                <w:sz w:val="16"/>
              </w:rPr>
              <w:t>Surrogate acuity assessment in preverbal infants</w:t>
            </w:r>
          </w:p>
        </w:tc>
        <w:tc>
          <w:tcPr>
            <w:tcW w:type="dxa" w:w="1036"/>
            <w:vAlign w:val="top"/>
          </w:tcPr>
          <w:p>
            <w:pPr>
              <w:spacing w:after="40" w:before="0" w:line="259" w:lineRule="auto"/>
            </w:pPr>
            <w:r>
              <w:rPr>
                <w:rFonts w:ascii="Calibri" w:hAnsi="Calibri"/>
                <w:b w:val="0"/>
                <w:i w:val="0"/>
                <w:color w:val="212121"/>
                <w:sz w:val="16"/>
              </w:rPr>
              <w:t>Infants &amp; preverbal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Strong fixation preference implies interocular acuity difference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Media / posterior segment</w:t>
            </w:r>
          </w:p>
        </w:tc>
        <w:tc>
          <w:tcPr>
            <w:tcW w:type="dxa" w:w="1036"/>
            <w:vAlign w:val="top"/>
          </w:tcPr>
          <w:p>
            <w:pPr>
              <w:spacing w:after="40" w:before="0" w:line="259" w:lineRule="auto"/>
            </w:pPr>
            <w:r>
              <w:rPr>
                <w:rFonts w:ascii="Calibri" w:hAnsi="Calibri"/>
                <w:b w:val="0"/>
                <w:i w:val="0"/>
                <w:color w:val="212121"/>
                <w:sz w:val="16"/>
              </w:rPr>
              <w:t>Red reflex (Bruckner) &amp; dilated fundus exam</w:t>
            </w:r>
          </w:p>
        </w:tc>
        <w:tc>
          <w:tcPr>
            <w:tcW w:type="dxa" w:w="892"/>
            <w:vAlign w:val="top"/>
          </w:tcPr>
          <w:p>
            <w:pPr>
              <w:spacing w:after="40" w:before="0" w:line="259" w:lineRule="auto"/>
            </w:pPr>
            <w:r>
              <w:rPr>
                <w:rFonts w:ascii="Calibri" w:hAnsi="Calibri"/>
                <w:b w:val="0"/>
                <w:i w:val="0"/>
                <w:color w:val="212121"/>
                <w:sz w:val="16"/>
              </w:rPr>
              <w:t>Red Reflex / Fundoscopy</w:t>
            </w:r>
          </w:p>
        </w:tc>
        <w:tc>
          <w:tcPr>
            <w:tcW w:type="dxa" w:w="950"/>
            <w:vAlign w:val="top"/>
          </w:tcPr>
          <w:p>
            <w:pPr>
              <w:spacing w:after="40" w:before="0" w:line="259" w:lineRule="auto"/>
            </w:pPr>
            <w:r>
              <w:rPr>
                <w:rFonts w:ascii="Calibri" w:hAnsi="Calibri"/>
                <w:b w:val="0"/>
                <w:i w:val="0"/>
                <w:color w:val="212121"/>
                <w:sz w:val="16"/>
              </w:rPr>
              <w:t>Symmetric red reflex; clear media; normal fundus/optic disc</w:t>
            </w:r>
          </w:p>
        </w:tc>
        <w:tc>
          <w:tcPr>
            <w:tcW w:type="dxa" w:w="950"/>
            <w:vAlign w:val="top"/>
          </w:tcPr>
          <w:p>
            <w:pPr>
              <w:spacing w:after="40" w:before="0" w:line="259" w:lineRule="auto"/>
            </w:pPr>
            <w:r>
              <w:rPr>
                <w:rFonts w:ascii="Calibri" w:hAnsi="Calibri"/>
                <w:b w:val="0"/>
                <w:i w:val="0"/>
                <w:color w:val="212121"/>
                <w:sz w:val="16"/>
              </w:rPr>
              <w:t>Leukocoria, asymmetric reflex, media opacity, disc/retinal lesion</w:t>
            </w:r>
          </w:p>
        </w:tc>
        <w:tc>
          <w:tcPr>
            <w:tcW w:type="dxa" w:w="1036"/>
            <w:vAlign w:val="top"/>
          </w:tcPr>
          <w:p>
            <w:pPr>
              <w:spacing w:after="40" w:before="0" w:line="259" w:lineRule="auto"/>
            </w:pPr>
            <w:r>
              <w:rPr>
                <w:rFonts w:ascii="Calibri" w:hAnsi="Calibri"/>
                <w:b w:val="0"/>
                <w:i w:val="0"/>
                <w:color w:val="212121"/>
                <w:sz w:val="16"/>
              </w:rPr>
              <w:t>Detects deprivation causes and EXCLUDES organic disease mimicking amblyopia</w:t>
            </w:r>
          </w:p>
        </w:tc>
        <w:tc>
          <w:tcPr>
            <w:tcW w:type="dxa" w:w="1036"/>
            <w:vAlign w:val="top"/>
          </w:tcPr>
          <w:p>
            <w:pPr>
              <w:spacing w:after="40" w:before="0" w:line="259" w:lineRule="auto"/>
            </w:pPr>
            <w:r>
              <w:rPr>
                <w:rFonts w:ascii="Calibri" w:hAnsi="Calibri"/>
                <w:b w:val="0"/>
                <w:i w:val="0"/>
                <w:color w:val="212121"/>
                <w:sz w:val="16"/>
              </w:rPr>
              <w:t>All infants (newborn screening) &amp; children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Leukocoria mandates urgent work-up (cataract, retinoblastoma)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Anterior segment</w:t>
            </w:r>
          </w:p>
        </w:tc>
        <w:tc>
          <w:tcPr>
            <w:tcW w:type="dxa" w:w="1036"/>
            <w:vAlign w:val="top"/>
          </w:tcPr>
          <w:p>
            <w:pPr>
              <w:spacing w:after="40" w:before="0" w:line="259" w:lineRule="auto"/>
            </w:pPr>
            <w:r>
              <w:rPr>
                <w:rFonts w:ascii="Calibri" w:hAnsi="Calibri"/>
                <w:b w:val="0"/>
                <w:i w:val="0"/>
                <w:color w:val="212121"/>
                <w:sz w:val="16"/>
              </w:rPr>
              <w:t>Slit-lamp / torch examination</w:t>
            </w:r>
          </w:p>
        </w:tc>
        <w:tc>
          <w:tcPr>
            <w:tcW w:type="dxa" w:w="892"/>
            <w:vAlign w:val="top"/>
          </w:tcPr>
          <w:p>
            <w:pPr>
              <w:spacing w:after="40" w:before="0" w:line="259" w:lineRule="auto"/>
            </w:pPr>
            <w:r>
              <w:rPr>
                <w:rFonts w:ascii="Calibri" w:hAnsi="Calibri"/>
                <w:b w:val="0"/>
                <w:i w:val="0"/>
                <w:color w:val="212121"/>
                <w:sz w:val="16"/>
              </w:rPr>
              <w:t>Anterior Segment Exam</w:t>
            </w:r>
          </w:p>
        </w:tc>
        <w:tc>
          <w:tcPr>
            <w:tcW w:type="dxa" w:w="950"/>
            <w:vAlign w:val="top"/>
          </w:tcPr>
          <w:p>
            <w:pPr>
              <w:spacing w:after="40" w:before="0" w:line="259" w:lineRule="auto"/>
            </w:pPr>
            <w:r>
              <w:rPr>
                <w:rFonts w:ascii="Calibri" w:hAnsi="Calibri"/>
                <w:b w:val="0"/>
                <w:i w:val="0"/>
                <w:color w:val="212121"/>
                <w:sz w:val="16"/>
              </w:rPr>
              <w:t>Clear cornea and lens; normal lids</w:t>
            </w:r>
          </w:p>
        </w:tc>
        <w:tc>
          <w:tcPr>
            <w:tcW w:type="dxa" w:w="950"/>
            <w:vAlign w:val="top"/>
          </w:tcPr>
          <w:p>
            <w:pPr>
              <w:spacing w:after="40" w:before="0" w:line="259" w:lineRule="auto"/>
            </w:pPr>
            <w:r>
              <w:rPr>
                <w:rFonts w:ascii="Calibri" w:hAnsi="Calibri"/>
                <w:b w:val="0"/>
                <w:i w:val="0"/>
                <w:color w:val="212121"/>
                <w:sz w:val="16"/>
              </w:rPr>
              <w:t>Cataract, corneal scar, ptosis obscuring pupil</w:t>
            </w:r>
          </w:p>
        </w:tc>
        <w:tc>
          <w:tcPr>
            <w:tcW w:type="dxa" w:w="1036"/>
            <w:vAlign w:val="top"/>
          </w:tcPr>
          <w:p>
            <w:pPr>
              <w:spacing w:after="40" w:before="0" w:line="259" w:lineRule="auto"/>
            </w:pPr>
            <w:r>
              <w:rPr>
                <w:rFonts w:ascii="Calibri" w:hAnsi="Calibri"/>
                <w:b w:val="0"/>
                <w:i w:val="0"/>
                <w:color w:val="212121"/>
                <w:sz w:val="16"/>
              </w:rPr>
              <w:t>Identifies treatable deprivation amblyogenic factors</w:t>
            </w:r>
          </w:p>
        </w:tc>
        <w:tc>
          <w:tcPr>
            <w:tcW w:type="dxa" w:w="1036"/>
            <w:vAlign w:val="top"/>
          </w:tcPr>
          <w:p>
            <w:pPr>
              <w:spacing w:after="40" w:before="0" w:line="259" w:lineRule="auto"/>
            </w:pPr>
            <w:r>
              <w:rPr>
                <w:rFonts w:ascii="Calibri" w:hAnsi="Calibri"/>
                <w:b w:val="0"/>
                <w:i w:val="0"/>
                <w:color w:val="212121"/>
                <w:sz w:val="16"/>
              </w:rPr>
              <w:t>Suspected deprivation amblyopia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Ptosis is significant when the lid crosses the visual axis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Instrument screening</w:t>
            </w:r>
          </w:p>
        </w:tc>
        <w:tc>
          <w:tcPr>
            <w:tcW w:type="dxa" w:w="1036"/>
            <w:vAlign w:val="top"/>
          </w:tcPr>
          <w:p>
            <w:pPr>
              <w:spacing w:after="40" w:before="0" w:line="259" w:lineRule="auto"/>
            </w:pPr>
            <w:r>
              <w:rPr>
                <w:rFonts w:ascii="Calibri" w:hAnsi="Calibri"/>
                <w:b w:val="0"/>
                <w:i w:val="0"/>
                <w:color w:val="212121"/>
                <w:sz w:val="16"/>
              </w:rPr>
              <w:t>Photoscreening / autorefraction</w:t>
            </w:r>
          </w:p>
        </w:tc>
        <w:tc>
          <w:tcPr>
            <w:tcW w:type="dxa" w:w="892"/>
            <w:vAlign w:val="top"/>
          </w:tcPr>
          <w:p>
            <w:pPr>
              <w:spacing w:after="40" w:before="0" w:line="259" w:lineRule="auto"/>
            </w:pPr>
            <w:r>
              <w:rPr>
                <w:rFonts w:ascii="Calibri" w:hAnsi="Calibri"/>
                <w:b w:val="0"/>
                <w:i w:val="0"/>
                <w:color w:val="212121"/>
                <w:sz w:val="16"/>
              </w:rPr>
              <w:t>Vision Screener (e.g., Spot)</w:t>
            </w:r>
          </w:p>
        </w:tc>
        <w:tc>
          <w:tcPr>
            <w:tcW w:type="dxa" w:w="950"/>
            <w:vAlign w:val="top"/>
          </w:tcPr>
          <w:p>
            <w:pPr>
              <w:spacing w:after="40" w:before="0" w:line="259" w:lineRule="auto"/>
            </w:pPr>
            <w:r>
              <w:rPr>
                <w:rFonts w:ascii="Calibri" w:hAnsi="Calibri"/>
                <w:b w:val="0"/>
                <w:i w:val="0"/>
                <w:color w:val="212121"/>
                <w:sz w:val="16"/>
              </w:rPr>
              <w:t>No amblyogenic factor flagged</w:t>
            </w:r>
          </w:p>
        </w:tc>
        <w:tc>
          <w:tcPr>
            <w:tcW w:type="dxa" w:w="950"/>
            <w:vAlign w:val="top"/>
          </w:tcPr>
          <w:p>
            <w:pPr>
              <w:spacing w:after="40" w:before="0" w:line="259" w:lineRule="auto"/>
            </w:pPr>
            <w:r>
              <w:rPr>
                <w:rFonts w:ascii="Calibri" w:hAnsi="Calibri"/>
                <w:b w:val="0"/>
                <w:i w:val="0"/>
                <w:color w:val="212121"/>
                <w:sz w:val="16"/>
              </w:rPr>
              <w:t>Refractive error, anisometropia or misalignment flagged</w:t>
            </w:r>
          </w:p>
        </w:tc>
        <w:tc>
          <w:tcPr>
            <w:tcW w:type="dxa" w:w="1036"/>
            <w:vAlign w:val="top"/>
          </w:tcPr>
          <w:p>
            <w:pPr>
              <w:spacing w:after="40" w:before="0" w:line="259" w:lineRule="auto"/>
            </w:pPr>
            <w:r>
              <w:rPr>
                <w:rFonts w:ascii="Calibri" w:hAnsi="Calibri"/>
                <w:b w:val="0"/>
                <w:i w:val="0"/>
                <w:color w:val="212121"/>
                <w:sz w:val="16"/>
              </w:rPr>
              <w:t>Objective community/school screening to refer at-risk children</w:t>
            </w:r>
          </w:p>
        </w:tc>
        <w:tc>
          <w:tcPr>
            <w:tcW w:type="dxa" w:w="1036"/>
            <w:vAlign w:val="top"/>
          </w:tcPr>
          <w:p>
            <w:pPr>
              <w:spacing w:after="40" w:before="0" w:line="259" w:lineRule="auto"/>
            </w:pPr>
            <w:r>
              <w:rPr>
                <w:rFonts w:ascii="Calibri" w:hAnsi="Calibri"/>
                <w:b w:val="0"/>
                <w:i w:val="0"/>
                <w:color w:val="212121"/>
                <w:sz w:val="16"/>
              </w:rPr>
              <w:t>Preverbal &amp; pre-literate children; school screening</w:t>
            </w:r>
          </w:p>
        </w:tc>
        <w:tc>
          <w:tcPr>
            <w:tcW w:type="dxa" w:w="720"/>
            <w:vAlign w:val="top"/>
          </w:tcPr>
          <w:p>
            <w:pPr>
              <w:spacing w:after="40" w:before="0" w:line="259" w:lineRule="auto"/>
            </w:pPr>
            <w:r>
              <w:rPr>
                <w:rFonts w:ascii="Calibri" w:hAnsi="Calibri"/>
                <w:b w:val="0"/>
                <w:i w:val="0"/>
                <w:color w:val="212121"/>
                <w:sz w:val="16"/>
              </w:rPr>
              <w:t>Education</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positive screen requires confirmatory clinical exam</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w:t>
            </w:r>
          </w:p>
        </w:tc>
        <w:tc>
          <w:tcPr>
            <w:tcW w:type="dxa" w:w="979"/>
            <w:vAlign w:val="top"/>
          </w:tcPr>
          <w:p>
            <w:pPr>
              <w:spacing w:after="40" w:before="0" w:line="259" w:lineRule="auto"/>
            </w:pPr>
            <w:r>
              <w:rPr>
                <w:rFonts w:ascii="Calibri" w:hAnsi="Calibri"/>
                <w:b w:val="0"/>
                <w:i w:val="0"/>
                <w:color w:val="212121"/>
                <w:sz w:val="16"/>
              </w:rPr>
              <w:t>Squint, poor vision, head tilt, sitting close, clumsiness</w:t>
            </w:r>
          </w:p>
        </w:tc>
        <w:tc>
          <w:tcPr>
            <w:tcW w:type="dxa" w:w="950"/>
            <w:vAlign w:val="top"/>
          </w:tcPr>
          <w:p>
            <w:pPr>
              <w:spacing w:after="40" w:before="0" w:line="259" w:lineRule="auto"/>
            </w:pPr>
            <w:r>
              <w:rPr>
                <w:rFonts w:ascii="Calibri" w:hAnsi="Calibri"/>
                <w:b w:val="0"/>
                <w:i w:val="0"/>
                <w:color w:val="212121"/>
                <w:sz w:val="16"/>
              </w:rPr>
              <w:t>No visual concerns</w:t>
            </w:r>
          </w:p>
        </w:tc>
        <w:tc>
          <w:tcPr>
            <w:tcW w:type="dxa" w:w="950"/>
            <w:vAlign w:val="top"/>
          </w:tcPr>
          <w:p>
            <w:pPr>
              <w:spacing w:after="40" w:before="0" w:line="259" w:lineRule="auto"/>
            </w:pPr>
            <w:r>
              <w:rPr>
                <w:rFonts w:ascii="Calibri" w:hAnsi="Calibri"/>
                <w:b w:val="0"/>
                <w:i w:val="0"/>
                <w:color w:val="212121"/>
                <w:sz w:val="16"/>
              </w:rPr>
              <w:t>Parent/teacher-reported squint or poor/one-sided vision</w:t>
            </w:r>
          </w:p>
        </w:tc>
        <w:tc>
          <w:tcPr>
            <w:tcW w:type="dxa" w:w="1036"/>
            <w:vAlign w:val="top"/>
          </w:tcPr>
          <w:p>
            <w:pPr>
              <w:spacing w:after="40" w:before="0" w:line="259" w:lineRule="auto"/>
            </w:pPr>
            <w:r>
              <w:rPr>
                <w:rFonts w:ascii="Calibri" w:hAnsi="Calibri"/>
                <w:b w:val="0"/>
                <w:i w:val="0"/>
                <w:color w:val="212121"/>
                <w:sz w:val="16"/>
              </w:rPr>
              <w:t>Amblyopia is often asymptomatic; parental observation of squint is a key clue</w:t>
            </w:r>
          </w:p>
        </w:tc>
        <w:tc>
          <w:tcPr>
            <w:tcW w:type="dxa" w:w="1036"/>
            <w:vAlign w:val="top"/>
          </w:tcPr>
          <w:p>
            <w:pPr>
              <w:spacing w:after="40" w:before="0" w:line="259" w:lineRule="auto"/>
            </w:pPr>
            <w:r>
              <w:rPr>
                <w:rFonts w:ascii="Calibri" w:hAnsi="Calibri"/>
                <w:b w:val="0"/>
                <w:i w:val="0"/>
                <w:color w:val="212121"/>
                <w:sz w:val="16"/>
              </w:rPr>
              <w:t>All children; those noticed to squint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symptoms does not exclude amblyopia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Birth &amp; perinatal history</w:t>
            </w:r>
          </w:p>
        </w:tc>
        <w:tc>
          <w:tcPr>
            <w:tcW w:type="dxa" w:w="979"/>
            <w:vAlign w:val="top"/>
          </w:tcPr>
          <w:p>
            <w:pPr>
              <w:spacing w:after="40" w:before="0" w:line="259" w:lineRule="auto"/>
            </w:pPr>
            <w:r>
              <w:rPr>
                <w:rFonts w:ascii="Calibri" w:hAnsi="Calibri"/>
                <w:b w:val="0"/>
                <w:i w:val="0"/>
                <w:color w:val="212121"/>
                <w:sz w:val="16"/>
              </w:rPr>
              <w:t>Prematurity, low birth weight, ROP, NICU stay</w:t>
            </w:r>
          </w:p>
        </w:tc>
        <w:tc>
          <w:tcPr>
            <w:tcW w:type="dxa" w:w="950"/>
            <w:vAlign w:val="top"/>
          </w:tcPr>
          <w:p>
            <w:pPr>
              <w:spacing w:after="40" w:before="0" w:line="259" w:lineRule="auto"/>
            </w:pPr>
            <w:r>
              <w:rPr>
                <w:rFonts w:ascii="Calibri" w:hAnsi="Calibri"/>
                <w:b w:val="0"/>
                <w:i w:val="0"/>
                <w:color w:val="212121"/>
                <w:sz w:val="16"/>
              </w:rPr>
              <w:t>Term, normal birth weight, no ROP</w:t>
            </w:r>
          </w:p>
        </w:tc>
        <w:tc>
          <w:tcPr>
            <w:tcW w:type="dxa" w:w="950"/>
            <w:vAlign w:val="top"/>
          </w:tcPr>
          <w:p>
            <w:pPr>
              <w:spacing w:after="40" w:before="0" w:line="259" w:lineRule="auto"/>
            </w:pPr>
            <w:r>
              <w:rPr>
                <w:rFonts w:ascii="Calibri" w:hAnsi="Calibri"/>
                <w:b w:val="0"/>
                <w:i w:val="0"/>
                <w:color w:val="212121"/>
                <w:sz w:val="16"/>
              </w:rPr>
              <w:t>Preterm/LBW, treated ROP</w:t>
            </w:r>
          </w:p>
        </w:tc>
        <w:tc>
          <w:tcPr>
            <w:tcW w:type="dxa" w:w="1036"/>
            <w:vAlign w:val="top"/>
          </w:tcPr>
          <w:p>
            <w:pPr>
              <w:spacing w:after="40" w:before="0" w:line="259" w:lineRule="auto"/>
            </w:pPr>
            <w:r>
              <w:rPr>
                <w:rFonts w:ascii="Calibri" w:hAnsi="Calibri"/>
                <w:b w:val="0"/>
                <w:i w:val="0"/>
                <w:color w:val="212121"/>
                <w:sz w:val="16"/>
              </w:rPr>
              <w:t>Flags high-risk infants needing structured eye follow-up</w:t>
            </w:r>
          </w:p>
        </w:tc>
        <w:tc>
          <w:tcPr>
            <w:tcW w:type="dxa" w:w="1036"/>
            <w:vAlign w:val="top"/>
          </w:tcPr>
          <w:p>
            <w:pPr>
              <w:spacing w:after="40" w:before="0" w:line="259" w:lineRule="auto"/>
            </w:pPr>
            <w:r>
              <w:rPr>
                <w:rFonts w:ascii="Calibri" w:hAnsi="Calibri"/>
                <w:b w:val="0"/>
                <w:i w:val="0"/>
                <w:color w:val="212121"/>
                <w:sz w:val="16"/>
              </w:rPr>
              <w:t>Preterm &amp; LBW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About a quarter of preterm infants are at amblyopia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Amblyopia, strabismus, high refractive error, childhood cataract</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relative</w:t>
            </w:r>
          </w:p>
        </w:tc>
        <w:tc>
          <w:tcPr>
            <w:tcW w:type="dxa" w:w="1036"/>
            <w:vAlign w:val="top"/>
          </w:tcPr>
          <w:p>
            <w:pPr>
              <w:spacing w:after="40" w:before="0" w:line="259" w:lineRule="auto"/>
            </w:pPr>
            <w:r>
              <w:rPr>
                <w:rFonts w:ascii="Calibri" w:hAnsi="Calibri"/>
                <w:b w:val="0"/>
                <w:i w:val="0"/>
                <w:color w:val="212121"/>
                <w:sz w:val="16"/>
              </w:rPr>
              <w:t>Heritable amblyogenic factors warrant earlier screening</w:t>
            </w:r>
          </w:p>
        </w:tc>
        <w:tc>
          <w:tcPr>
            <w:tcW w:type="dxa" w:w="1036"/>
            <w:vAlign w:val="top"/>
          </w:tcPr>
          <w:p>
            <w:pPr>
              <w:spacing w:after="40" w:before="0" w:line="259" w:lineRule="auto"/>
            </w:pPr>
            <w:r>
              <w:rPr>
                <w:rFonts w:ascii="Calibri" w:hAnsi="Calibri"/>
                <w:b w:val="0"/>
                <w:i w:val="0"/>
                <w:color w:val="212121"/>
                <w:sz w:val="16"/>
              </w:rPr>
              <w:t>Relatives of affected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Prompts refraction and alignment check at a younger 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Treatment &amp; adherence history</w:t>
            </w:r>
          </w:p>
        </w:tc>
        <w:tc>
          <w:tcPr>
            <w:tcW w:type="dxa" w:w="979"/>
            <w:vAlign w:val="top"/>
          </w:tcPr>
          <w:p>
            <w:pPr>
              <w:spacing w:after="40" w:before="0" w:line="259" w:lineRule="auto"/>
            </w:pPr>
            <w:r>
              <w:rPr>
                <w:rFonts w:ascii="Calibri" w:hAnsi="Calibri"/>
                <w:b w:val="0"/>
                <w:i w:val="0"/>
                <w:color w:val="212121"/>
                <w:sz w:val="16"/>
              </w:rPr>
              <w:t>Prior spectacles/patching/atropine, hours worn, compliance</w:t>
            </w:r>
          </w:p>
        </w:tc>
        <w:tc>
          <w:tcPr>
            <w:tcW w:type="dxa" w:w="950"/>
            <w:vAlign w:val="top"/>
          </w:tcPr>
          <w:p>
            <w:pPr>
              <w:spacing w:after="40" w:before="0" w:line="259" w:lineRule="auto"/>
            </w:pPr>
            <w:r>
              <w:rPr>
                <w:rFonts w:ascii="Calibri" w:hAnsi="Calibri"/>
                <w:b w:val="0"/>
                <w:i w:val="0"/>
                <w:color w:val="212121"/>
                <w:sz w:val="16"/>
              </w:rPr>
              <w:t>Full adherence when prescribed</w:t>
            </w:r>
          </w:p>
        </w:tc>
        <w:tc>
          <w:tcPr>
            <w:tcW w:type="dxa" w:w="950"/>
            <w:vAlign w:val="top"/>
          </w:tcPr>
          <w:p>
            <w:pPr>
              <w:spacing w:after="40" w:before="0" w:line="259" w:lineRule="auto"/>
            </w:pPr>
            <w:r>
              <w:rPr>
                <w:rFonts w:ascii="Calibri" w:hAnsi="Calibri"/>
                <w:b w:val="0"/>
                <w:i w:val="0"/>
                <w:color w:val="212121"/>
                <w:sz w:val="16"/>
              </w:rPr>
              <w:t>Non-wear, patch refusal, missed follow-up</w:t>
            </w:r>
          </w:p>
        </w:tc>
        <w:tc>
          <w:tcPr>
            <w:tcW w:type="dxa" w:w="1036"/>
            <w:vAlign w:val="top"/>
          </w:tcPr>
          <w:p>
            <w:pPr>
              <w:spacing w:after="40" w:before="0" w:line="259" w:lineRule="auto"/>
            </w:pPr>
            <w:r>
              <w:rPr>
                <w:rFonts w:ascii="Calibri" w:hAnsi="Calibri"/>
                <w:b w:val="0"/>
                <w:i w:val="0"/>
                <w:color w:val="212121"/>
                <w:sz w:val="16"/>
              </w:rPr>
              <w:t>Undertreatment/poor adherence is the leading reason for non-response</w:t>
            </w:r>
          </w:p>
        </w:tc>
        <w:tc>
          <w:tcPr>
            <w:tcW w:type="dxa" w:w="1036"/>
            <w:vAlign w:val="top"/>
          </w:tcPr>
          <w:p>
            <w:pPr>
              <w:spacing w:after="40" w:before="0" w:line="259" w:lineRule="auto"/>
            </w:pPr>
            <w:r>
              <w:rPr>
                <w:rFonts w:ascii="Calibri" w:hAnsi="Calibri"/>
                <w:b w:val="0"/>
                <w:i w:val="0"/>
                <w:color w:val="212121"/>
                <w:sz w:val="16"/>
              </w:rPr>
              <w:t>Children under active treatment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Address stigma and barriers to improve compliance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(inspection)</w:t>
            </w:r>
          </w:p>
        </w:tc>
        <w:tc>
          <w:tcPr>
            <w:tcW w:type="dxa" w:w="950"/>
            <w:vAlign w:val="top"/>
          </w:tcPr>
          <w:p>
            <w:pPr>
              <w:spacing w:after="40" w:before="0" w:line="259" w:lineRule="auto"/>
            </w:pPr>
            <w:r>
              <w:rPr>
                <w:rFonts w:ascii="Calibri" w:hAnsi="Calibri"/>
                <w:b w:val="0"/>
                <w:i w:val="0"/>
                <w:color w:val="212121"/>
                <w:sz w:val="16"/>
              </w:rPr>
              <w:t>External ocular inspection</w:t>
            </w:r>
          </w:p>
        </w:tc>
        <w:tc>
          <w:tcPr>
            <w:tcW w:type="dxa" w:w="979"/>
            <w:vAlign w:val="top"/>
          </w:tcPr>
          <w:p>
            <w:pPr>
              <w:spacing w:after="40" w:before="0" w:line="259" w:lineRule="auto"/>
            </w:pPr>
            <w:r>
              <w:rPr>
                <w:rFonts w:ascii="Calibri" w:hAnsi="Calibri"/>
                <w:b w:val="0"/>
                <w:i w:val="0"/>
                <w:color w:val="212121"/>
                <w:sz w:val="16"/>
              </w:rPr>
              <w:t>Ptosis, leukocoria, corneal opacity, manifest squint</w:t>
            </w:r>
          </w:p>
        </w:tc>
        <w:tc>
          <w:tcPr>
            <w:tcW w:type="dxa" w:w="950"/>
            <w:vAlign w:val="top"/>
          </w:tcPr>
          <w:p>
            <w:pPr>
              <w:spacing w:after="40" w:before="0" w:line="259" w:lineRule="auto"/>
            </w:pPr>
            <w:r>
              <w:rPr>
                <w:rFonts w:ascii="Calibri" w:hAnsi="Calibri"/>
                <w:b w:val="0"/>
                <w:i w:val="0"/>
                <w:color w:val="212121"/>
                <w:sz w:val="16"/>
              </w:rPr>
              <w:t>Symmetric, clear, well-aligned eyes</w:t>
            </w:r>
          </w:p>
        </w:tc>
        <w:tc>
          <w:tcPr>
            <w:tcW w:type="dxa" w:w="950"/>
            <w:vAlign w:val="top"/>
          </w:tcPr>
          <w:p>
            <w:pPr>
              <w:spacing w:after="40" w:before="0" w:line="259" w:lineRule="auto"/>
            </w:pPr>
            <w:r>
              <w:rPr>
                <w:rFonts w:ascii="Calibri" w:hAnsi="Calibri"/>
                <w:b w:val="0"/>
                <w:i w:val="0"/>
                <w:color w:val="212121"/>
                <w:sz w:val="16"/>
              </w:rPr>
              <w:t>Drooping lid over pupil, white reflex, corneal scar, deviation</w:t>
            </w:r>
          </w:p>
        </w:tc>
        <w:tc>
          <w:tcPr>
            <w:tcW w:type="dxa" w:w="1036"/>
            <w:vAlign w:val="top"/>
          </w:tcPr>
          <w:p>
            <w:pPr>
              <w:spacing w:after="40" w:before="0" w:line="259" w:lineRule="auto"/>
            </w:pPr>
            <w:r>
              <w:rPr>
                <w:rFonts w:ascii="Calibri" w:hAnsi="Calibri"/>
                <w:b w:val="0"/>
                <w:i w:val="0"/>
                <w:color w:val="212121"/>
                <w:sz w:val="16"/>
              </w:rPr>
              <w:t>Identifies deprivation and strabismic causes at the bedside</w:t>
            </w:r>
          </w:p>
        </w:tc>
        <w:tc>
          <w:tcPr>
            <w:tcW w:type="dxa" w:w="1036"/>
            <w:vAlign w:val="top"/>
          </w:tcPr>
          <w:p>
            <w:pPr>
              <w:spacing w:after="40" w:before="0" w:line="259" w:lineRule="auto"/>
            </w:pPr>
            <w:r>
              <w:rPr>
                <w:rFonts w:ascii="Calibri" w:hAnsi="Calibri"/>
                <w:b w:val="0"/>
                <w:i w:val="0"/>
                <w:color w:val="212121"/>
                <w:sz w:val="16"/>
              </w:rPr>
              <w:t>All infants &amp; children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Leukocoria is a red-flag needing urgent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Compensatory head posture</w:t>
            </w:r>
          </w:p>
        </w:tc>
        <w:tc>
          <w:tcPr>
            <w:tcW w:type="dxa" w:w="979"/>
            <w:vAlign w:val="top"/>
          </w:tcPr>
          <w:p>
            <w:pPr>
              <w:spacing w:after="40" w:before="0" w:line="259" w:lineRule="auto"/>
            </w:pPr>
            <w:r>
              <w:rPr>
                <w:rFonts w:ascii="Calibri" w:hAnsi="Calibri"/>
                <w:b w:val="0"/>
                <w:i w:val="0"/>
                <w:color w:val="212121"/>
                <w:sz w:val="16"/>
              </w:rPr>
              <w:t>Face turn, head tilt, chin elevation/depression</w:t>
            </w:r>
          </w:p>
        </w:tc>
        <w:tc>
          <w:tcPr>
            <w:tcW w:type="dxa" w:w="950"/>
            <w:vAlign w:val="top"/>
          </w:tcPr>
          <w:p>
            <w:pPr>
              <w:spacing w:after="40" w:before="0" w:line="259" w:lineRule="auto"/>
            </w:pPr>
            <w:r>
              <w:rPr>
                <w:rFonts w:ascii="Calibri" w:hAnsi="Calibri"/>
                <w:b w:val="0"/>
                <w:i w:val="0"/>
                <w:color w:val="212121"/>
                <w:sz w:val="16"/>
              </w:rPr>
              <w:t>Straight head posture</w:t>
            </w:r>
          </w:p>
        </w:tc>
        <w:tc>
          <w:tcPr>
            <w:tcW w:type="dxa" w:w="950"/>
            <w:vAlign w:val="top"/>
          </w:tcPr>
          <w:p>
            <w:pPr>
              <w:spacing w:after="40" w:before="0" w:line="259" w:lineRule="auto"/>
            </w:pPr>
            <w:r>
              <w:rPr>
                <w:rFonts w:ascii="Calibri" w:hAnsi="Calibri"/>
                <w:b w:val="0"/>
                <w:i w:val="0"/>
                <w:color w:val="212121"/>
                <w:sz w:val="16"/>
              </w:rPr>
              <w:t>Consistent abnormal head posture</w:t>
            </w:r>
          </w:p>
        </w:tc>
        <w:tc>
          <w:tcPr>
            <w:tcW w:type="dxa" w:w="1036"/>
            <w:vAlign w:val="top"/>
          </w:tcPr>
          <w:p>
            <w:pPr>
              <w:spacing w:after="40" w:before="0" w:line="259" w:lineRule="auto"/>
            </w:pPr>
            <w:r>
              <w:rPr>
                <w:rFonts w:ascii="Calibri" w:hAnsi="Calibri"/>
                <w:b w:val="0"/>
                <w:i w:val="0"/>
                <w:color w:val="212121"/>
                <w:sz w:val="16"/>
              </w:rPr>
              <w:t>Sign of underlying strabismus/nystagmus null zone, not a cause</w:t>
            </w:r>
          </w:p>
        </w:tc>
        <w:tc>
          <w:tcPr>
            <w:tcW w:type="dxa" w:w="1036"/>
            <w:vAlign w:val="top"/>
          </w:tcPr>
          <w:p>
            <w:pPr>
              <w:spacing w:after="40" w:before="0" w:line="259" w:lineRule="auto"/>
            </w:pPr>
            <w:r>
              <w:rPr>
                <w:rFonts w:ascii="Calibri" w:hAnsi="Calibri"/>
                <w:b w:val="0"/>
                <w:i w:val="0"/>
                <w:color w:val="212121"/>
                <w:sz w:val="16"/>
              </w:rPr>
              <w:t>Children with squint/nystagmus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work-up of the underlying motility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 development</w:t>
            </w:r>
          </w:p>
        </w:tc>
        <w:tc>
          <w:tcPr>
            <w:tcW w:type="dxa" w:w="950"/>
            <w:vAlign w:val="top"/>
          </w:tcPr>
          <w:p>
            <w:pPr>
              <w:spacing w:after="40" w:before="0" w:line="259" w:lineRule="auto"/>
            </w:pPr>
            <w:r>
              <w:rPr>
                <w:rFonts w:ascii="Calibri" w:hAnsi="Calibri"/>
                <w:b w:val="0"/>
                <w:i w:val="0"/>
                <w:color w:val="212121"/>
                <w:sz w:val="16"/>
              </w:rPr>
              <w:t>Neurodevelopmental assessment</w:t>
            </w:r>
          </w:p>
        </w:tc>
        <w:tc>
          <w:tcPr>
            <w:tcW w:type="dxa" w:w="979"/>
            <w:vAlign w:val="top"/>
          </w:tcPr>
          <w:p>
            <w:pPr>
              <w:spacing w:after="40" w:before="0" w:line="259" w:lineRule="auto"/>
            </w:pPr>
            <w:r>
              <w:rPr>
                <w:rFonts w:ascii="Calibri" w:hAnsi="Calibri"/>
                <w:b w:val="0"/>
                <w:i w:val="0"/>
                <w:color w:val="212121"/>
                <w:sz w:val="16"/>
              </w:rPr>
              <w:t>Developmental delay, cerebral palsy, syndromic features</w:t>
            </w:r>
          </w:p>
        </w:tc>
        <w:tc>
          <w:tcPr>
            <w:tcW w:type="dxa" w:w="950"/>
            <w:vAlign w:val="top"/>
          </w:tcPr>
          <w:p>
            <w:pPr>
              <w:spacing w:after="40" w:before="0" w:line="259" w:lineRule="auto"/>
            </w:pPr>
            <w:r>
              <w:rPr>
                <w:rFonts w:ascii="Calibri" w:hAnsi="Calibri"/>
                <w:b w:val="0"/>
                <w:i w:val="0"/>
                <w:color w:val="212121"/>
                <w:sz w:val="16"/>
              </w:rPr>
              <w:t>Age-appropriate development</w:t>
            </w:r>
          </w:p>
        </w:tc>
        <w:tc>
          <w:tcPr>
            <w:tcW w:type="dxa" w:w="950"/>
            <w:vAlign w:val="top"/>
          </w:tcPr>
          <w:p>
            <w:pPr>
              <w:spacing w:after="40" w:before="0" w:line="259" w:lineRule="auto"/>
            </w:pPr>
            <w:r>
              <w:rPr>
                <w:rFonts w:ascii="Calibri" w:hAnsi="Calibri"/>
                <w:b w:val="0"/>
                <w:i w:val="0"/>
                <w:color w:val="212121"/>
                <w:sz w:val="16"/>
              </w:rPr>
              <w:t>Delay/neurodisability with visual inattention</w:t>
            </w:r>
          </w:p>
        </w:tc>
        <w:tc>
          <w:tcPr>
            <w:tcW w:type="dxa" w:w="1036"/>
            <w:vAlign w:val="top"/>
          </w:tcPr>
          <w:p>
            <w:pPr>
              <w:spacing w:after="40" w:before="0" w:line="259" w:lineRule="auto"/>
            </w:pPr>
            <w:r>
              <w:rPr>
                <w:rFonts w:ascii="Calibri" w:hAnsi="Calibri"/>
                <w:b w:val="0"/>
                <w:i w:val="0"/>
                <w:color w:val="212121"/>
                <w:sz w:val="16"/>
              </w:rPr>
              <w:t>Amblyopia is commoner and harder to assess in neurodevelopmental disorders</w:t>
            </w:r>
          </w:p>
        </w:tc>
        <w:tc>
          <w:tcPr>
            <w:tcW w:type="dxa" w:w="1036"/>
            <w:vAlign w:val="top"/>
          </w:tcPr>
          <w:p>
            <w:pPr>
              <w:spacing w:after="40" w:before="0" w:line="259" w:lineRule="auto"/>
            </w:pPr>
            <w:r>
              <w:rPr>
                <w:rFonts w:ascii="Calibri" w:hAnsi="Calibri"/>
                <w:b w:val="0"/>
                <w:i w:val="0"/>
                <w:color w:val="212121"/>
                <w:sz w:val="16"/>
              </w:rPr>
              <w:t>Children with developmental delay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Use preferential-looking/behavioural acuity where needed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completely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amblyopic eye looks normal and the child compensates with the good eye, so most cases are found only on screening.</w:t>
            </w:r>
          </w:p>
        </w:tc>
      </w:tr>
      <w:tr>
        <w:trPr>
          <w:cantSplit/>
        </w:trPr>
        <w:tc>
          <w:tcPr>
            <w:tcW w:type="dxa" w:w="2304"/>
            <w:vAlign w:val="top"/>
          </w:tcPr>
          <w:p>
            <w:pPr>
              <w:spacing w:after="40" w:before="0" w:line="259" w:lineRule="auto"/>
            </w:pPr>
            <w:r>
              <w:rPr>
                <w:rFonts w:ascii="Calibri" w:hAnsi="Calibri"/>
                <w:b/>
                <w:i w:val="0"/>
                <w:color w:val="212121"/>
                <w:sz w:val="19"/>
              </w:rPr>
              <w:t>Reduced vision in one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Blurred or weak sight in the affected eye, frequently unnoticed by the child.</w:t>
            </w:r>
          </w:p>
        </w:tc>
      </w:tr>
      <w:tr>
        <w:trPr>
          <w:cantSplit/>
        </w:trPr>
        <w:tc>
          <w:tcPr>
            <w:tcW w:type="dxa" w:w="2304"/>
            <w:vAlign w:val="top"/>
          </w:tcPr>
          <w:p>
            <w:pPr>
              <w:spacing w:after="40" w:before="0" w:line="259" w:lineRule="auto"/>
            </w:pPr>
            <w:r>
              <w:rPr>
                <w:rFonts w:ascii="Calibri" w:hAnsi="Calibri"/>
                <w:b/>
                <w:i w:val="0"/>
                <w:color w:val="212121"/>
                <w:sz w:val="19"/>
              </w:rPr>
              <w:t>Visible squint (eye turning in or out)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Manifest strabismus is the sign parents most often report and a common route to diagnosis.</w:t>
            </w:r>
          </w:p>
        </w:tc>
      </w:tr>
      <w:tr>
        <w:trPr>
          <w:cantSplit/>
        </w:trPr>
        <w:tc>
          <w:tcPr>
            <w:tcW w:type="dxa" w:w="2304"/>
            <w:vAlign w:val="top"/>
          </w:tcPr>
          <w:p>
            <w:pPr>
              <w:spacing w:after="40" w:before="0" w:line="259" w:lineRule="auto"/>
            </w:pPr>
            <w:r>
              <w:rPr>
                <w:rFonts w:ascii="Calibri" w:hAnsi="Calibri"/>
                <w:b/>
                <w:i w:val="0"/>
                <w:color w:val="212121"/>
                <w:sz w:val="19"/>
              </w:rPr>
              <w:t>Squinting, head tilt or face turn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child adopts a posture or closes/covers one eye to obtain the clearest image.</w:t>
            </w:r>
          </w:p>
        </w:tc>
      </w:tr>
      <w:tr>
        <w:trPr>
          <w:cantSplit/>
        </w:trPr>
        <w:tc>
          <w:tcPr>
            <w:tcW w:type="dxa" w:w="2304"/>
            <w:vAlign w:val="top"/>
          </w:tcPr>
          <w:p>
            <w:pPr>
              <w:spacing w:after="40" w:before="0" w:line="259" w:lineRule="auto"/>
            </w:pPr>
            <w:r>
              <w:rPr>
                <w:rFonts w:ascii="Calibri" w:hAnsi="Calibri"/>
                <w:b/>
                <w:i w:val="0"/>
                <w:color w:val="212121"/>
                <w:sz w:val="19"/>
              </w:rPr>
              <w:t>Poor depth perception / clumsiness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stereopsis causes bumping into objects, misjudging steps and difficulty catching a ball.</w:t>
            </w:r>
          </w:p>
        </w:tc>
      </w:tr>
      <w:tr>
        <w:trPr>
          <w:cantSplit/>
        </w:trPr>
        <w:tc>
          <w:tcPr>
            <w:tcW w:type="dxa" w:w="2304"/>
            <w:vAlign w:val="top"/>
          </w:tcPr>
          <w:p>
            <w:pPr>
              <w:spacing w:after="40" w:before="0" w:line="259" w:lineRule="auto"/>
            </w:pPr>
            <w:r>
              <w:rPr>
                <w:rFonts w:ascii="Calibri" w:hAnsi="Calibri"/>
                <w:b/>
                <w:i w:val="0"/>
                <w:color w:val="212121"/>
                <w:sz w:val="19"/>
              </w:rPr>
              <w:t>Sitting close to the TV / holding books close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Behavioural marker of uncorrected refractive error and reduced acuity.</w:t>
            </w:r>
          </w:p>
        </w:tc>
      </w:tr>
      <w:tr>
        <w:trPr>
          <w:cantSplit/>
        </w:trPr>
        <w:tc>
          <w:tcPr>
            <w:tcW w:type="dxa" w:w="2304"/>
            <w:vAlign w:val="top"/>
          </w:tcPr>
          <w:p>
            <w:pPr>
              <w:spacing w:after="40" w:before="0" w:line="259" w:lineRule="auto"/>
            </w:pPr>
            <w:r>
              <w:rPr>
                <w:rFonts w:ascii="Calibri" w:hAnsi="Calibri"/>
                <w:b/>
                <w:i w:val="0"/>
                <w:color w:val="212121"/>
                <w:sz w:val="19"/>
              </w:rPr>
              <w:t>Eye strain or reading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with uncorrected refractive error or when the better eye is doing all the work.</w:t>
            </w:r>
          </w:p>
        </w:tc>
      </w:tr>
      <w:tr>
        <w:trPr>
          <w:cantSplit/>
        </w:trPr>
        <w:tc>
          <w:tcPr>
            <w:tcW w:type="dxa" w:w="2304"/>
            <w:vAlign w:val="top"/>
          </w:tcPr>
          <w:p>
            <w:pPr>
              <w:spacing w:after="40" w:before="0" w:line="259" w:lineRule="auto"/>
            </w:pPr>
            <w:r>
              <w:rPr>
                <w:rFonts w:ascii="Calibri" w:hAnsi="Calibri"/>
                <w:b/>
                <w:i w:val="0"/>
                <w:color w:val="212121"/>
                <w:sz w:val="19"/>
              </w:rPr>
              <w:t>Poor hand-eye coordination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degraded binocular vision, affecting sport and fine motor tasks.</w:t>
            </w:r>
          </w:p>
        </w:tc>
      </w:tr>
      <w:tr>
        <w:trPr>
          <w:cantSplit/>
        </w:trPr>
        <w:tc>
          <w:tcPr>
            <w:tcW w:type="dxa" w:w="2304"/>
            <w:vAlign w:val="top"/>
          </w:tcPr>
          <w:p>
            <w:pPr>
              <w:spacing w:after="40" w:before="0" w:line="259" w:lineRule="auto"/>
            </w:pPr>
            <w:r>
              <w:rPr>
                <w:rFonts w:ascii="Calibri" w:hAnsi="Calibri"/>
                <w:b/>
                <w:i w:val="0"/>
                <w:color w:val="212121"/>
                <w:sz w:val="19"/>
              </w:rPr>
              <w:t>Frequent eye rubbing / screwing up the eyes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behaviour associated with poor or unequal vision.</w:t>
            </w:r>
          </w:p>
        </w:tc>
      </w:tr>
      <w:tr>
        <w:trPr>
          <w:cantSplit/>
        </w:trPr>
        <w:tc>
          <w:tcPr>
            <w:tcW w:type="dxa" w:w="2304"/>
            <w:vAlign w:val="top"/>
          </w:tcPr>
          <w:p>
            <w:pPr>
              <w:spacing w:after="40" w:before="0" w:line="259" w:lineRule="auto"/>
            </w:pPr>
            <w:r>
              <w:rPr>
                <w:rFonts w:ascii="Calibri" w:hAnsi="Calibri"/>
                <w:b/>
                <w:i w:val="0"/>
                <w:color w:val="212121"/>
                <w:sz w:val="19"/>
              </w:rPr>
              <w:t>Double vision after occlusion or squint surgery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Can emerge transiently when suppression is broken during treatment or after alignment surgery.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best-corrected acuity with &gt;= 2-line interocular difference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objective sign, tested with crowded optotypes and full refractive correction.</w:t>
            </w:r>
          </w:p>
        </w:tc>
      </w:tr>
      <w:tr>
        <w:trPr>
          <w:cantSplit/>
        </w:trPr>
        <w:tc>
          <w:tcPr>
            <w:tcW w:type="dxa" w:w="3456"/>
            <w:vAlign w:val="top"/>
          </w:tcPr>
          <w:p>
            <w:pPr>
              <w:spacing w:after="40" w:before="0" w:line="259" w:lineRule="auto"/>
            </w:pPr>
            <w:r>
              <w:rPr>
                <w:rFonts w:ascii="Calibri" w:hAnsi="Calibri"/>
                <w:b/>
                <w:i w:val="0"/>
                <w:color w:val="212121"/>
                <w:sz w:val="19"/>
              </w:rPr>
              <w:t>Crowding phenomenon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Acuity is better with single letters than with a line/crowded chart - characteristic of amblyopia.</w:t>
            </w:r>
          </w:p>
        </w:tc>
      </w:tr>
      <w:tr>
        <w:trPr>
          <w:cantSplit/>
        </w:trPr>
        <w:tc>
          <w:tcPr>
            <w:tcW w:type="dxa" w:w="3456"/>
            <w:vAlign w:val="top"/>
          </w:tcPr>
          <w:p>
            <w:pPr>
              <w:spacing w:after="40" w:before="0" w:line="259" w:lineRule="auto"/>
            </w:pPr>
            <w:r>
              <w:rPr>
                <w:rFonts w:ascii="Calibri" w:hAnsi="Calibri"/>
                <w:b/>
                <w:i w:val="0"/>
                <w:color w:val="212121"/>
                <w:sz w:val="19"/>
              </w:rPr>
              <w:t>Fixation preference / objection to occlusion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infant fixes and follows with the good eye but objects when it is covered, implying the other eye is amblyopic.</w:t>
            </w:r>
          </w:p>
        </w:tc>
      </w:tr>
      <w:tr>
        <w:trPr>
          <w:cantSplit/>
        </w:trPr>
        <w:tc>
          <w:tcPr>
            <w:tcW w:type="dxa" w:w="3456"/>
            <w:vAlign w:val="top"/>
          </w:tcPr>
          <w:p>
            <w:pPr>
              <w:spacing w:after="40" w:before="0" w:line="259" w:lineRule="auto"/>
            </w:pPr>
            <w:r>
              <w:rPr>
                <w:rFonts w:ascii="Calibri" w:hAnsi="Calibri"/>
                <w:b/>
                <w:i w:val="0"/>
                <w:color w:val="212121"/>
                <w:sz w:val="19"/>
              </w:rPr>
              <w:t>Manifest strabismus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Constant esotropia or exotropia on cover testing, underlying strabismic amblyopia.</w:t>
            </w:r>
          </w:p>
        </w:tc>
      </w:tr>
      <w:tr>
        <w:trPr>
          <w:cantSplit/>
        </w:trPr>
        <w:tc>
          <w:tcPr>
            <w:tcW w:type="dxa" w:w="3456"/>
            <w:vAlign w:val="top"/>
          </w:tcPr>
          <w:p>
            <w:pPr>
              <w:spacing w:after="40" w:before="0" w:line="259" w:lineRule="auto"/>
            </w:pPr>
            <w:r>
              <w:rPr>
                <w:rFonts w:ascii="Calibri" w:hAnsi="Calibri"/>
                <w:b/>
                <w:i w:val="0"/>
                <w:color w:val="212121"/>
                <w:sz w:val="19"/>
              </w:rPr>
              <w:t>Significant anisometropia on cycloplegic refraction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Documents the unequal refractive error driving refractive amblyopia.</w:t>
            </w:r>
          </w:p>
        </w:tc>
      </w:tr>
      <w:tr>
        <w:trPr>
          <w:cantSplit/>
        </w:trPr>
        <w:tc>
          <w:tcPr>
            <w:tcW w:type="dxa" w:w="3456"/>
            <w:vAlign w:val="top"/>
          </w:tcPr>
          <w:p>
            <w:pPr>
              <w:spacing w:after="40" w:before="0" w:line="259" w:lineRule="auto"/>
            </w:pPr>
            <w:r>
              <w:rPr>
                <w:rFonts w:ascii="Calibri" w:hAnsi="Calibri"/>
                <w:b/>
                <w:i w:val="0"/>
                <w:color w:val="212121"/>
                <w:sz w:val="19"/>
              </w:rPr>
              <w:t>Reduced or absent stereoacuity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fine binocular depth perception on Titmus/TNO/Randot testing.</w:t>
            </w:r>
          </w:p>
        </w:tc>
      </w:tr>
      <w:tr>
        <w:trPr>
          <w:cantSplit/>
        </w:trPr>
        <w:tc>
          <w:tcPr>
            <w:tcW w:type="dxa" w:w="3456"/>
            <w:vAlign w:val="top"/>
          </w:tcPr>
          <w:p>
            <w:pPr>
              <w:spacing w:after="40" w:before="0" w:line="259" w:lineRule="auto"/>
            </w:pPr>
            <w:r>
              <w:rPr>
                <w:rFonts w:ascii="Calibri" w:hAnsi="Calibri"/>
                <w:b/>
                <w:i w:val="0"/>
                <w:color w:val="212121"/>
                <w:sz w:val="19"/>
              </w:rPr>
              <w:t>Neutral-density-filter effect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Acuity in an amblyopic eye drops little (or improves) with a neutral-density filter, unlike organic loss - aids differentiation.</w:t>
            </w:r>
          </w:p>
        </w:tc>
      </w:tr>
      <w:tr>
        <w:trPr>
          <w:cantSplit/>
        </w:trPr>
        <w:tc>
          <w:tcPr>
            <w:tcW w:type="dxa" w:w="3456"/>
            <w:vAlign w:val="top"/>
          </w:tcPr>
          <w:p>
            <w:pPr>
              <w:spacing w:after="40" w:before="0" w:line="259" w:lineRule="auto"/>
            </w:pPr>
            <w:r>
              <w:rPr>
                <w:rFonts w:ascii="Calibri" w:hAnsi="Calibri"/>
                <w:b/>
                <w:i w:val="0"/>
                <w:color w:val="212121"/>
                <w:sz w:val="19"/>
              </w:rPr>
              <w:t>Leukocoria / media opacity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White pupillary reflex or visible cataract/corneal scar indicating a deprivation cause.</w:t>
            </w:r>
          </w:p>
        </w:tc>
      </w:tr>
      <w:tr>
        <w:trPr>
          <w:cantSplit/>
        </w:trPr>
        <w:tc>
          <w:tcPr>
            <w:tcW w:type="dxa" w:w="3456"/>
            <w:vAlign w:val="top"/>
          </w:tcPr>
          <w:p>
            <w:pPr>
              <w:spacing w:after="40" w:before="0" w:line="259" w:lineRule="auto"/>
            </w:pPr>
            <w:r>
              <w:rPr>
                <w:rFonts w:ascii="Calibri" w:hAnsi="Calibri"/>
                <w:b/>
                <w:i w:val="0"/>
                <w:color w:val="212121"/>
                <w:sz w:val="19"/>
              </w:rPr>
              <w:t>Ptosis crossing the visual axis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drooping upper lid occluding the pupil can cause deprivation amblyopia.</w:t>
            </w:r>
          </w:p>
        </w:tc>
      </w:tr>
      <w:tr>
        <w:trPr>
          <w:cantSplit/>
        </w:trPr>
        <w:tc>
          <w:tcPr>
            <w:tcW w:type="dxa" w:w="3456"/>
            <w:vAlign w:val="top"/>
          </w:tcPr>
          <w:p>
            <w:pPr>
              <w:spacing w:after="40" w:before="0" w:line="259" w:lineRule="auto"/>
            </w:pPr>
            <w:r>
              <w:rPr>
                <w:rFonts w:ascii="Calibri" w:hAnsi="Calibri"/>
                <w:b/>
                <w:i w:val="0"/>
                <w:color w:val="212121"/>
                <w:sz w:val="19"/>
              </w:rPr>
              <w:t>Abnormal head posture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Compensatory face turn or head tilt associated with strabismus or nystagmus.</w:t>
            </w:r>
          </w:p>
        </w:tc>
      </w:tr>
      <w:tr>
        <w:trPr>
          <w:cantSplit/>
        </w:trPr>
        <w:tc>
          <w:tcPr>
            <w:tcW w:type="dxa" w:w="3456"/>
            <w:vAlign w:val="top"/>
          </w:tcPr>
          <w:p>
            <w:pPr>
              <w:spacing w:after="40" w:before="0" w:line="259" w:lineRule="auto"/>
            </w:pPr>
            <w:r>
              <w:rPr>
                <w:rFonts w:ascii="Calibri" w:hAnsi="Calibri"/>
                <w:b/>
                <w:i w:val="0"/>
                <w:color w:val="212121"/>
                <w:sz w:val="19"/>
              </w:rPr>
              <w:t>Absent relative afferent pupillary defect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Pupils react normally and symmetrically - a normal RAPD supports amblyopia rather than optic-nerve/retinal disease.</w:t>
            </w:r>
          </w:p>
        </w:tc>
      </w:tr>
      <w:tr>
        <w:trPr>
          <w:cantSplit/>
        </w:trPr>
        <w:tc>
          <w:tcPr>
            <w:tcW w:type="dxa" w:w="3456"/>
            <w:vAlign w:val="top"/>
          </w:tcPr>
          <w:p>
            <w:pPr>
              <w:spacing w:after="40" w:before="0" w:line="259" w:lineRule="auto"/>
            </w:pPr>
            <w:r>
              <w:rPr>
                <w:rFonts w:ascii="Calibri" w:hAnsi="Calibri"/>
                <w:b/>
                <w:i w:val="0"/>
                <w:color w:val="212121"/>
                <w:sz w:val="19"/>
              </w:rPr>
              <w:t>Eccentric fixation on visuoscopy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Non-foveal fixation in deep amblyopia, indicating a poorer prognosis.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reduction of best-corrected visual acuity in the amblyopic eye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stereopsis and binocular single vision (reduced depth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Contrast-sensitivity and crowding deficits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Unsteady or eccentric fixation in deep amblyopia</w:t>
            </w:r>
          </w:p>
        </w:tc>
        <w:tc>
          <w:tcPr>
            <w:tcW w:type="dxa" w:w="2980"/>
            <w:vAlign w:val="top"/>
          </w:tcPr>
          <w:p>
            <w:pPr>
              <w:spacing w:after="40" w:before="0" w:line="259" w:lineRule="auto"/>
            </w:pPr>
            <w:r>
              <w:rPr>
                <w:rFonts w:ascii="Calibri" w:hAnsi="Calibri"/>
                <w:b w:val="0"/>
                <w:i w:val="0"/>
                <w:color w:val="212121"/>
                <w:sz w:val="19"/>
              </w:rPr>
              <w:t>Direct sensory consequences of abnormal cortical visual development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Sensory strabismus (a deep amblyopic eye may drift, usually outward)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fine-motor, reading and sports performance from poor binocularity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with tasks requiring depth judgement (pouring, stairs, driving)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educational engagement and self-esteem in some children</w:t>
            </w:r>
          </w:p>
        </w:tc>
        <w:tc>
          <w:tcPr>
            <w:tcW w:type="dxa" w:w="2980"/>
            <w:vAlign w:val="top"/>
          </w:tcPr>
          <w:p>
            <w:pPr>
              <w:spacing w:after="40" w:before="0" w:line="259" w:lineRule="auto"/>
            </w:pPr>
            <w:r>
              <w:rPr>
                <w:rFonts w:ascii="Calibri" w:hAnsi="Calibri"/>
                <w:b w:val="0"/>
                <w:i w:val="0"/>
                <w:color w:val="212121"/>
                <w:sz w:val="19"/>
              </w:rPr>
              <w:t>Functional and developmental impact of the monocular/binocular deficit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uncorrectable visual impairment if untreated or treated too 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lifetime risk of bilateral visual impairment if the fellow (good) eye is later lost to disease or trauma (estimated lifetime serious-vision-loss risk ~1.2-3.3%)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restriction (e.g., driving, aviation, armed forces, and other vision-standard careers)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long-term socioeconomic, health and quality-of-life outcomes in adult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Occlusion ('reverse') amblyopia of the sound eye from over-treatment</w:t>
            </w:r>
          </w:p>
        </w:tc>
        <w:tc>
          <w:tcPr>
            <w:tcW w:type="dxa" w:w="2980"/>
            <w:vAlign w:val="top"/>
          </w:tcPr>
          <w:p>
            <w:pPr>
              <w:spacing w:after="40" w:before="0" w:line="259" w:lineRule="auto"/>
            </w:pPr>
            <w:r>
              <w:rPr>
                <w:rFonts w:ascii="Calibri" w:hAnsi="Calibri"/>
                <w:b w:val="0"/>
                <w:i w:val="0"/>
                <w:color w:val="212121"/>
                <w:sz w:val="19"/>
              </w:rPr>
              <w:t>Irreversible, disabling outcomes of longstanding untreated amblyopia and, rarely, of over-treatment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Strabismus (esotropia / exotropia)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Constant misalignment causes strabismic amblyopia by cortical suppression; conversely a deep amblyopic eye may drift into a sensory squint - a genuinely bidirectional link that also alters the treatment plan (glasses, patching and often surgery).</w:t>
            </w:r>
          </w:p>
        </w:tc>
      </w:tr>
      <w:tr>
        <w:trPr>
          <w:cantSplit/>
        </w:trPr>
        <w:tc>
          <w:tcPr>
            <w:tcW w:type="dxa" w:w="2232"/>
            <w:vAlign w:val="top"/>
          </w:tcPr>
          <w:p>
            <w:pPr>
              <w:spacing w:after="40" w:before="0" w:line="259" w:lineRule="auto"/>
            </w:pPr>
            <w:r>
              <w:rPr>
                <w:rFonts w:ascii="Calibri" w:hAnsi="Calibri"/>
                <w:b/>
                <w:i w:val="0"/>
                <w:color w:val="212121"/>
                <w:sz w:val="19"/>
              </w:rPr>
              <w:t>Anisometropia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Unequal refractive error is the commonest driver of (refractive) amblyopia; correcting it optically is the first and often sufficient step of treatment.</w:t>
            </w:r>
          </w:p>
          <w:p>
            <w:pPr>
              <w:spacing w:after="40" w:before="0" w:line="259" w:lineRule="auto"/>
            </w:pPr>
            <w:r>
              <w:rPr>
                <w:rFonts w:ascii="Calibri" w:hAnsi="Calibri"/>
                <w:b/>
                <w:i w:val="0"/>
                <w:color w:val="212121"/>
                <w:sz w:val="19"/>
              </w:rPr>
              <w:t>~74.6% of refractive cases (Eastern India)</w:t>
            </w:r>
          </w:p>
        </w:tc>
      </w:tr>
      <w:tr>
        <w:trPr>
          <w:cantSplit/>
        </w:trPr>
        <w:tc>
          <w:tcPr>
            <w:tcW w:type="dxa" w:w="2232"/>
            <w:vAlign w:val="top"/>
          </w:tcPr>
          <w:p>
            <w:pPr>
              <w:spacing w:after="40" w:before="0" w:line="259" w:lineRule="auto"/>
            </w:pPr>
            <w:r>
              <w:rPr>
                <w:rFonts w:ascii="Calibri" w:hAnsi="Calibri"/>
                <w:b/>
                <w:i w:val="0"/>
                <w:color w:val="212121"/>
                <w:sz w:val="19"/>
              </w:rPr>
              <w:t>High bilateral refractive error (isoametropia)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Large symmetric hyperopia, myopia or astigmatism blurs both eyes and causes bilateral amblyopia that responds to full spectacle correction.</w:t>
            </w:r>
          </w:p>
        </w:tc>
      </w:tr>
      <w:tr>
        <w:trPr>
          <w:cantSplit/>
        </w:trPr>
        <w:tc>
          <w:tcPr>
            <w:tcW w:type="dxa" w:w="2232"/>
            <w:vAlign w:val="top"/>
          </w:tcPr>
          <w:p>
            <w:pPr>
              <w:spacing w:after="40" w:before="0" w:line="259" w:lineRule="auto"/>
            </w:pPr>
            <w:r>
              <w:rPr>
                <w:rFonts w:ascii="Calibri" w:hAnsi="Calibri"/>
                <w:b/>
                <w:i w:val="0"/>
                <w:color w:val="212121"/>
                <w:sz w:val="19"/>
              </w:rPr>
              <w:t>Congenital / developmental cataract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dense lens opacity deprives the eye of a formed image and causes the most severe, time-critical (deprivation) amblyopia; early surgery plus optical correction is essential.</w:t>
            </w:r>
          </w:p>
        </w:tc>
      </w:tr>
      <w:tr>
        <w:trPr>
          <w:cantSplit/>
        </w:trPr>
        <w:tc>
          <w:tcPr>
            <w:tcW w:type="dxa" w:w="2232"/>
            <w:vAlign w:val="top"/>
          </w:tcPr>
          <w:p>
            <w:pPr>
              <w:spacing w:after="40" w:before="0" w:line="259" w:lineRule="auto"/>
            </w:pPr>
            <w:r>
              <w:rPr>
                <w:rFonts w:ascii="Calibri" w:hAnsi="Calibri"/>
                <w:b/>
                <w:i w:val="0"/>
                <w:color w:val="212121"/>
                <w:sz w:val="19"/>
              </w:rPr>
              <w:t>Congenital ptosis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upper lid drooping across the pupil deprives the eye; ptosis surgery and amblyopia therapy are interdependent.</w:t>
            </w:r>
          </w:p>
        </w:tc>
      </w:tr>
      <w:tr>
        <w:trPr>
          <w:cantSplit/>
        </w:trPr>
        <w:tc>
          <w:tcPr>
            <w:tcW w:type="dxa" w:w="2232"/>
            <w:vAlign w:val="top"/>
          </w:tcPr>
          <w:p>
            <w:pPr>
              <w:spacing w:after="40" w:before="0" w:line="259" w:lineRule="auto"/>
            </w:pPr>
            <w:r>
              <w:rPr>
                <w:rFonts w:ascii="Calibri" w:hAnsi="Calibri"/>
                <w:b/>
                <w:i w:val="0"/>
                <w:color w:val="212121"/>
                <w:sz w:val="19"/>
              </w:rPr>
              <w:t>Retinopathy of prematurity / prematurity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Preterm eyes have high rates of refractive error, strabismus and ROP that converge to raise amblyopia risk, requiring structured follow-up.</w:t>
            </w:r>
          </w:p>
          <w:p>
            <w:pPr>
              <w:spacing w:after="40" w:before="0" w:line="259" w:lineRule="auto"/>
            </w:pPr>
            <w:r>
              <w:rPr>
                <w:rFonts w:ascii="Calibri" w:hAnsi="Calibri"/>
                <w:b/>
                <w:i w:val="0"/>
                <w:color w:val="212121"/>
                <w:sz w:val="19"/>
              </w:rPr>
              <w:t>Up to ~23% of preterm infants at risk</w:t>
            </w:r>
          </w:p>
        </w:tc>
      </w:tr>
      <w:tr>
        <w:trPr>
          <w:cantSplit/>
        </w:trPr>
        <w:tc>
          <w:tcPr>
            <w:tcW w:type="dxa" w:w="2232"/>
            <w:vAlign w:val="top"/>
          </w:tcPr>
          <w:p>
            <w:pPr>
              <w:spacing w:after="40" w:before="0" w:line="259" w:lineRule="auto"/>
            </w:pPr>
            <w:r>
              <w:rPr>
                <w:rFonts w:ascii="Calibri" w:hAnsi="Calibri"/>
                <w:b/>
                <w:i w:val="0"/>
                <w:color w:val="212121"/>
                <w:sz w:val="19"/>
              </w:rPr>
              <w:t>Reduced stereopsis / loss of binocular vision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Impaired or absent fine depth perception is a direct consequence of amblyopia and a marker used to track recovery.</w:t>
            </w:r>
          </w:p>
        </w:tc>
      </w:tr>
      <w:tr>
        <w:trPr>
          <w:cantSplit/>
        </w:trPr>
        <w:tc>
          <w:tcPr>
            <w:tcW w:type="dxa" w:w="2232"/>
            <w:vAlign w:val="top"/>
          </w:tcPr>
          <w:p>
            <w:pPr>
              <w:spacing w:after="40" w:before="0" w:line="259" w:lineRule="auto"/>
            </w:pPr>
            <w:r>
              <w:rPr>
                <w:rFonts w:ascii="Calibri" w:hAnsi="Calibri"/>
                <w:b/>
                <w:i w:val="0"/>
                <w:color w:val="212121"/>
                <w:sz w:val="19"/>
              </w:rPr>
              <w:t>Bilateral visual impairment from fellow-eye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Because the person depends on one good eye, later disease or trauma to that eye can cause bilateral impairment; lifetime risk of serious vision loss is roughly doubled.</w:t>
            </w:r>
          </w:p>
          <w:p>
            <w:pPr>
              <w:spacing w:after="40" w:before="0" w:line="259" w:lineRule="auto"/>
            </w:pPr>
            <w:r>
              <w:rPr>
                <w:rFonts w:ascii="Calibri" w:hAnsi="Calibri"/>
                <w:b/>
                <w:i w:val="0"/>
                <w:color w:val="212121"/>
                <w:sz w:val="19"/>
              </w:rPr>
              <w:t>Lifetime ~1.2-3.3%</w:t>
            </w:r>
          </w:p>
        </w:tc>
      </w:tr>
      <w:tr>
        <w:trPr>
          <w:cantSplit/>
        </w:trPr>
        <w:tc>
          <w:tcPr>
            <w:tcW w:type="dxa" w:w="2232"/>
            <w:vAlign w:val="top"/>
          </w:tcPr>
          <w:p>
            <w:pPr>
              <w:spacing w:after="40" w:before="0" w:line="259" w:lineRule="auto"/>
            </w:pPr>
            <w:r>
              <w:rPr>
                <w:rFonts w:ascii="Calibri" w:hAnsi="Calibri"/>
                <w:b/>
                <w:i w:val="0"/>
                <w:color w:val="212121"/>
                <w:sz w:val="19"/>
              </w:rPr>
              <w:t>Nystagmus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Sensory nystagmus can accompany early bilateral deprivation/high refractive error and complicates acuity assessment and prognosis.</w:t>
            </w:r>
          </w:p>
        </w:tc>
      </w:tr>
      <w:tr>
        <w:trPr>
          <w:cantSplit/>
        </w:trPr>
        <w:tc>
          <w:tcPr>
            <w:tcW w:type="dxa" w:w="2232"/>
            <w:vAlign w:val="top"/>
          </w:tcPr>
          <w:p>
            <w:pPr>
              <w:spacing w:after="40" w:before="0" w:line="259" w:lineRule="auto"/>
            </w:pPr>
            <w:r>
              <w:rPr>
                <w:rFonts w:ascii="Calibri" w:hAnsi="Calibri"/>
                <w:b/>
                <w:i w:val="0"/>
                <w:color w:val="212121"/>
                <w:sz w:val="19"/>
              </w:rPr>
              <w:t>Neurodevelopmental disorders (developmental delay, cerebral palsy)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Amblyopia and amblyogenic factors are commoner in children with neurodisability, in whom detection and treatment are also harder.</w:t>
            </w:r>
          </w:p>
        </w:tc>
      </w:tr>
      <w:tr>
        <w:trPr>
          <w:cantSplit/>
        </w:trPr>
        <w:tc>
          <w:tcPr>
            <w:tcW w:type="dxa" w:w="2232"/>
            <w:vAlign w:val="top"/>
          </w:tcPr>
          <w:p>
            <w:pPr>
              <w:spacing w:after="40" w:before="0" w:line="259" w:lineRule="auto"/>
            </w:pPr>
            <w:r>
              <w:rPr>
                <w:rFonts w:ascii="Calibri" w:hAnsi="Calibri"/>
                <w:b/>
                <w:i w:val="0"/>
                <w:color w:val="212121"/>
                <w:sz w:val="19"/>
              </w:rPr>
              <w:t>Adverse educational / occupational &amp; psychosocial outcomes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Persisting amblyopia is linked to poorer educational, occupational and psychosocial outcomes in adult life and to occupational restriction.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newborn red-reflex (Bruckner) check and act urgently on any leukocoria (white reflex), which may indicate cataract or retinoblastoma.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part in universal preschool/school vision screening (e.g., at 4-5 years and through school programmes) - amblyopia is usually asymptomatic and only found by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an eye examination promptly if a squint, head tilt, one-sided poor vision or 'sitting too close' is noticed; do not wait for the child to 'grow out of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critical period: detection and treatment before about 7-8 years gives the best results, and congenital cataract must be treated within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younger siblings/children early when there is a family history of amblyopia, squint, high refractive error or childhood cataract.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&amp; anganwadi/ASHA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Paediatricians &amp; primary-care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positive family history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the prescribed spectacles full-time - refractive correction alone can substantially improve the amblyopic eye over several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patching or atropine schedule exactly (typically ~2 h/day for moderate and ~6 h/day for severe amblyopia) and keep all follow-up visits.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timely surgery for the underlying cause where needed (cataract removal, ptosis repair, strabismus correction) alongside amblyopia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maintenance/tapering as advised after acuity equalises to prevent recurrence, which is common if treatment is stopped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withhold a treatment trial on the basis of age - older children and even adults can gain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approved digital/dichoptic therapies to aid adherence in children who resist patching.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under active amblyopia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Post-cataract/ptosis/strabismus-surgery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children &amp; teenagers presenting late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outdoor play, which helps limit myopia progression - one of the amblyogenic refractive errors.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better-seeing eye during sport and hazardous play with polycarbonate protective eyewear, since good vision may depend on that single eye.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participation in age-appropriate activities that build hand-eye coordination during and after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established amblyopia (monocular)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Myopic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maternal antenatal nutrition and antenatal care to reduce prematurity and low birth weight, which raise amblyopia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childhood Vitamin-A sufficiency (supplementation programmes, diet) to prevent corneal xerophthalmia and scarring that cause deprivation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routine immunisation, including measles, to prevent keratitis-related corneal opacity in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with Vitamin-A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healthy, age-appropriate sleep as part of general child development; sleep is not a direct determinant of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attending scheduled eye reviews over other routines when treatment is ongoing.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under treatment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in pregnancy and protect infants from second-hand smoke, which is associated with strabismus and retinopathy of prematurity.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child's environment smoke-free to support healthy ocular and general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pregnancy - fetal alcohol spectrum disorder is associated with ptosis, optic-nerve hypoplasia, strabismus and refractive error that predispose to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antenatal support for alcohol cessation to protect fetal visual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child's self-esteem during patching and address teasing or stigma, which are major barriers to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family counselling and reminders/reward systems to sustain occlusion or atropine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address the longer-term psychosocial impact of persisting amblyopia, and use engaging (e.g., dichoptic/game-based) therapy where available to improve motivation.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undergoing patching/atropine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struggling with compliance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children/teens with residual amblyopia</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o.org/Assets/0fe7294f-bba7-4f72-a5ec-b8b7b10699dc/638070751044270000/amblyopia-ppp-pdf" TargetMode="External"/><Relationship Id="rId10" Type="http://schemas.openxmlformats.org/officeDocument/2006/relationships/hyperlink" Target="https://www.reviewofoptometry.com/article/amblyopia-when-to-treat-when-to-refer" TargetMode="External"/><Relationship Id="rId11" Type="http://schemas.openxmlformats.org/officeDocument/2006/relationships/hyperlink" Target="https://www.frontiersin.org/articles/10.3389/fped.2022.819998/full" TargetMode="External"/><Relationship Id="rId12" Type="http://schemas.openxmlformats.org/officeDocument/2006/relationships/hyperlink" Target="https://www.ovid.com/jnls/ijo/fulltext/10.4103/ijo.ijo_471_19~national-consensus-statement-regarding-pediatric-eye" TargetMode="External"/><Relationship Id="rId13" Type="http://schemas.openxmlformats.org/officeDocument/2006/relationships/hyperlink" Target="https://www.msjonline.org/index.php/ijrms/article/view/10295" TargetMode="External"/><Relationship Id="rId14" Type="http://schemas.openxmlformats.org/officeDocument/2006/relationships/hyperlink" Target="https://ijceo.org/archive/volume/7/issue/1/article/21186" TargetMode="External"/><Relationship Id="rId15" Type="http://schemas.openxmlformats.org/officeDocument/2006/relationships/hyperlink" Target="https://www.thelancet.com/journals/lancet/article/PIIS0140-6736(14)60522-5/abstract" TargetMode="External"/><Relationship Id="rId16" Type="http://schemas.openxmlformats.org/officeDocument/2006/relationships/hyperlink" Target="https://www.cureus.com/articles/277940-prevalence-of-amblyogenic-risk-factors-among-school-children-in-india-using-the-spot-vision-screener" TargetMode="External"/><Relationship Id="rId17" Type="http://schemas.openxmlformats.org/officeDocument/2006/relationships/hyperlink" Target="https://www.nature.com/articles/s41598-022-22121-3" TargetMode="External"/><Relationship Id="rId18" Type="http://schemas.openxmlformats.org/officeDocument/2006/relationships/hyperlink" Target="https://eyewiki.org/Amblyopia" TargetMode="External"/><Relationship Id="rId19" Type="http://schemas.openxmlformats.org/officeDocument/2006/relationships/hyperlink" Target="https://www.aao.org/education/disease-review/types-of-amblyopia" TargetMode="External"/><Relationship Id="rId20" Type="http://schemas.openxmlformats.org/officeDocument/2006/relationships/hyperlink" Target="https://link.springer.com/article/10.1186/s12887-023-0393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