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Tinnitus</w:t>
      </w:r>
    </w:p>
    <w:p>
      <w:pPr>
        <w:spacing w:before="0" w:after="160"/>
      </w:pPr>
      <w:r>
        <w:rPr>
          <w:rFonts w:ascii="Calibri" w:hAnsi="Calibri"/>
          <w:b/>
          <w:i w:val="0"/>
          <w:color w:val="212121"/>
          <w:sz w:val="22"/>
        </w:rPr>
        <w:t xml:space="preserve">AKA </w:t>
      </w:r>
      <w:r>
        <w:rPr>
          <w:rFonts w:ascii="Calibri" w:hAnsi="Calibri"/>
          <w:b w:val="0"/>
          <w:i w:val="0"/>
          <w:color w:val="212121"/>
          <w:sz w:val="22"/>
        </w:rPr>
        <w:t>i.e., Ringing in the ears; head noise; “kaan bajna / kaano meṁ awaaz” (Hindi, lay); tinnitus aurium; includes subjective and objective (pulsatile) tinnitus (lay + clinical)</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Tinnitus is the conscious perception of sound — typically ringing, buzzing, hissing, roaring, whistling or clicking — in one or both ears or in the head, in the absence of any corresponding external acoustic source. It is a symptom rather than a disease in itself and most often reflects dysfunction anywhere along the auditory pathway, closely associated with hearing loss and noise exposure. The great majority is subjective (audible only to the patient), while a small minority is objective — a genuine internally generated sound (usually vascular or muscular) that the examiner can also detect. When it persists beyond about three months it is termed chronic tinnitus, which can become intrusive and is strongly linked to sleep disturbance, anxiety, depression and reduced quality of life.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Tinnitus is one of the most common ear, nose and throat complaints. It affects an estimated 10–15% of adults — national and clinic surveys put the figure at roughly 10 to 25% of adults — with prevalence and severity rising steeply with age and hearing loss; a 2022 global systematic review and meta-analysis estimated that about 14% of adults worldwide are affected. In India the burden is driven by a very large pool of hearing loss and heavy noise exposure: the WHO estimates that more than 25% of people over 60 years have disabling hearing loss (the main substrate for tinnitus) and that over 1 billion young adults are at risk of permanent, avoidable hearing loss from unsafe listening. Occupational studies from India show strikingly high rates — for example, 61% of traffic policemen in Patiala reported work-related tinnitus — while pulsatile (objective) tinnitus is rare, forming only about 0.09% of cases in a tertiary ENT clinic. The condition is under-recognised and under-treated, yet is highly amenable to hearing protection, treatment of underlying causes, sound therapy and psychological support.</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Tinnitus is a clinical diagnosis based on a careful history; the work-up aims to characterise it, quantify any associated hearing loss and exclude a treatable or serious underlying cause. A standard assessment includes: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detailed tinnitus history — character (ringing/buzzing/hissing versus pulsatile), laterality (unilateral or bilateral), onset and duration (acute &lt; 3–6 months versus chronic/persistent ≥ 6 months), constancy, pitch and loudness, and associated hearing loss, vertigo, aural fullness, otalgia or otorrhoea;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Distinguishing subjective tinnitus (heard only by the patient) from objective tinnitus (audible to the examiner, e.g. with a stethoscope), and pulsatile/vascular from non-pulsatile tinnitus;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medication and ototoxicity review (high-dose aspirin/salicylates, aminoglycosides, loop diuretics, quinine, platinum chemotherapy and some NSAIDs);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Otoscopy to detect reversible causes — cerumen impaction, otitis externa/media, tympanic-membrane disease or a red retrotympanic mass (glomus/paraganglioma);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Tuning-fork tests (Weber and Rinne) to screen for conductive versus sensorineural hearing loss;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Pure-tone audiometry with tympanometry — the key investigation — to quantify and characterise any associated hearing loss; psychoacoustic measures (pitch/loudness matching, minimum masking level, residual inhibition) help profile the tinnitus;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Auscultation of the neck, periauricular region and orbit for a bruit or venous hum when tinnitus is pulsatile;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Imaging (MRI of the internal auditory meatus, or CT/MRA/MRV/CTA) reserved for red-flag features — unilateral or asymmetric tinnitus/hearing loss (to exclude vestibular schwannoma), pulsatile tinnitus (vascular lesion, dehiscence, idiopathic intracranial hypertension) or focal neurology;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Screening for the impact on sleep, mood and function — for example using the Tinnitus Handicap Inventory (THI) and a depression/anxiety screen — to grade bother and guide management.</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Tinnitus is described by whether it can be heard by an examiner, by its acoustic pattern, by its duration and impact, and by whether an underlying cause is identifiable:</w:t>
      </w:r>
    </w:p>
    <w:p>
      <w:pPr>
        <w:spacing w:before="0" w:after="80"/>
      </w:pPr>
      <w:r>
        <w:rPr>
          <w:rFonts w:ascii="Calibri" w:hAnsi="Calibri"/>
          <w:b w:val="0"/>
          <w:i w:val="0"/>
          <w:color w:val="212121"/>
          <w:sz w:val="21"/>
        </w:rPr>
        <w:t>(1) Subjective tinnitus — by far the commonest form; a phantom auditory perception heard only by the patient, usually arising from cochlear or auditory-pathway dysfunction and almost always accompanied by some degree of hearing loss;</w:t>
      </w:r>
    </w:p>
    <w:p>
      <w:pPr>
        <w:spacing w:before="0" w:after="80"/>
      </w:pPr>
      <w:r>
        <w:rPr>
          <w:rFonts w:ascii="Calibri" w:hAnsi="Calibri"/>
          <w:b w:val="0"/>
          <w:i w:val="0"/>
          <w:color w:val="212121"/>
          <w:sz w:val="21"/>
        </w:rPr>
        <w:t>(2) Objective tinnitus — a genuine, internally generated sound that the examiner can also detect; it is usually pulsatile (vascular — arterial bruit, venous hum, glomus/paraganglioma, dural arteriovenous fistula, or a dehiscent vascular channel) or a clicking/non-pulsatile sound from middle-ear muscle (stapedius/tensor tympani) or palatal myoclonus, or a patulous Eustachian tube;</w:t>
      </w:r>
    </w:p>
    <w:p>
      <w:pPr>
        <w:spacing w:before="0" w:after="80"/>
      </w:pPr>
      <w:r>
        <w:rPr>
          <w:rFonts w:ascii="Calibri" w:hAnsi="Calibri"/>
          <w:b w:val="0"/>
          <w:i w:val="0"/>
          <w:color w:val="212121"/>
          <w:sz w:val="21"/>
        </w:rPr>
        <w:t>(3) Pulsatile versus non-pulsatile — pulsatile tinnitus is rhythmic and synchronous with the heartbeat and mandates vascular/structural work-up, whereas non-pulsatile (a steady tone or hiss) is far more common and is usually cochlear in origin;</w:t>
      </w:r>
    </w:p>
    <w:p>
      <w:pPr>
        <w:spacing w:before="0" w:after="80"/>
      </w:pPr>
      <w:r>
        <w:rPr>
          <w:rFonts w:ascii="Calibri" w:hAnsi="Calibri"/>
          <w:b w:val="0"/>
          <w:i w:val="0"/>
          <w:color w:val="212121"/>
          <w:sz w:val="21"/>
        </w:rPr>
        <w:t>(4) By duration and impact — acute/recent-onset (&lt; 3–6 months) versus chronic/persistent (≥ 6 months), and non-bothersome versus bothersome (intrusive tinnitus that disturbs sleep, mood, concentration and daily function); bother, not loudness, drives the need for treatment;</w:t>
      </w:r>
    </w:p>
    <w:p>
      <w:pPr>
        <w:spacing w:before="0" w:after="80"/>
      </w:pPr>
      <w:r>
        <w:rPr>
          <w:rFonts w:ascii="Calibri" w:hAnsi="Calibri"/>
          <w:b w:val="0"/>
          <w:i w:val="0"/>
          <w:color w:val="212121"/>
          <w:sz w:val="21"/>
        </w:rPr>
        <w:t>(5) Primary versus secondary — primary (idiopathic, with or without sensorineural hearing loss) versus secondary tinnitus attributable to an identifiable cause such as noise, ototoxic drugs, Ménière's disease, otosclerosis, vestibular schwannoma, or temporomandibular-joint/cervical (somatosensory) input.</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Hearing loss / cochlear damage: The strongest association — reduced cochlear hair-cell input triggers maladaptive central auditory gain and neural hyperactivity that the brain perceives as phantom sound; about 8–9 of every 10 people with long-term tinnitus have an underlying hearing loss.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Noise exposure: Occupational and recreational loud noise, and single acoustic-trauma/blast events, damage outer hair cells; this is the leading modifiable cause and a major problem in Indian industry, traffic and unsafe personal-audio use.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Ageing (presbycusis): Progressive age-related sensorineural hearing loss makes tinnitus increasingly common and bothersome in older adults.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Ototoxic drugs: High-dose salicylates/aspirin, aminoglycosides, loop diuretics, quinine, platinum chemotherapy and some NSAIDs can cause reversible or permanent tinnitus.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Otological disease: Cerumen impaction, otitis externa/media, Eustachian-tube dysfunction, otosclerosis, Ménière's disease and vestibular schwannoma.</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Somatosensory input (TMJ and cervical): Temporomandibular-joint dysfunction, dental disease and neck disorders feed somatosensory signals to auditory neurons, generating or modulating tinnitus.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Vascular and structural (pulsatile): Glomus/paraganglioma, dural arteriovenous fistula, carotid atherosclerosis, venous hum, sigmoid-sinus or semicircular-canal dehiscence and idiopathic intracranial hypertension.</w:t>
      </w:r>
    </w:p>
    <w:p>
      <w:pPr>
        <w:spacing w:after="60"/>
        <w:ind w:left="432" w:hanging="288"/>
      </w:pPr>
      <w:r>
        <w:rPr>
          <w:rFonts w:ascii="Calibri" w:hAnsi="Calibri"/>
          <w:b/>
          <w:i w:val="0"/>
          <w:color w:val="212121"/>
          <w:sz w:val="21"/>
        </w:rPr>
        <w:t xml:space="preserve">8. </w:t>
      </w:r>
      <w:r>
        <w:rPr>
          <w:rFonts w:ascii="Calibri" w:hAnsi="Calibri"/>
          <w:b w:val="0"/>
          <w:i w:val="0"/>
          <w:color w:val="212121"/>
          <w:sz w:val="21"/>
        </w:rPr>
        <w:t>Metabolic/systemic and psychological factors: Hypertension, diabetes, dyslipidaemia, thyroid disorders and anaemia are associated with tinnitus; stress, anxiety and depression do not cause it but strongly amplify its perception and distress.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(working-age)</w:t>
            </w:r>
          </w:p>
        </w:tc>
        <w:tc>
          <w:tcPr>
            <w:tcW w:type="dxa" w:w="4276"/>
            <w:vAlign w:val="top"/>
          </w:tcPr>
          <w:p>
            <w:pPr>
              <w:spacing w:after="60" w:line="259" w:lineRule="auto"/>
            </w:pPr>
            <w:r>
              <w:rPr>
                <w:rFonts w:ascii="Calibri" w:hAnsi="Calibri"/>
                <w:b w:val="0"/>
                <w:i w:val="0"/>
                <w:color w:val="212121"/>
                <w:sz w:val="19"/>
              </w:rPr>
              <w:t>Tinnitus is one of the commonest ENT complaints in working-age adults, typically linked to cumulative noise exposure, stress and early hearing loss. The phantom sound arises from maladaptive central auditory gain after reduced cochlear input, and becomes chronic when it persists beyond about three months.</w:t>
            </w:r>
          </w:p>
          <w:p>
            <w:pPr>
              <w:spacing w:after="40" w:before="60" w:line="259" w:lineRule="auto"/>
            </w:pPr>
            <w:r>
              <w:rPr>
                <w:rFonts w:ascii="Calibri" w:hAnsi="Calibri"/>
                <w:b w:val="0"/>
                <w:i w:val="0"/>
                <w:color w:val="212121"/>
                <w:sz w:val="19"/>
              </w:rPr>
              <w:t>Surveys estimate that about 10 to 25% of adults experience tinnitus at some time.</w:t>
            </w:r>
          </w:p>
          <w:p>
            <w:pPr>
              <w:spacing w:after="40" w:line="252" w:lineRule="auto"/>
            </w:pPr>
            <w:hyperlink r:id="rId9">
              <w:r>
                <w:rPr>
                  <w:rFonts w:ascii="Calibri" w:hAnsi="Calibri" w:cs="Calibri"/>
                  <w:sz w:val="18"/>
                  <w:color w:val="1155CC"/>
                  <w:u w:val="single"/>
                </w:rPr>
                <w:t xml:space="preserve">nidcd.nih.gov — Tinnitus (NIDCD, NIH)</w:t>
              </w:r>
            </w:hyperlink>
          </w:p>
          <w:p>
            <w:pPr>
              <w:spacing w:before="60" w:after="40"/>
            </w:pPr>
            <w:r>
              <w:rPr>
                <w:rFonts w:ascii="Calibri" w:hAnsi="Calibri"/>
                <w:b w:val="0"/>
                <w:i w:val="0"/>
                <w:color w:val="5A5A5A"/>
                <w:sz w:val="18"/>
              </w:rPr>
              <w:t>#tinnitus  #ringingears  #noiseexposure  #adults  #hearing</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(60 years and above)</w:t>
            </w:r>
          </w:p>
        </w:tc>
        <w:tc>
          <w:tcPr>
            <w:tcW w:type="dxa" w:w="4276"/>
            <w:vAlign w:val="top"/>
          </w:tcPr>
          <w:p>
            <w:pPr>
              <w:spacing w:after="60" w:line="259" w:lineRule="auto"/>
            </w:pPr>
            <w:r>
              <w:rPr>
                <w:rFonts w:ascii="Calibri" w:hAnsi="Calibri"/>
                <w:b w:val="0"/>
                <w:i w:val="0"/>
                <w:color w:val="212121"/>
                <w:sz w:val="19"/>
              </w:rPr>
              <w:t>Age-related sensorineural hearing loss (presbycusis) is the strongest driver of tinnitus in older adults, so both prevalence and bother rise steeply with age. Loss of high-frequency cochlear input increases central neural gain that is perceived as constant ringing.</w:t>
            </w:r>
          </w:p>
          <w:p>
            <w:pPr>
              <w:spacing w:after="40" w:before="60" w:line="259" w:lineRule="auto"/>
            </w:pPr>
            <w:r>
              <w:rPr>
                <w:rFonts w:ascii="Calibri" w:hAnsi="Calibri"/>
                <w:b w:val="0"/>
                <w:i w:val="0"/>
                <w:color w:val="212121"/>
                <w:sz w:val="19"/>
              </w:rPr>
              <w:t>WHO: more than 25% of people older than 60 years have disabling hearing loss — the main substrate for tinnitus.</w:t>
            </w:r>
          </w:p>
          <w:p>
            <w:pPr>
              <w:spacing w:after="40" w:line="252" w:lineRule="auto"/>
            </w:pPr>
            <w:hyperlink r:id="rId10">
              <w:r>
                <w:rPr>
                  <w:rFonts w:ascii="Calibri" w:hAnsi="Calibri" w:cs="Calibri"/>
                  <w:sz w:val="18"/>
                  <w:color w:val="1155CC"/>
                  <w:u w:val="single"/>
                </w:rPr>
                <w:t xml:space="preserve">who.int — Deafness and hearing loss (WHO fact sheet)</w:t>
              </w:r>
            </w:hyperlink>
          </w:p>
          <w:p>
            <w:pPr>
              <w:spacing w:before="60" w:after="40"/>
            </w:pPr>
            <w:r>
              <w:rPr>
                <w:rFonts w:ascii="Calibri" w:hAnsi="Calibri"/>
                <w:b w:val="0"/>
                <w:i w:val="0"/>
                <w:color w:val="5A5A5A"/>
                <w:sz w:val="18"/>
              </w:rPr>
              <w:t>#presbycusis  #elderly  #hearingloss  #ageing  #chronictinnitus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have higher rates of tinnitus and noise-induced hearing loss, mainly because of greater occupational, recreational and firearm/blast noise exposure and higher rates of smoking and alcohol use.</w:t>
            </w:r>
          </w:p>
          <w:p>
            <w:pPr>
              <w:spacing w:after="40" w:before="60" w:line="259" w:lineRule="auto"/>
            </w:pPr>
            <w:r>
              <w:rPr>
                <w:rFonts w:ascii="Calibri" w:hAnsi="Calibri"/>
                <w:b w:val="0"/>
                <w:i w:val="0"/>
                <w:color w:val="212121"/>
                <w:sz w:val="19"/>
              </w:rPr>
              <w:t>Loud-noise exposure, older age, male sex, tobacco and alcohol use, obesity and cardiovascular disease are recognised tinnitus risk factors.</w:t>
            </w:r>
          </w:p>
          <w:p>
            <w:pPr>
              <w:spacing w:after="40" w:line="252" w:lineRule="auto"/>
            </w:pPr>
            <w:hyperlink r:id="rId11">
              <w:r>
                <w:rPr>
                  <w:rFonts w:ascii="Calibri" w:hAnsi="Calibri" w:cs="Calibri"/>
                  <w:sz w:val="18"/>
                  <w:color w:val="1155CC"/>
                  <w:u w:val="single"/>
                </w:rPr>
                <w:t xml:space="preserve">mayoclinic.org — Tinnitus, symptoms &amp; causes</w:t>
              </w:r>
            </w:hyperlink>
          </w:p>
          <w:p>
            <w:pPr>
              <w:spacing w:before="60" w:after="40"/>
            </w:pPr>
            <w:r>
              <w:rPr>
                <w:rFonts w:ascii="Calibri" w:hAnsi="Calibri"/>
                <w:b w:val="0"/>
                <w:i w:val="0"/>
                <w:color w:val="5A5A5A"/>
                <w:sz w:val="18"/>
              </w:rPr>
              <w:t>#malesex  #occupationalnoise  #NIHL  #riskfactors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Informal-sector &amp; industrial workers, low-income</w:t>
            </w:r>
          </w:p>
        </w:tc>
        <w:tc>
          <w:tcPr>
            <w:tcW w:type="dxa" w:w="4276"/>
            <w:vAlign w:val="top"/>
          </w:tcPr>
          <w:p>
            <w:pPr>
              <w:spacing w:after="60" w:line="259" w:lineRule="auto"/>
            </w:pPr>
            <w:r>
              <w:rPr>
                <w:rFonts w:ascii="Calibri" w:hAnsi="Calibri"/>
                <w:b w:val="0"/>
                <w:i w:val="0"/>
                <w:color w:val="212121"/>
                <w:sz w:val="19"/>
              </w:rPr>
              <w:t>Workers in India's large informal and manufacturing sectors face intense, often unprotected noise, while low awareness and affordability of hearing protection and audiology care leave tinnitus and noise-induced hearing loss under-recognised and untreated.</w:t>
            </w:r>
          </w:p>
          <w:p>
            <w:pPr>
              <w:spacing w:after="40" w:before="60" w:line="259" w:lineRule="auto"/>
            </w:pPr>
            <w:r>
              <w:rPr>
                <w:rFonts w:ascii="Calibri" w:hAnsi="Calibri"/>
                <w:b w:val="0"/>
                <w:i w:val="0"/>
                <w:color w:val="212121"/>
                <w:sz w:val="19"/>
              </w:rPr>
              <w:t>Factory workers, along with military personnel and musicians, are high-risk groups for noise-related tinnitus.</w:t>
            </w:r>
          </w:p>
          <w:p>
            <w:pPr>
              <w:spacing w:after="40" w:line="252" w:lineRule="auto"/>
            </w:pPr>
            <w:hyperlink r:id="rId12">
              <w:r>
                <w:rPr>
                  <w:rFonts w:ascii="Calibri" w:hAnsi="Calibri" w:cs="Calibri"/>
                  <w:sz w:val="18"/>
                  <w:color w:val="1155CC"/>
                  <w:u w:val="single"/>
                </w:rPr>
                <w:t xml:space="preserve">ncbi.nlm.nih.gov/books/NBK430809 — Tinnitus, StatPearls</w:t>
              </w:r>
            </w:hyperlink>
          </w:p>
          <w:p>
            <w:pPr>
              <w:spacing w:before="60" w:after="40"/>
            </w:pPr>
            <w:r>
              <w:rPr>
                <w:rFonts w:ascii="Calibri" w:hAnsi="Calibri"/>
                <w:b w:val="0"/>
                <w:i w:val="0"/>
                <w:color w:val="5A5A5A"/>
                <w:sz w:val="18"/>
              </w:rPr>
              <w:t>#occupational  #informalsector  #hearingprotection  #lowincome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Urban Indians (metro noise pollution)</w:t>
            </w:r>
          </w:p>
        </w:tc>
        <w:tc>
          <w:tcPr>
            <w:tcW w:type="dxa" w:w="4276"/>
            <w:vAlign w:val="top"/>
          </w:tcPr>
          <w:p>
            <w:pPr>
              <w:spacing w:after="60" w:line="259" w:lineRule="auto"/>
            </w:pPr>
            <w:r>
              <w:rPr>
                <w:rFonts w:ascii="Calibri" w:hAnsi="Calibri"/>
                <w:b w:val="0"/>
                <w:i w:val="0"/>
                <w:color w:val="212121"/>
                <w:sz w:val="19"/>
              </w:rPr>
              <w:t>Chronic urban traffic and community noise in Indian metros — heavy honking, loud festivals and firecrackers — exposes city-dwellers, and especially outdoor workers, to sustained tinnitus-inducing noise.</w:t>
            </w:r>
          </w:p>
          <w:p>
            <w:pPr>
              <w:spacing w:after="40" w:before="60" w:line="259" w:lineRule="auto"/>
            </w:pPr>
            <w:r>
              <w:rPr>
                <w:rFonts w:ascii="Calibri" w:hAnsi="Calibri"/>
                <w:b w:val="0"/>
                <w:i w:val="0"/>
                <w:color w:val="212121"/>
                <w:sz w:val="19"/>
              </w:rPr>
              <w:t>As many as 61% of traffic policemen studied in Patiala, India reported work-related tinnitus, and none had ever used earplugs.</w:t>
            </w:r>
          </w:p>
          <w:p>
            <w:pPr>
              <w:spacing w:after="40" w:line="252" w:lineRule="auto"/>
            </w:pPr>
            <w:hyperlink r:id="rId13">
              <w:r>
                <w:rPr>
                  <w:rFonts w:ascii="Calibri" w:hAnsi="Calibri" w:cs="Calibri"/>
                  <w:sz w:val="18"/>
                  <w:color w:val="1155CC"/>
                  <w:u w:val="single"/>
                </w:rPr>
                <w:t xml:space="preserve">pubmed.ncbi.nlm.nih.gov/24829741 — Hearing quality &amp; noise attitudes, Patiala traffic police (Int J Prev Med, 2014)</w:t>
              </w:r>
            </w:hyperlink>
          </w:p>
          <w:p>
            <w:pPr>
              <w:spacing w:before="60" w:after="40"/>
            </w:pPr>
            <w:r>
              <w:rPr>
                <w:rFonts w:ascii="Calibri" w:hAnsi="Calibri"/>
                <w:b w:val="0"/>
                <w:i w:val="0"/>
                <w:color w:val="5A5A5A"/>
                <w:sz w:val="18"/>
              </w:rPr>
              <w:t>#urbannoise  #trafficpolice  #noisepollution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occupation geography</w:t>
            </w:r>
          </w:p>
        </w:tc>
        <w:tc>
          <w:tcPr>
            <w:tcW w:type="dxa" w:w="2160"/>
            <w:vAlign w:val="top"/>
          </w:tcPr>
          <w:p>
            <w:pPr>
              <w:spacing w:after="40" w:before="0" w:line="259" w:lineRule="auto"/>
            </w:pPr>
            <w:r>
              <w:rPr>
                <w:rFonts w:ascii="Calibri" w:hAnsi="Calibri"/>
                <w:b w:val="0"/>
                <w:i w:val="0"/>
                <w:color w:val="212121"/>
                <w:sz w:val="19"/>
              </w:rPr>
              <w:t>Industrial belts — mill, foundry, mining &amp; construction workers</w:t>
            </w:r>
          </w:p>
        </w:tc>
        <w:tc>
          <w:tcPr>
            <w:tcW w:type="dxa" w:w="4276"/>
            <w:vAlign w:val="top"/>
          </w:tcPr>
          <w:p>
            <w:pPr>
              <w:spacing w:after="60" w:line="259" w:lineRule="auto"/>
            </w:pPr>
            <w:r>
              <w:rPr>
                <w:rFonts w:ascii="Calibri" w:hAnsi="Calibri"/>
                <w:b w:val="0"/>
                <w:i w:val="0"/>
                <w:color w:val="212121"/>
                <w:sz w:val="19"/>
              </w:rPr>
              <w:t>Workers in textile mills, steel/foundry, mining and construction belts endure noise well above safe limits, producing high rates of noise-induced hearing loss and accompanying tinnitus, frequently without protection.</w:t>
            </w:r>
          </w:p>
          <w:p>
            <w:pPr>
              <w:spacing w:after="40" w:before="60" w:line="259" w:lineRule="auto"/>
            </w:pPr>
            <w:r>
              <w:rPr>
                <w:rFonts w:ascii="Calibri" w:hAnsi="Calibri"/>
                <w:b w:val="0"/>
                <w:i w:val="0"/>
                <w:color w:val="212121"/>
                <w:sz w:val="19"/>
              </w:rPr>
              <w:t>Occupational loud-noise exposure that damages cochlear outer hair cells is a leading, preventable cause of tinnitus.</w:t>
            </w:r>
          </w:p>
          <w:p>
            <w:pPr>
              <w:spacing w:after="40" w:line="252" w:lineRule="auto"/>
            </w:pPr>
            <w:hyperlink r:id="rId12">
              <w:r>
                <w:rPr>
                  <w:rFonts w:ascii="Calibri" w:hAnsi="Calibri" w:cs="Calibri"/>
                  <w:sz w:val="18"/>
                  <w:color w:val="1155CC"/>
                  <w:u w:val="single"/>
                </w:rPr>
                <w:t xml:space="preserve">ncbi.nlm.nih.gov/books/NBK430809 — Tinnitus, StatPearls</w:t>
              </w:r>
            </w:hyperlink>
          </w:p>
          <w:p>
            <w:pPr>
              <w:spacing w:before="60" w:after="40"/>
            </w:pPr>
            <w:r>
              <w:rPr>
                <w:rFonts w:ascii="Calibri" w:hAnsi="Calibri"/>
                <w:b w:val="0"/>
                <w:i w:val="0"/>
                <w:color w:val="5A5A5A"/>
                <w:sz w:val="18"/>
              </w:rPr>
              <w:t>#industrialnoise  #millworkers  #NIHL  #occupationalhealth</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Occupational &amp; recreational noise</w:t>
            </w:r>
          </w:p>
        </w:tc>
        <w:tc>
          <w:tcPr>
            <w:tcW w:type="dxa" w:w="2160"/>
            <w:vAlign w:val="top"/>
          </w:tcPr>
          <w:p>
            <w:pPr>
              <w:spacing w:after="40" w:before="0" w:line="259" w:lineRule="auto"/>
            </w:pPr>
            <w:r>
              <w:rPr>
                <w:rFonts w:ascii="Calibri" w:hAnsi="Calibri"/>
                <w:b w:val="0"/>
                <w:i w:val="0"/>
                <w:color w:val="212121"/>
                <w:sz w:val="19"/>
              </w:rPr>
              <w:t>Loud-noise-exposed individuals</w:t>
            </w:r>
          </w:p>
        </w:tc>
        <w:tc>
          <w:tcPr>
            <w:tcW w:type="dxa" w:w="4276"/>
            <w:vAlign w:val="top"/>
          </w:tcPr>
          <w:p>
            <w:pPr>
              <w:spacing w:after="60" w:line="259" w:lineRule="auto"/>
            </w:pPr>
            <w:r>
              <w:rPr>
                <w:rFonts w:ascii="Calibri" w:hAnsi="Calibri"/>
                <w:b w:val="0"/>
                <w:i w:val="0"/>
                <w:color w:val="212121"/>
                <w:sz w:val="19"/>
              </w:rPr>
              <w:t>Repeated loud noise and single acoustic-trauma events (blasts, gunfire, concerts, DJ events) damage cochlear hair cells and are the leading modifiable cause of tinnitus; risk is cumulative and largely preventable.</w:t>
            </w:r>
          </w:p>
          <w:p>
            <w:pPr>
              <w:spacing w:after="40" w:before="60" w:line="259" w:lineRule="auto"/>
            </w:pPr>
            <w:r>
              <w:rPr>
                <w:rFonts w:ascii="Calibri" w:hAnsi="Calibri"/>
                <w:b w:val="0"/>
                <w:i w:val="0"/>
                <w:color w:val="212121"/>
                <w:sz w:val="19"/>
              </w:rPr>
              <w:t>WHO estimates that over 1 billion young adults are at risk of permanent, avoidable hearing loss from unsafe listening.</w:t>
            </w:r>
          </w:p>
          <w:p>
            <w:pPr>
              <w:spacing w:after="40" w:line="252" w:lineRule="auto"/>
            </w:pPr>
            <w:hyperlink r:id="rId10">
              <w:r>
                <w:rPr>
                  <w:rFonts w:ascii="Calibri" w:hAnsi="Calibri" w:cs="Calibri"/>
                  <w:sz w:val="18"/>
                  <w:color w:val="1155CC"/>
                  <w:u w:val="single"/>
                </w:rPr>
                <w:t xml:space="preserve">who.int — Deafness and hearing loss (WHO fact sheet)</w:t>
              </w:r>
            </w:hyperlink>
          </w:p>
          <w:p>
            <w:pPr>
              <w:spacing w:before="60" w:after="40"/>
            </w:pPr>
            <w:r>
              <w:rPr>
                <w:rFonts w:ascii="Calibri" w:hAnsi="Calibri"/>
                <w:b w:val="0"/>
                <w:i w:val="0"/>
                <w:color w:val="5A5A5A"/>
                <w:sz w:val="18"/>
              </w:rPr>
              <w:t>#noiseinduced  #acoustictrauma  #unsafelistening  #prevention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 &amp; tobacco users</w:t>
            </w:r>
          </w:p>
        </w:tc>
        <w:tc>
          <w:tcPr>
            <w:tcW w:type="dxa" w:w="4276"/>
            <w:vAlign w:val="top"/>
          </w:tcPr>
          <w:p>
            <w:pPr>
              <w:spacing w:after="60" w:line="259" w:lineRule="auto"/>
            </w:pPr>
            <w:r>
              <w:rPr>
                <w:rFonts w:ascii="Calibri" w:hAnsi="Calibri"/>
                <w:b w:val="0"/>
                <w:i w:val="0"/>
                <w:color w:val="212121"/>
                <w:sz w:val="19"/>
              </w:rPr>
              <w:t>Nicotine causes cochlear vasoconstriction and is ototoxic, worsening hearing loss and tinnitus; tobacco use (cigarette, bidi and smokeless) is highly prevalent among Indian men.</w:t>
            </w:r>
          </w:p>
          <w:p>
            <w:pPr>
              <w:spacing w:after="40" w:before="60" w:line="259" w:lineRule="auto"/>
            </w:pPr>
            <w:r>
              <w:rPr>
                <w:rFonts w:ascii="Calibri" w:hAnsi="Calibri"/>
                <w:b w:val="0"/>
                <w:i w:val="0"/>
                <w:color w:val="212121"/>
                <w:sz w:val="19"/>
              </w:rPr>
              <w:t>Smoking is a recognised risk factor for tinnitus and for hearing loss.</w:t>
            </w:r>
          </w:p>
          <w:p>
            <w:pPr>
              <w:spacing w:after="40" w:line="252" w:lineRule="auto"/>
            </w:pPr>
            <w:hyperlink r:id="rId11">
              <w:r>
                <w:rPr>
                  <w:rFonts w:ascii="Calibri" w:hAnsi="Calibri" w:cs="Calibri"/>
                  <w:sz w:val="18"/>
                  <w:color w:val="1155CC"/>
                  <w:u w:val="single"/>
                </w:rPr>
                <w:t xml:space="preserve">mayoclinic.org — Tinnitus, symptoms &amp; causes</w:t>
              </w:r>
            </w:hyperlink>
          </w:p>
          <w:p>
            <w:pPr>
              <w:spacing w:before="60" w:after="40"/>
            </w:pPr>
            <w:r>
              <w:rPr>
                <w:rFonts w:ascii="Calibri" w:hAnsi="Calibri"/>
                <w:b w:val="0"/>
                <w:i w:val="0"/>
                <w:color w:val="5A5A5A"/>
                <w:sz w:val="18"/>
              </w:rPr>
              <w:t>#smoking  #tobacco  #vasoconstriction  #cochlea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drinkers</w:t>
            </w:r>
          </w:p>
        </w:tc>
        <w:tc>
          <w:tcPr>
            <w:tcW w:type="dxa" w:w="4276"/>
            <w:vAlign w:val="top"/>
          </w:tcPr>
          <w:p>
            <w:pPr>
              <w:spacing w:after="60" w:line="259" w:lineRule="auto"/>
            </w:pPr>
            <w:r>
              <w:rPr>
                <w:rFonts w:ascii="Calibri" w:hAnsi="Calibri"/>
                <w:b w:val="0"/>
                <w:i w:val="0"/>
                <w:color w:val="212121"/>
                <w:sz w:val="19"/>
              </w:rPr>
              <w:t>Heavy alcohol intake can trigger or intensify tinnitus and contributes to hearing damage; many patients report their symptoms fluctuate with alcohol and caffeine.</w:t>
            </w:r>
          </w:p>
          <w:p>
            <w:pPr>
              <w:spacing w:after="40" w:before="60" w:line="259" w:lineRule="auto"/>
            </w:pPr>
            <w:r>
              <w:rPr>
                <w:rFonts w:ascii="Calibri" w:hAnsi="Calibri"/>
                <w:b w:val="0"/>
                <w:i w:val="0"/>
                <w:color w:val="212121"/>
                <w:sz w:val="19"/>
              </w:rPr>
              <w:t>Alcohol consumption is listed among the risk factors for tinnitus.</w:t>
            </w:r>
          </w:p>
          <w:p>
            <w:pPr>
              <w:spacing w:after="40" w:line="252" w:lineRule="auto"/>
            </w:pPr>
            <w:hyperlink r:id="rId11">
              <w:r>
                <w:rPr>
                  <w:rFonts w:ascii="Calibri" w:hAnsi="Calibri" w:cs="Calibri"/>
                  <w:sz w:val="18"/>
                  <w:color w:val="1155CC"/>
                  <w:u w:val="single"/>
                </w:rPr>
                <w:t xml:space="preserve">mayoclinic.org — Tinnitus, symptoms &amp; causes</w:t>
              </w:r>
            </w:hyperlink>
          </w:p>
          <w:p>
            <w:pPr>
              <w:spacing w:before="60" w:after="40"/>
            </w:pPr>
            <w:r>
              <w:rPr>
                <w:rFonts w:ascii="Calibri" w:hAnsi="Calibri"/>
                <w:b w:val="0"/>
                <w:i w:val="0"/>
                <w:color w:val="5A5A5A"/>
                <w:sz w:val="18"/>
              </w:rPr>
              <w:t>#alcohol  #trigger  #fluctuating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 / Overweight-Obese</w:t>
            </w:r>
          </w:p>
        </w:tc>
        <w:tc>
          <w:tcPr>
            <w:tcW w:type="dxa" w:w="2160"/>
            <w:vAlign w:val="top"/>
          </w:tcPr>
          <w:p>
            <w:pPr>
              <w:spacing w:after="40" w:before="0" w:line="259" w:lineRule="auto"/>
            </w:pPr>
            <w:r>
              <w:rPr>
                <w:rFonts w:ascii="Calibri" w:hAnsi="Calibri"/>
                <w:b w:val="0"/>
                <w:i w:val="0"/>
                <w:color w:val="212121"/>
                <w:sz w:val="19"/>
              </w:rPr>
              <w:t>Sedentary, overweight or obese adults (cardiometabolic risk)</w:t>
            </w:r>
          </w:p>
        </w:tc>
        <w:tc>
          <w:tcPr>
            <w:tcW w:type="dxa" w:w="4276"/>
            <w:vAlign w:val="top"/>
          </w:tcPr>
          <w:p>
            <w:pPr>
              <w:spacing w:after="60" w:line="259" w:lineRule="auto"/>
            </w:pPr>
            <w:r>
              <w:rPr>
                <w:rFonts w:ascii="Calibri" w:hAnsi="Calibri"/>
                <w:b w:val="0"/>
                <w:i w:val="0"/>
                <w:color w:val="212121"/>
                <w:sz w:val="19"/>
              </w:rPr>
              <w:t>Obesity, physical inactivity and cardiovascular disease impair cochlear microcirculation and raise tinnitus risk; regular exercise and weight control support both vascular and auditory health.</w:t>
            </w:r>
          </w:p>
          <w:p>
            <w:pPr>
              <w:spacing w:after="40" w:before="60" w:line="259" w:lineRule="auto"/>
            </w:pPr>
            <w:r>
              <w:rPr>
                <w:rFonts w:ascii="Calibri" w:hAnsi="Calibri"/>
                <w:b w:val="0"/>
                <w:i w:val="0"/>
                <w:color w:val="212121"/>
                <w:sz w:val="19"/>
              </w:rPr>
              <w:t>Obesity and cardiovascular disease are among the recognised risk factors for tinnitus.</w:t>
            </w:r>
          </w:p>
          <w:p>
            <w:pPr>
              <w:spacing w:after="40" w:line="252" w:lineRule="auto"/>
            </w:pPr>
            <w:hyperlink r:id="rId11">
              <w:r>
                <w:rPr>
                  <w:rFonts w:ascii="Calibri" w:hAnsi="Calibri" w:cs="Calibri"/>
                  <w:sz w:val="18"/>
                  <w:color w:val="1155CC"/>
                  <w:u w:val="single"/>
                </w:rPr>
                <w:t xml:space="preserve">mayoclinic.org — Tinnitus, symptoms &amp; causes</w:t>
              </w:r>
            </w:hyperlink>
          </w:p>
          <w:p>
            <w:pPr>
              <w:spacing w:before="60" w:after="40"/>
            </w:pPr>
            <w:r>
              <w:rPr>
                <w:rFonts w:ascii="Calibri" w:hAnsi="Calibri"/>
                <w:b w:val="0"/>
                <w:i w:val="0"/>
                <w:color w:val="5A5A5A"/>
                <w:sz w:val="18"/>
              </w:rPr>
              <w:t>#obesity  #sedentary  #cardiovascular  #microcirculation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Recreational personal-audio use</w:t>
            </w:r>
          </w:p>
        </w:tc>
        <w:tc>
          <w:tcPr>
            <w:tcW w:type="dxa" w:w="2160"/>
            <w:vAlign w:val="top"/>
          </w:tcPr>
          <w:p>
            <w:pPr>
              <w:spacing w:after="40" w:before="0" w:line="259" w:lineRule="auto"/>
            </w:pPr>
            <w:r>
              <w:rPr>
                <w:rFonts w:ascii="Calibri" w:hAnsi="Calibri"/>
                <w:b w:val="0"/>
                <w:i w:val="0"/>
                <w:color w:val="212121"/>
                <w:sz w:val="19"/>
              </w:rPr>
              <w:t>Headphone, earbud &amp; concert users (youth)</w:t>
            </w:r>
          </w:p>
        </w:tc>
        <w:tc>
          <w:tcPr>
            <w:tcW w:type="dxa" w:w="4276"/>
            <w:vAlign w:val="top"/>
          </w:tcPr>
          <w:p>
            <w:pPr>
              <w:spacing w:after="60" w:line="259" w:lineRule="auto"/>
            </w:pPr>
            <w:r>
              <w:rPr>
                <w:rFonts w:ascii="Calibri" w:hAnsi="Calibri"/>
                <w:b w:val="0"/>
                <w:i w:val="0"/>
                <w:color w:val="212121"/>
                <w:sz w:val="19"/>
              </w:rPr>
              <w:t>Prolonged high-volume personal-audio use and club/concert exposure among Indian youth cause early cochlear damage and tinnitus; keeping volume down and limiting duration (the WHO “60/60” guidance) reduces risk.</w:t>
            </w:r>
          </w:p>
          <w:p>
            <w:pPr>
              <w:spacing w:after="40" w:before="60" w:line="259" w:lineRule="auto"/>
            </w:pPr>
            <w:r>
              <w:rPr>
                <w:rFonts w:ascii="Calibri" w:hAnsi="Calibri"/>
                <w:b w:val="0"/>
                <w:i w:val="0"/>
                <w:color w:val="212121"/>
                <w:sz w:val="19"/>
              </w:rPr>
              <w:t>Over 1 billion young people are estimated to be at risk of hearing loss from unsafe listening through personal audio devices and loud venues.</w:t>
            </w:r>
          </w:p>
          <w:p>
            <w:pPr>
              <w:spacing w:after="40" w:line="252" w:lineRule="auto"/>
            </w:pPr>
            <w:hyperlink r:id="rId10">
              <w:r>
                <w:rPr>
                  <w:rFonts w:ascii="Calibri" w:hAnsi="Calibri" w:cs="Calibri"/>
                  <w:sz w:val="18"/>
                  <w:color w:val="1155CC"/>
                  <w:u w:val="single"/>
                </w:rPr>
                <w:t xml:space="preserve">who.int — Deafness and hearing loss (WHO fact sheet)</w:t>
              </w:r>
            </w:hyperlink>
          </w:p>
          <w:p>
            <w:pPr>
              <w:spacing w:before="60" w:after="40"/>
            </w:pPr>
            <w:r>
              <w:rPr>
                <w:rFonts w:ascii="Calibri" w:hAnsi="Calibri"/>
                <w:b w:val="0"/>
                <w:i w:val="0"/>
                <w:color w:val="5A5A5A"/>
                <w:sz w:val="18"/>
              </w:rPr>
              <w:t>#headphones  #6060rule  #youth  #recreationalnoise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High salt, caffeine &amp; stimulants</w:t>
            </w:r>
          </w:p>
        </w:tc>
        <w:tc>
          <w:tcPr>
            <w:tcW w:type="dxa" w:w="2160"/>
            <w:vAlign w:val="top"/>
          </w:tcPr>
          <w:p>
            <w:pPr>
              <w:spacing w:after="40" w:before="0" w:line="259" w:lineRule="auto"/>
            </w:pPr>
            <w:r>
              <w:rPr>
                <w:rFonts w:ascii="Calibri" w:hAnsi="Calibri"/>
                <w:b w:val="0"/>
                <w:i w:val="0"/>
                <w:color w:val="212121"/>
                <w:sz w:val="19"/>
              </w:rPr>
              <w:t>High-salt / high-caffeine diets</w:t>
            </w:r>
          </w:p>
        </w:tc>
        <w:tc>
          <w:tcPr>
            <w:tcW w:type="dxa" w:w="4276"/>
            <w:vAlign w:val="top"/>
          </w:tcPr>
          <w:p>
            <w:pPr>
              <w:spacing w:after="60" w:line="259" w:lineRule="auto"/>
            </w:pPr>
            <w:r>
              <w:rPr>
                <w:rFonts w:ascii="Calibri" w:hAnsi="Calibri"/>
                <w:b w:val="0"/>
                <w:i w:val="0"/>
                <w:color w:val="212121"/>
                <w:sz w:val="19"/>
              </w:rPr>
              <w:t>High dietary salt can worsen endolymphatic (Ménière's-related) tinnitus, and excess caffeine or stimulants, together with poor control of diabetes and blood lipids, may aggravate symptoms in susceptible people.</w:t>
            </w:r>
          </w:p>
          <w:p>
            <w:pPr>
              <w:spacing w:after="40" w:before="60" w:line="259" w:lineRule="auto"/>
            </w:pPr>
            <w:r>
              <w:rPr>
                <w:rFonts w:ascii="Calibri" w:hAnsi="Calibri"/>
                <w:b w:val="0"/>
                <w:i w:val="0"/>
                <w:color w:val="212121"/>
                <w:sz w:val="19"/>
              </w:rPr>
              <w:t>Dietary factors such as salt, caffeine and alcohol are commonly reported to modulate tinnitus in susceptible individuals.</w:t>
            </w:r>
          </w:p>
          <w:p>
            <w:pPr>
              <w:spacing w:before="60" w:after="40"/>
            </w:pPr>
            <w:r>
              <w:rPr>
                <w:rFonts w:ascii="Calibri" w:hAnsi="Calibri"/>
                <w:b w:val="0"/>
                <w:i w:val="0"/>
                <w:color w:val="5A5A5A"/>
                <w:sz w:val="18"/>
              </w:rPr>
              <w:t>#salt  #caffeine  #meniere  #diettriggers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Micronutrient deficiency</w:t>
            </w:r>
          </w:p>
        </w:tc>
        <w:tc>
          <w:tcPr>
            <w:tcW w:type="dxa" w:w="2160"/>
            <w:vAlign w:val="top"/>
          </w:tcPr>
          <w:p>
            <w:pPr>
              <w:spacing w:after="40" w:before="0" w:line="259" w:lineRule="auto"/>
            </w:pPr>
            <w:r>
              <w:rPr>
                <w:rFonts w:ascii="Calibri" w:hAnsi="Calibri"/>
                <w:b w:val="0"/>
                <w:i w:val="0"/>
                <w:color w:val="212121"/>
                <w:sz w:val="19"/>
              </w:rPr>
              <w:t>Diets low in B12, iron, zinc or magnesium</w:t>
            </w:r>
          </w:p>
        </w:tc>
        <w:tc>
          <w:tcPr>
            <w:tcW w:type="dxa" w:w="4276"/>
            <w:vAlign w:val="top"/>
          </w:tcPr>
          <w:p>
            <w:pPr>
              <w:spacing w:after="60" w:line="259" w:lineRule="auto"/>
            </w:pPr>
            <w:r>
              <w:rPr>
                <w:rFonts w:ascii="Calibri" w:hAnsi="Calibri"/>
                <w:b w:val="0"/>
                <w:i w:val="0"/>
                <w:color w:val="212121"/>
                <w:sz w:val="19"/>
              </w:rPr>
              <w:t>Deficiencies of vitamin B12, iron (anaemia), zinc and magnesium are associated with tinnitus and auditory dysfunction; correcting a documented deficiency may help selected patients — relevant given India's high burden of anaemia.</w:t>
            </w:r>
          </w:p>
          <w:p>
            <w:pPr>
              <w:spacing w:after="40" w:before="60" w:line="259" w:lineRule="auto"/>
            </w:pPr>
            <w:r>
              <w:rPr>
                <w:rFonts w:ascii="Calibri" w:hAnsi="Calibri"/>
                <w:b w:val="0"/>
                <w:i w:val="0"/>
                <w:color w:val="212121"/>
                <w:sz w:val="19"/>
              </w:rPr>
              <w:t>Nutritional deficiencies (iron/anaemia, vitamin B12, zinc, magnesium) are among the modifiable factors linked to tinnitus and hearing symptoms.</w:t>
            </w:r>
          </w:p>
          <w:p>
            <w:pPr>
              <w:spacing w:before="60" w:after="40"/>
            </w:pPr>
            <w:r>
              <w:rPr>
                <w:rFonts w:ascii="Calibri" w:hAnsi="Calibri"/>
                <w:b w:val="0"/>
                <w:i w:val="0"/>
                <w:color w:val="5A5A5A"/>
                <w:sz w:val="18"/>
              </w:rPr>
              <w:t>#vitaminB12  #anaemia  #zinc  #magnesium  #India</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Family history of otosclerosis, Ménière's or hereditary hearing loss</w:t>
            </w:r>
          </w:p>
        </w:tc>
        <w:tc>
          <w:tcPr>
            <w:tcW w:type="dxa" w:w="4276"/>
            <w:vAlign w:val="top"/>
          </w:tcPr>
          <w:p>
            <w:pPr>
              <w:spacing w:after="60" w:line="259" w:lineRule="auto"/>
            </w:pPr>
            <w:r>
              <w:rPr>
                <w:rFonts w:ascii="Calibri" w:hAnsi="Calibri"/>
                <w:b w:val="0"/>
                <w:i w:val="0"/>
                <w:color w:val="212121"/>
                <w:sz w:val="19"/>
              </w:rPr>
              <w:t>A family history of otosclerosis, Ménière's disease or hereditary sensorineural hearing loss raises the risk of tinnitus, and a heritable susceptibility to bothersome tinnitus has been demonstrated in twin studies.</w:t>
            </w:r>
          </w:p>
          <w:p>
            <w:pPr>
              <w:spacing w:after="40" w:before="60" w:line="259" w:lineRule="auto"/>
            </w:pPr>
            <w:r>
              <w:rPr>
                <w:rFonts w:ascii="Calibri" w:hAnsi="Calibri"/>
                <w:b w:val="0"/>
                <w:i w:val="0"/>
                <w:color w:val="212121"/>
                <w:sz w:val="19"/>
              </w:rPr>
              <w:t>Heritable ear diseases (otosclerosis, Ménière's disease) and inherited hearing loss predispose to tinnitus.</w:t>
            </w:r>
          </w:p>
          <w:p>
            <w:pPr>
              <w:spacing w:before="60" w:after="40"/>
            </w:pPr>
            <w:r>
              <w:rPr>
                <w:rFonts w:ascii="Calibri" w:hAnsi="Calibri"/>
                <w:b w:val="0"/>
                <w:i w:val="0"/>
                <w:color w:val="5A5A5A"/>
                <w:sz w:val="18"/>
              </w:rPr>
              <w:t>#familyhistory  #otosclerosis  #meniere  #genetics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Sensorineural hearing loss</w:t>
            </w:r>
          </w:p>
        </w:tc>
        <w:tc>
          <w:tcPr>
            <w:tcW w:type="dxa" w:w="2160"/>
            <w:vAlign w:val="top"/>
          </w:tcPr>
          <w:p>
            <w:pPr>
              <w:spacing w:after="40" w:before="0" w:line="259" w:lineRule="auto"/>
            </w:pPr>
            <w:r>
              <w:rPr>
                <w:rFonts w:ascii="Calibri" w:hAnsi="Calibri"/>
                <w:b w:val="0"/>
                <w:i w:val="0"/>
                <w:color w:val="212121"/>
                <w:sz w:val="19"/>
              </w:rPr>
              <w:t>Presbycusis &amp; other SNHL</w:t>
            </w:r>
          </w:p>
        </w:tc>
        <w:tc>
          <w:tcPr>
            <w:tcW w:type="dxa" w:w="4276"/>
            <w:vAlign w:val="top"/>
          </w:tcPr>
          <w:p>
            <w:pPr>
              <w:spacing w:after="60" w:line="259" w:lineRule="auto"/>
            </w:pPr>
            <w:r>
              <w:rPr>
                <w:rFonts w:ascii="Calibri" w:hAnsi="Calibri"/>
                <w:b w:val="0"/>
                <w:i w:val="0"/>
                <w:color w:val="212121"/>
                <w:sz w:val="19"/>
              </w:rPr>
              <w:t>Reduced cochlear input from any sensorineural hearing loss triggers central compensatory hyperactivity that is perceived as tinnitus; the two conditions almost always coexist.</w:t>
            </w:r>
          </w:p>
          <w:p>
            <w:pPr>
              <w:spacing w:after="40" w:before="60" w:line="259" w:lineRule="auto"/>
            </w:pPr>
            <w:r>
              <w:rPr>
                <w:rFonts w:ascii="Calibri" w:hAnsi="Calibri"/>
                <w:b w:val="0"/>
                <w:i w:val="0"/>
                <w:color w:val="212121"/>
                <w:sz w:val="19"/>
              </w:rPr>
              <w:t>About 8 to 9 of every 10 people with long-term tinnitus have an underlying hearing loss.</w:t>
            </w:r>
          </w:p>
          <w:p>
            <w:pPr>
              <w:spacing w:after="40" w:line="252" w:lineRule="auto"/>
            </w:pPr>
            <w:hyperlink r:id="rId14">
              <w:r>
                <w:rPr>
                  <w:rFonts w:ascii="Calibri" w:hAnsi="Calibri" w:cs="Calibri"/>
                  <w:sz w:val="18"/>
                  <w:color w:val="1155CC"/>
                  <w:u w:val="single"/>
                </w:rPr>
                <w:t xml:space="preserve">my.clevelandclinic.org — Tinnitus (Cleveland Clinic)</w:t>
              </w:r>
            </w:hyperlink>
          </w:p>
          <w:p>
            <w:pPr>
              <w:spacing w:before="60" w:after="40"/>
            </w:pPr>
            <w:r>
              <w:rPr>
                <w:rFonts w:ascii="Calibri" w:hAnsi="Calibri"/>
                <w:b w:val="0"/>
                <w:i w:val="0"/>
                <w:color w:val="5A5A5A"/>
                <w:sz w:val="18"/>
              </w:rPr>
              <w:t>#SNHL  #presbycusis  #centralgain  #hearingloss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Ménière's disease</w:t>
            </w:r>
          </w:p>
        </w:tc>
        <w:tc>
          <w:tcPr>
            <w:tcW w:type="dxa" w:w="2160"/>
            <w:vAlign w:val="top"/>
          </w:tcPr>
          <w:p>
            <w:pPr>
              <w:spacing w:after="40" w:before="0" w:line="259" w:lineRule="auto"/>
            </w:pPr>
            <w:r>
              <w:rPr>
                <w:rFonts w:ascii="Calibri" w:hAnsi="Calibri"/>
                <w:b w:val="0"/>
                <w:i w:val="0"/>
                <w:color w:val="212121"/>
                <w:sz w:val="19"/>
              </w:rPr>
              <w:t>Endolymphatic hydrops</w:t>
            </w:r>
          </w:p>
        </w:tc>
        <w:tc>
          <w:tcPr>
            <w:tcW w:type="dxa" w:w="4276"/>
            <w:vAlign w:val="top"/>
          </w:tcPr>
          <w:p>
            <w:pPr>
              <w:spacing w:after="60" w:line="259" w:lineRule="auto"/>
            </w:pPr>
            <w:r>
              <w:rPr>
                <w:rFonts w:ascii="Calibri" w:hAnsi="Calibri"/>
                <w:b w:val="0"/>
                <w:i w:val="0"/>
                <w:color w:val="212121"/>
                <w:sz w:val="19"/>
              </w:rPr>
              <w:t>Ménière's disease causes the triad of episodic vertigo, fluctuating low-frequency hearing loss and a roaring tinnitus with aural fullness, driven by endolymphatic hydrops; salt restriction is part of management.</w:t>
            </w:r>
          </w:p>
          <w:p>
            <w:pPr>
              <w:spacing w:after="40" w:before="60" w:line="259" w:lineRule="auto"/>
            </w:pPr>
            <w:r>
              <w:rPr>
                <w:rFonts w:ascii="Calibri" w:hAnsi="Calibri"/>
                <w:b w:val="0"/>
                <w:i w:val="0"/>
                <w:color w:val="212121"/>
                <w:sz w:val="19"/>
              </w:rPr>
              <w:t>Ménière's disease is a recognised (less common) cause of tinnitus.</w:t>
            </w:r>
          </w:p>
          <w:p>
            <w:pPr>
              <w:spacing w:after="40" w:line="252" w:lineRule="auto"/>
            </w:pPr>
            <w:hyperlink r:id="rId9">
              <w:r>
                <w:rPr>
                  <w:rFonts w:ascii="Calibri" w:hAnsi="Calibri" w:cs="Calibri"/>
                  <w:sz w:val="18"/>
                  <w:color w:val="1155CC"/>
                  <w:u w:val="single"/>
                </w:rPr>
                <w:t xml:space="preserve">nidcd.nih.gov — Tinnitus (NIDCD, NIH)</w:t>
              </w:r>
            </w:hyperlink>
          </w:p>
          <w:p>
            <w:pPr>
              <w:spacing w:before="60" w:after="40"/>
            </w:pPr>
            <w:r>
              <w:rPr>
                <w:rFonts w:ascii="Calibri" w:hAnsi="Calibri"/>
                <w:b w:val="0"/>
                <w:i w:val="0"/>
                <w:color w:val="5A5A5A"/>
                <w:sz w:val="18"/>
              </w:rPr>
              <w:t>#meniere  #hydrops  #vertigo  #auralfullness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Otosclerosis</w:t>
            </w:r>
          </w:p>
        </w:tc>
        <w:tc>
          <w:tcPr>
            <w:tcW w:type="dxa" w:w="2160"/>
            <w:vAlign w:val="top"/>
          </w:tcPr>
          <w:p>
            <w:pPr>
              <w:spacing w:after="40" w:before="0" w:line="259" w:lineRule="auto"/>
            </w:pPr>
            <w:r>
              <w:rPr>
                <w:rFonts w:ascii="Calibri" w:hAnsi="Calibri"/>
                <w:b w:val="0"/>
                <w:i w:val="0"/>
                <w:color w:val="212121"/>
                <w:sz w:val="19"/>
              </w:rPr>
              <w:t>Stapes fixation (conductive/mixed loss)</w:t>
            </w:r>
          </w:p>
        </w:tc>
        <w:tc>
          <w:tcPr>
            <w:tcW w:type="dxa" w:w="4276"/>
            <w:vAlign w:val="top"/>
          </w:tcPr>
          <w:p>
            <w:pPr>
              <w:spacing w:after="60" w:line="259" w:lineRule="auto"/>
            </w:pPr>
            <w:r>
              <w:rPr>
                <w:rFonts w:ascii="Calibri" w:hAnsi="Calibri"/>
                <w:b w:val="0"/>
                <w:i w:val="0"/>
                <w:color w:val="212121"/>
                <w:sz w:val="19"/>
              </w:rPr>
              <w:t>Otosclerotic fixation of the stapes produces conductive or mixed hearing loss commonly accompanied by tinnitus; it typically presents in young-to-middle-aged adults and is often familial.</w:t>
            </w:r>
          </w:p>
          <w:p>
            <w:pPr>
              <w:spacing w:after="40" w:before="60" w:line="259" w:lineRule="auto"/>
            </w:pPr>
            <w:r>
              <w:rPr>
                <w:rFonts w:ascii="Calibri" w:hAnsi="Calibri"/>
                <w:b w:val="0"/>
                <w:i w:val="0"/>
                <w:color w:val="212121"/>
                <w:sz w:val="19"/>
              </w:rPr>
              <w:t>Otosclerosis — in which bone conduction is better than air conduction on testing — is a classic tinnitus-associated cause.</w:t>
            </w:r>
          </w:p>
          <w:p>
            <w:pPr>
              <w:spacing w:after="40" w:line="252" w:lineRule="auto"/>
            </w:pPr>
            <w:hyperlink r:id="rId12">
              <w:r>
                <w:rPr>
                  <w:rFonts w:ascii="Calibri" w:hAnsi="Calibri" w:cs="Calibri"/>
                  <w:sz w:val="18"/>
                  <w:color w:val="1155CC"/>
                  <w:u w:val="single"/>
                </w:rPr>
                <w:t xml:space="preserve">ncbi.nlm.nih.gov/books/NBK430809 — Tinnitus, StatPearls</w:t>
              </w:r>
            </w:hyperlink>
          </w:p>
          <w:p>
            <w:pPr>
              <w:spacing w:before="60" w:after="40"/>
            </w:pPr>
            <w:r>
              <w:rPr>
                <w:rFonts w:ascii="Calibri" w:hAnsi="Calibri"/>
                <w:b w:val="0"/>
                <w:i w:val="0"/>
                <w:color w:val="5A5A5A"/>
                <w:sz w:val="18"/>
              </w:rPr>
              <w:t>#otosclerosis  #stapes  #conductive  #tinnitus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TMJ &amp; cervical (somatosensory)</w:t>
            </w:r>
          </w:p>
        </w:tc>
        <w:tc>
          <w:tcPr>
            <w:tcW w:type="dxa" w:w="2160"/>
            <w:vAlign w:val="top"/>
          </w:tcPr>
          <w:p>
            <w:pPr>
              <w:spacing w:after="40" w:before="0" w:line="259" w:lineRule="auto"/>
            </w:pPr>
            <w:r>
              <w:rPr>
                <w:rFonts w:ascii="Calibri" w:hAnsi="Calibri"/>
                <w:b w:val="0"/>
                <w:i w:val="0"/>
                <w:color w:val="212121"/>
                <w:sz w:val="19"/>
              </w:rPr>
              <w:t>Somatic tinnitus</w:t>
            </w:r>
          </w:p>
        </w:tc>
        <w:tc>
          <w:tcPr>
            <w:tcW w:type="dxa" w:w="4276"/>
            <w:vAlign w:val="top"/>
          </w:tcPr>
          <w:p>
            <w:pPr>
              <w:spacing w:after="60" w:line="259" w:lineRule="auto"/>
            </w:pPr>
            <w:r>
              <w:rPr>
                <w:rFonts w:ascii="Calibri" w:hAnsi="Calibri"/>
                <w:b w:val="0"/>
                <w:i w:val="0"/>
                <w:color w:val="212121"/>
                <w:sz w:val="19"/>
              </w:rPr>
              <w:t>Temporomandibular-joint dysfunction, dental problems and neck disorders feed somatosensory input to auditory neurons, so jaw, neck, head or eye movements can trigger or modulate the tinnitus (somatosensory tinnitus).</w:t>
            </w:r>
          </w:p>
          <w:p>
            <w:pPr>
              <w:spacing w:after="40" w:before="60" w:line="259" w:lineRule="auto"/>
            </w:pPr>
            <w:r>
              <w:rPr>
                <w:rFonts w:ascii="Calibri" w:hAnsi="Calibri"/>
                <w:b w:val="0"/>
                <w:i w:val="0"/>
                <w:color w:val="212121"/>
                <w:sz w:val="19"/>
              </w:rPr>
              <w:t>Somatosensory tinnitus can be produced or altered by repositioning the head, neck, jaw or eyes or by touching certain body areas.</w:t>
            </w:r>
          </w:p>
          <w:p>
            <w:pPr>
              <w:spacing w:after="40" w:line="252" w:lineRule="auto"/>
            </w:pPr>
            <w:hyperlink r:id="rId9">
              <w:r>
                <w:rPr>
                  <w:rFonts w:ascii="Calibri" w:hAnsi="Calibri" w:cs="Calibri"/>
                  <w:sz w:val="18"/>
                  <w:color w:val="1155CC"/>
                  <w:u w:val="single"/>
                </w:rPr>
                <w:t xml:space="preserve">nidcd.nih.gov — Tinnitus (NIDCD, NIH)</w:t>
              </w:r>
            </w:hyperlink>
          </w:p>
          <w:p>
            <w:pPr>
              <w:spacing w:before="60" w:after="40"/>
            </w:pPr>
            <w:r>
              <w:rPr>
                <w:rFonts w:ascii="Calibri" w:hAnsi="Calibri"/>
                <w:b w:val="0"/>
                <w:i w:val="0"/>
                <w:color w:val="5A5A5A"/>
                <w:sz w:val="18"/>
              </w:rPr>
              <w:t>#TMJ  #somatosensory  #cervical  #modulation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Anxiety, depression &amp; insomnia</w:t>
            </w:r>
          </w:p>
        </w:tc>
        <w:tc>
          <w:tcPr>
            <w:tcW w:type="dxa" w:w="2160"/>
            <w:vAlign w:val="top"/>
          </w:tcPr>
          <w:p>
            <w:pPr>
              <w:spacing w:after="40" w:before="0" w:line="259" w:lineRule="auto"/>
            </w:pPr>
            <w:r>
              <w:rPr>
                <w:rFonts w:ascii="Calibri" w:hAnsi="Calibri"/>
                <w:b w:val="0"/>
                <w:i w:val="0"/>
                <w:color w:val="212121"/>
                <w:sz w:val="19"/>
              </w:rPr>
              <w:t>Psychological comorbidity</w:t>
            </w:r>
          </w:p>
        </w:tc>
        <w:tc>
          <w:tcPr>
            <w:tcW w:type="dxa" w:w="4276"/>
            <w:vAlign w:val="top"/>
          </w:tcPr>
          <w:p>
            <w:pPr>
              <w:spacing w:after="60" w:line="259" w:lineRule="auto"/>
            </w:pPr>
            <w:r>
              <w:rPr>
                <w:rFonts w:ascii="Calibri" w:hAnsi="Calibri"/>
                <w:b w:val="0"/>
                <w:i w:val="0"/>
                <w:color w:val="212121"/>
                <w:sz w:val="19"/>
              </w:rPr>
              <w:t>Anxiety, depression and insomnia are strongly and bidirectionally linked with bothersome tinnitus — distress amplifies the perception, and chronic tinnitus in turn fuels mood and sleep disorders.</w:t>
            </w:r>
          </w:p>
          <w:p>
            <w:pPr>
              <w:spacing w:after="40" w:before="60" w:line="259" w:lineRule="auto"/>
            </w:pPr>
            <w:r>
              <w:rPr>
                <w:rFonts w:ascii="Calibri" w:hAnsi="Calibri"/>
                <w:b w:val="0"/>
                <w:i w:val="0"/>
                <w:color w:val="212121"/>
                <w:sz w:val="19"/>
              </w:rPr>
              <w:t>Depression is common among Indian patients with subjective chronic tinnitus, in whom about 73% have normal hearing.</w:t>
            </w:r>
          </w:p>
          <w:p>
            <w:pPr>
              <w:spacing w:after="40" w:line="252" w:lineRule="auto"/>
            </w:pPr>
            <w:hyperlink r:id="rId15">
              <w:r>
                <w:rPr>
                  <w:rFonts w:ascii="Calibri" w:hAnsi="Calibri" w:cs="Calibri"/>
                  <w:sz w:val="18"/>
                  <w:color w:val="1155CC"/>
                  <w:u w:val="single"/>
                </w:rPr>
                <w:t xml:space="preserve">pubmed.ncbi.nlm.nih.gov/40093485 — Depression in chronic tinnitus, rural Puducherry (Indian J Otolaryngol Head Neck Surg, 2025)</w:t>
              </w:r>
            </w:hyperlink>
          </w:p>
          <w:p>
            <w:pPr>
              <w:spacing w:before="60" w:after="40"/>
            </w:pPr>
            <w:r>
              <w:rPr>
                <w:rFonts w:ascii="Calibri" w:hAnsi="Calibri"/>
                <w:b w:val="0"/>
                <w:i w:val="0"/>
                <w:color w:val="5A5A5A"/>
                <w:sz w:val="18"/>
              </w:rPr>
              <w:t>#anxiety  #depression  #insomnia  #distress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Pulsatile (vascular) causes</w:t>
            </w:r>
          </w:p>
        </w:tc>
        <w:tc>
          <w:tcPr>
            <w:tcW w:type="dxa" w:w="2160"/>
            <w:vAlign w:val="top"/>
          </w:tcPr>
          <w:p>
            <w:pPr>
              <w:spacing w:after="40" w:before="0" w:line="259" w:lineRule="auto"/>
            </w:pPr>
            <w:r>
              <w:rPr>
                <w:rFonts w:ascii="Calibri" w:hAnsi="Calibri"/>
                <w:b w:val="0"/>
                <w:i w:val="0"/>
                <w:color w:val="212121"/>
                <w:sz w:val="19"/>
              </w:rPr>
              <w:t>Objective / pulsatile tinnitus</w:t>
            </w:r>
          </w:p>
        </w:tc>
        <w:tc>
          <w:tcPr>
            <w:tcW w:type="dxa" w:w="4276"/>
            <w:vAlign w:val="top"/>
          </w:tcPr>
          <w:p>
            <w:pPr>
              <w:spacing w:after="60" w:line="259" w:lineRule="auto"/>
            </w:pPr>
            <w:r>
              <w:rPr>
                <w:rFonts w:ascii="Calibri" w:hAnsi="Calibri"/>
                <w:b w:val="0"/>
                <w:i w:val="0"/>
                <w:color w:val="212121"/>
                <w:sz w:val="19"/>
              </w:rPr>
              <w:t>Rhythmic, pulse-synchronous tinnitus signals a vascular or structural cause — paraganglioma (glomus tumour), dural arteriovenous fistula, sigmoid-sinus or semicircular-canal dehiscence, or carotid disease — and warrants dedicated imaging.</w:t>
            </w:r>
          </w:p>
          <w:p>
            <w:pPr>
              <w:spacing w:after="40" w:before="60" w:line="259" w:lineRule="auto"/>
            </w:pPr>
            <w:r>
              <w:rPr>
                <w:rFonts w:ascii="Calibri" w:hAnsi="Calibri"/>
                <w:b w:val="0"/>
                <w:i w:val="0"/>
                <w:color w:val="212121"/>
                <w:sz w:val="19"/>
              </w:rPr>
              <w:t>In an Indian tertiary ENT clinic, pulsatile tinnitus formed just 0.09% of cases; paraganglioma (25%) and superior semicircular canal dehiscence (20.3%) were the leading causes.</w:t>
            </w:r>
          </w:p>
          <w:p>
            <w:pPr>
              <w:spacing w:after="40" w:line="252" w:lineRule="auto"/>
            </w:pPr>
            <w:hyperlink r:id="rId16">
              <w:r>
                <w:rPr>
                  <w:rFonts w:ascii="Calibri" w:hAnsi="Calibri" w:cs="Calibri"/>
                  <w:sz w:val="18"/>
                  <w:color w:val="1155CC"/>
                  <w:u w:val="single"/>
                </w:rPr>
                <w:t xml:space="preserve">pubmed.ncbi.nlm.nih.gov/36742888 — Etiopathology &amp; prevalence of pulsatile tinnitus, tertiary hospital (Indian J Otolaryngol Head Neck Surg, 2022)</w:t>
              </w:r>
            </w:hyperlink>
          </w:p>
          <w:p>
            <w:pPr>
              <w:spacing w:before="60" w:after="40"/>
            </w:pPr>
            <w:r>
              <w:rPr>
                <w:rFonts w:ascii="Calibri" w:hAnsi="Calibri"/>
                <w:b w:val="0"/>
                <w:i w:val="0"/>
                <w:color w:val="5A5A5A"/>
                <w:sz w:val="18"/>
              </w:rPr>
              <w:t>#pulsatile  #paraganglioma  #vascular  #imaging</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aerobic exercise improves cochlear microcirculation, cardiometabolic health and mood, which can lessen tinnitus severity, whereas a sedentary lifestyle, obesity and cardiovascular disease are associated with higher tinnitus risk.</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High dietary salt can worsen Ménière's-related tinnitus, and excess caffeine, alcohol and poorly controlled diabetes/dyslipidaemia may aggravate symptoms; a balanced diet with correction of iron/B12/zinc/magnesium deficiency supports auditory health.</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relationship is strongly bidirectional — tinnitus disrupts sleep onset and maintenance, while insomnia and poor-quality sleep amplify tinnitus perception and distress; sleep is a major driver of tinnitus bother.</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Nicotine causes cochlear vasoconstriction and is ototoxic; smoking is a recognised risk factor for hearing loss and tinnitus, and passive smoke adds to the risk.</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Heavy alcohol use is a risk factor and can trigger or intensify tinnitus; many patients report their symptoms fluctuate after drinking.</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Anxiety, depression and stress do not cause tinnitus but strongly amplify its perception and are common comorbidities; cognitive behavioural therapy that reduces the emotional response is a mainstay of management.</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has only a minor, indirect role; dehydration and stimulant use may transiently affect symptoms, but direct evidence linking water intake to tinnitus is weak.</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is often blamed for tinnitus, but controlled evidence is inconsistent and caffeine restriction has not been shown to help; effects are individual and usually modest.</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Aural hygiene matters — cerumen impaction and ear infections are common, reversible causes of tinnitus, and unsafe cleaning with cotton buds worsens impaction; keeping ears dry and clean helps.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Loud noise exposure, ototoxic drugs, acute stress, and certain jaw/neck/head movements (somatosensory input) provoke or worsen tinnitus; excessive noise is the single most important, preventable provoker.</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Temporomandibular-joint and cervical-spine posture and dysfunction modulate somatosensory tinnitus, and certain head, neck or jaw positions can change its loudness; ergonomics and TMJ/neck care can help selected patients.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(kg/m^2)</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18.5–24.9 kg/m^2</w:t>
            </w:r>
          </w:p>
        </w:tc>
        <w:tc>
          <w:tcPr>
            <w:tcW w:type="dxa" w:w="1512"/>
            <w:vAlign w:val="top"/>
          </w:tcPr>
          <w:p>
            <w:pPr>
              <w:spacing w:after="40" w:before="0" w:line="259" w:lineRule="auto"/>
            </w:pPr>
            <w:r>
              <w:rPr>
                <w:rFonts w:ascii="Calibri" w:hAnsi="Calibri"/>
                <w:b w:val="0"/>
                <w:i w:val="0"/>
                <w:color w:val="212121"/>
                <w:sz w:val="19"/>
              </w:rPr>
              <w:t>&gt;= 25 (overweight); &gt;= 30 (obesity)</w:t>
            </w:r>
          </w:p>
        </w:tc>
        <w:tc>
          <w:tcPr>
            <w:tcW w:type="dxa" w:w="1468"/>
            <w:vAlign w:val="top"/>
          </w:tcPr>
          <w:p>
            <w:pPr>
              <w:spacing w:after="60" w:line="259" w:lineRule="auto"/>
            </w:pPr>
            <w:r>
              <w:rPr>
                <w:rFonts w:ascii="Calibri" w:hAnsi="Calibri"/>
                <w:b w:val="0"/>
                <w:i w:val="0"/>
                <w:color w:val="212121"/>
                <w:sz w:val="19"/>
              </w:rPr>
              <w:t>Obesity and cardiometabolic disease raise tinnitus risk via impaired cochlear perfusion.</w:t>
            </w:r>
          </w:p>
          <w:p>
            <w:pPr>
              <w:spacing w:after="40" w:line="252" w:lineRule="auto"/>
            </w:pPr>
            <w:hyperlink r:id="rId11">
              <w:r>
                <w:rPr>
                  <w:rFonts w:ascii="Calibri" w:hAnsi="Calibri" w:cs="Calibri"/>
                  <w:sz w:val="18"/>
                  <w:color w:val="1155CC"/>
                  <w:u w:val="single"/>
                </w:rPr>
                <w:t xml:space="preserve">https://www.mayoclinic.org/diseases-conditions/tinnitus/symptoms-causes/syc-20350156</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Occupational noise exposure (8-hour TWA)</w:t>
            </w:r>
          </w:p>
        </w:tc>
        <w:tc>
          <w:tcPr>
            <w:tcW w:type="dxa" w:w="1655"/>
            <w:vAlign w:val="top"/>
          </w:tcPr>
          <w:p>
            <w:pPr>
              <w:spacing w:after="40" w:before="0" w:line="259" w:lineRule="auto"/>
            </w:pPr>
            <w:r>
              <w:rPr>
                <w:rFonts w:ascii="Calibri" w:hAnsi="Calibri"/>
                <w:b w:val="0"/>
                <w:i w:val="0"/>
                <w:color w:val="212121"/>
                <w:sz w:val="19"/>
              </w:rPr>
              <w:t>Industrial, traffic &amp; construction workers</w:t>
            </w:r>
          </w:p>
        </w:tc>
        <w:tc>
          <w:tcPr>
            <w:tcW w:type="dxa" w:w="1512"/>
            <w:vAlign w:val="top"/>
          </w:tcPr>
          <w:p>
            <w:pPr>
              <w:spacing w:after="40" w:before="0" w:line="259" w:lineRule="auto"/>
            </w:pPr>
            <w:r>
              <w:rPr>
                <w:rFonts w:ascii="Calibri" w:hAnsi="Calibri"/>
                <w:b w:val="0"/>
                <w:i w:val="0"/>
                <w:color w:val="212121"/>
                <w:sz w:val="19"/>
              </w:rPr>
              <w:t>&lt; 85 dBA over 8 hours</w:t>
            </w:r>
          </w:p>
        </w:tc>
        <w:tc>
          <w:tcPr>
            <w:tcW w:type="dxa" w:w="1512"/>
            <w:vAlign w:val="top"/>
          </w:tcPr>
          <w:p>
            <w:pPr>
              <w:spacing w:after="40" w:before="0" w:line="259" w:lineRule="auto"/>
            </w:pPr>
            <w:r>
              <w:rPr>
                <w:rFonts w:ascii="Calibri" w:hAnsi="Calibri"/>
                <w:b w:val="0"/>
                <w:i w:val="0"/>
                <w:color w:val="212121"/>
                <w:sz w:val="19"/>
              </w:rPr>
              <w:t>&gt;= 85 dBA (hearing protection required)</w:t>
            </w:r>
          </w:p>
        </w:tc>
        <w:tc>
          <w:tcPr>
            <w:tcW w:type="dxa" w:w="1468"/>
            <w:vAlign w:val="top"/>
          </w:tcPr>
          <w:p>
            <w:pPr>
              <w:spacing w:after="40" w:before="0" w:line="259" w:lineRule="auto"/>
            </w:pPr>
            <w:r>
              <w:rPr>
                <w:rFonts w:ascii="Calibri" w:hAnsi="Calibri"/>
                <w:b w:val="0"/>
                <w:i w:val="0"/>
                <w:color w:val="212121"/>
                <w:sz w:val="19"/>
              </w:rPr>
              <w:t>Chronic exposure above the limit causes NIHL and tinnitus; use earplugs/earmuffs.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Recreational / personal-audio listening</w:t>
            </w:r>
          </w:p>
        </w:tc>
        <w:tc>
          <w:tcPr>
            <w:tcW w:type="dxa" w:w="1655"/>
            <w:vAlign w:val="top"/>
          </w:tcPr>
          <w:p>
            <w:pPr>
              <w:spacing w:after="40" w:before="0" w:line="259" w:lineRule="auto"/>
            </w:pPr>
            <w:r>
              <w:rPr>
                <w:rFonts w:ascii="Calibri" w:hAnsi="Calibri"/>
                <w:b w:val="0"/>
                <w:i w:val="0"/>
                <w:color w:val="212121"/>
                <w:sz w:val="19"/>
              </w:rPr>
              <w:t>Youth, headphone/earbud users</w:t>
            </w:r>
          </w:p>
        </w:tc>
        <w:tc>
          <w:tcPr>
            <w:tcW w:type="dxa" w:w="1512"/>
            <w:vAlign w:val="top"/>
          </w:tcPr>
          <w:p>
            <w:pPr>
              <w:spacing w:after="40" w:before="0" w:line="259" w:lineRule="auto"/>
            </w:pPr>
            <w:r>
              <w:rPr>
                <w:rFonts w:ascii="Calibri" w:hAnsi="Calibri"/>
                <w:b w:val="0"/>
                <w:i w:val="0"/>
                <w:color w:val="212121"/>
                <w:sz w:val="19"/>
              </w:rPr>
              <w:t>&lt;= 60% volume for &lt;= 60 min/day (WHO 60/60)</w:t>
            </w:r>
          </w:p>
        </w:tc>
        <w:tc>
          <w:tcPr>
            <w:tcW w:type="dxa" w:w="1512"/>
            <w:vAlign w:val="top"/>
          </w:tcPr>
          <w:p>
            <w:pPr>
              <w:spacing w:after="40" w:before="0" w:line="259" w:lineRule="auto"/>
            </w:pPr>
            <w:r>
              <w:rPr>
                <w:rFonts w:ascii="Calibri" w:hAnsi="Calibri"/>
                <w:b w:val="0"/>
                <w:i w:val="0"/>
                <w:color w:val="212121"/>
                <w:sz w:val="19"/>
              </w:rPr>
              <w:t>High volume for prolonged periods</w:t>
            </w:r>
          </w:p>
        </w:tc>
        <w:tc>
          <w:tcPr>
            <w:tcW w:type="dxa" w:w="1468"/>
            <w:vAlign w:val="top"/>
          </w:tcPr>
          <w:p>
            <w:pPr>
              <w:spacing w:after="60" w:line="259" w:lineRule="auto"/>
            </w:pPr>
            <w:r>
              <w:rPr>
                <w:rFonts w:ascii="Calibri" w:hAnsi="Calibri"/>
                <w:b w:val="0"/>
                <w:i w:val="0"/>
                <w:color w:val="212121"/>
                <w:sz w:val="19"/>
              </w:rPr>
              <w:t>Unsafe listening is a leading avoidable cause of tinnitus in the young.</w:t>
            </w:r>
          </w:p>
          <w:p>
            <w:pPr>
              <w:spacing w:after="40" w:line="252" w:lineRule="auto"/>
            </w:pPr>
            <w:hyperlink r:id="rId10">
              <w:r>
                <w:rPr>
                  <w:rFonts w:ascii="Calibri" w:hAnsi="Calibri" w:cs="Calibri"/>
                  <w:sz w:val="18"/>
                  <w:color w:val="1155CC"/>
                  <w:u w:val="single"/>
                </w:rPr>
                <w:t xml:space="preserve">https://www.who.int/news-room/fact-sheets/detail/deafness-and-hearing-loss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Pure-tone average hearing threshold (PTA)</w:t>
            </w:r>
          </w:p>
        </w:tc>
        <w:tc>
          <w:tcPr>
            <w:tcW w:type="dxa" w:w="1655"/>
            <w:vAlign w:val="top"/>
          </w:tcPr>
          <w:p>
            <w:pPr>
              <w:spacing w:after="40" w:before="0" w:line="259" w:lineRule="auto"/>
            </w:pPr>
            <w:r>
              <w:rPr>
                <w:rFonts w:ascii="Calibri" w:hAnsi="Calibri"/>
                <w:b w:val="0"/>
                <w:i w:val="0"/>
                <w:color w:val="212121"/>
                <w:sz w:val="19"/>
              </w:rPr>
              <w:t>All with tinnitus</w:t>
            </w:r>
          </w:p>
        </w:tc>
        <w:tc>
          <w:tcPr>
            <w:tcW w:type="dxa" w:w="1512"/>
            <w:vAlign w:val="top"/>
          </w:tcPr>
          <w:p>
            <w:pPr>
              <w:spacing w:after="40" w:before="0" w:line="259" w:lineRule="auto"/>
            </w:pPr>
            <w:r>
              <w:rPr>
                <w:rFonts w:ascii="Calibri" w:hAnsi="Calibri"/>
                <w:b w:val="0"/>
                <w:i w:val="0"/>
                <w:color w:val="212121"/>
                <w:sz w:val="19"/>
              </w:rPr>
              <w:t>&lt;= 25 dB HL (normal hearing)</w:t>
            </w:r>
          </w:p>
        </w:tc>
        <w:tc>
          <w:tcPr>
            <w:tcW w:type="dxa" w:w="1512"/>
            <w:vAlign w:val="top"/>
          </w:tcPr>
          <w:p>
            <w:pPr>
              <w:spacing w:after="40" w:before="0" w:line="259" w:lineRule="auto"/>
            </w:pPr>
            <w:r>
              <w:rPr>
                <w:rFonts w:ascii="Calibri" w:hAnsi="Calibri"/>
                <w:b w:val="0"/>
                <w:i w:val="0"/>
                <w:color w:val="212121"/>
                <w:sz w:val="19"/>
              </w:rPr>
              <w:t>&gt; 25 dB HL (hearing loss); notch near 4 kHz suggests NIHL</w:t>
            </w:r>
          </w:p>
        </w:tc>
        <w:tc>
          <w:tcPr>
            <w:tcW w:type="dxa" w:w="1468"/>
            <w:vAlign w:val="top"/>
          </w:tcPr>
          <w:p>
            <w:pPr>
              <w:spacing w:after="40" w:before="0" w:line="259" w:lineRule="auto"/>
            </w:pPr>
            <w:r>
              <w:rPr>
                <w:rFonts w:ascii="Calibri" w:hAnsi="Calibri"/>
                <w:b w:val="0"/>
                <w:i w:val="0"/>
                <w:color w:val="212121"/>
                <w:sz w:val="19"/>
              </w:rPr>
              <w:t>Quantifies the hearing loss that usually underlies tinnitus.</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 with bothersome tinnitus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hours or non-restorative sleep</w:t>
            </w:r>
          </w:p>
        </w:tc>
        <w:tc>
          <w:tcPr>
            <w:tcW w:type="dxa" w:w="1468"/>
            <w:vAlign w:val="top"/>
          </w:tcPr>
          <w:p>
            <w:pPr>
              <w:spacing w:after="40" w:before="0" w:line="259" w:lineRule="auto"/>
            </w:pPr>
            <w:r>
              <w:rPr>
                <w:rFonts w:ascii="Calibri" w:hAnsi="Calibri"/>
                <w:b w:val="0"/>
                <w:i w:val="0"/>
                <w:color w:val="212121"/>
                <w:sz w:val="19"/>
              </w:rPr>
              <w:t>Poor sleep amplifies tinnitus; sound enrichment and sleep hygiene help.</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tobacco per day</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0 (non-smoker)</w:t>
            </w:r>
          </w:p>
        </w:tc>
        <w:tc>
          <w:tcPr>
            <w:tcW w:type="dxa" w:w="1512"/>
            <w:vAlign w:val="top"/>
          </w:tcPr>
          <w:p>
            <w:pPr>
              <w:spacing w:after="40" w:before="0" w:line="259" w:lineRule="auto"/>
            </w:pPr>
            <w:r>
              <w:rPr>
                <w:rFonts w:ascii="Calibri" w:hAnsi="Calibri"/>
                <w:b w:val="0"/>
                <w:i w:val="0"/>
                <w:color w:val="212121"/>
                <w:sz w:val="19"/>
              </w:rPr>
              <w:t>&gt;= 1 cigarette/bidi per day</w:t>
            </w:r>
          </w:p>
        </w:tc>
        <w:tc>
          <w:tcPr>
            <w:tcW w:type="dxa" w:w="1468"/>
            <w:vAlign w:val="top"/>
          </w:tcPr>
          <w:p>
            <w:pPr>
              <w:spacing w:after="60" w:line="259" w:lineRule="auto"/>
            </w:pPr>
            <w:r>
              <w:rPr>
                <w:rFonts w:ascii="Calibri" w:hAnsi="Calibri"/>
                <w:b w:val="0"/>
                <w:i w:val="0"/>
                <w:color w:val="212121"/>
                <w:sz w:val="19"/>
              </w:rPr>
              <w:t>Tobacco worsens cochlear perfusion and hearing loss.</w:t>
            </w:r>
          </w:p>
          <w:p>
            <w:pPr>
              <w:spacing w:after="40" w:line="252" w:lineRule="auto"/>
            </w:pPr>
            <w:hyperlink r:id="rId11">
              <w:r>
                <w:rPr>
                  <w:rFonts w:ascii="Calibri" w:hAnsi="Calibri" w:cs="Calibri"/>
                  <w:sz w:val="18"/>
                  <w:color w:val="1155CC"/>
                  <w:u w:val="single"/>
                </w:rPr>
                <w:t xml:space="preserve">https://www.mayoclinic.org/diseases-conditions/tinnitus/symptoms-causes/syc-20350156</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(drinks/week)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None to low; within national limits</w:t>
            </w:r>
          </w:p>
        </w:tc>
        <w:tc>
          <w:tcPr>
            <w:tcW w:type="dxa" w:w="1512"/>
            <w:vAlign w:val="top"/>
          </w:tcPr>
          <w:p>
            <w:pPr>
              <w:spacing w:after="40" w:before="0" w:line="259" w:lineRule="auto"/>
            </w:pPr>
            <w:r>
              <w:rPr>
                <w:rFonts w:ascii="Calibri" w:hAnsi="Calibri"/>
                <w:b w:val="0"/>
                <w:i w:val="0"/>
                <w:color w:val="212121"/>
                <w:sz w:val="19"/>
              </w:rPr>
              <w:t>Heavy or symptom-triggering intake</w:t>
            </w:r>
          </w:p>
        </w:tc>
        <w:tc>
          <w:tcPr>
            <w:tcW w:type="dxa" w:w="1468"/>
            <w:vAlign w:val="top"/>
          </w:tcPr>
          <w:p>
            <w:pPr>
              <w:spacing w:after="40" w:before="0" w:line="259" w:lineRule="auto"/>
            </w:pPr>
            <w:r>
              <w:rPr>
                <w:rFonts w:ascii="Calibri" w:hAnsi="Calibri"/>
                <w:b w:val="0"/>
                <w:i w:val="0"/>
                <w:color w:val="212121"/>
                <w:sz w:val="19"/>
              </w:rPr>
              <w:t>Heavy alcohol can trigger or worsen tinnitus.</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intake (cups/day)</w:t>
            </w:r>
          </w:p>
        </w:tc>
        <w:tc>
          <w:tcPr>
            <w:tcW w:type="dxa" w:w="1655"/>
            <w:vAlign w:val="top"/>
          </w:tcPr>
          <w:p>
            <w:pPr>
              <w:spacing w:after="40" w:before="0" w:line="259" w:lineRule="auto"/>
            </w:pPr>
            <w:r>
              <w:rPr>
                <w:rFonts w:ascii="Calibri" w:hAnsi="Calibri"/>
                <w:b w:val="0"/>
                <w:i w:val="0"/>
                <w:color w:val="212121"/>
                <w:sz w:val="19"/>
              </w:rPr>
              <w:t>Susceptible adults</w:t>
            </w:r>
          </w:p>
        </w:tc>
        <w:tc>
          <w:tcPr>
            <w:tcW w:type="dxa" w:w="1512"/>
            <w:vAlign w:val="top"/>
          </w:tcPr>
          <w:p>
            <w:pPr>
              <w:spacing w:after="40" w:before="0" w:line="259" w:lineRule="auto"/>
            </w:pPr>
            <w:r>
              <w:rPr>
                <w:rFonts w:ascii="Calibri" w:hAnsi="Calibri"/>
                <w:b w:val="0"/>
                <w:i w:val="0"/>
                <w:color w:val="212121"/>
                <w:sz w:val="19"/>
              </w:rPr>
              <w:t>Moderate (about &lt;= 2–3 cups/day)</w:t>
            </w:r>
          </w:p>
        </w:tc>
        <w:tc>
          <w:tcPr>
            <w:tcW w:type="dxa" w:w="1512"/>
            <w:vAlign w:val="top"/>
          </w:tcPr>
          <w:p>
            <w:pPr>
              <w:spacing w:after="40" w:before="0" w:line="259" w:lineRule="auto"/>
            </w:pPr>
            <w:r>
              <w:rPr>
                <w:rFonts w:ascii="Calibri" w:hAnsi="Calibri"/>
                <w:b w:val="0"/>
                <w:i w:val="0"/>
                <w:color w:val="212121"/>
                <w:sz w:val="19"/>
              </w:rPr>
              <w:t>Individual symptom-triggering intake</w:t>
            </w:r>
          </w:p>
        </w:tc>
        <w:tc>
          <w:tcPr>
            <w:tcW w:type="dxa" w:w="1468"/>
            <w:vAlign w:val="top"/>
          </w:tcPr>
          <w:p>
            <w:pPr>
              <w:spacing w:after="40" w:before="0" w:line="259" w:lineRule="auto"/>
            </w:pPr>
            <w:r>
              <w:rPr>
                <w:rFonts w:ascii="Calibri" w:hAnsi="Calibri"/>
                <w:b w:val="0"/>
                <w:i w:val="0"/>
                <w:color w:val="212121"/>
                <w:sz w:val="19"/>
              </w:rPr>
              <w:t>Effect is individual; routine caffeine restriction is not proven to help.</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Tinnitus Handicap Inventory (THI) score</w:t>
            </w:r>
          </w:p>
        </w:tc>
        <w:tc>
          <w:tcPr>
            <w:tcW w:type="dxa" w:w="1655"/>
            <w:vAlign w:val="top"/>
          </w:tcPr>
          <w:p>
            <w:pPr>
              <w:spacing w:after="40" w:before="0" w:line="259" w:lineRule="auto"/>
            </w:pPr>
            <w:r>
              <w:rPr>
                <w:rFonts w:ascii="Calibri" w:hAnsi="Calibri"/>
                <w:b w:val="0"/>
                <w:i w:val="0"/>
                <w:color w:val="212121"/>
                <w:sz w:val="19"/>
              </w:rPr>
              <w:t>Patients with chronic tinnitus</w:t>
            </w:r>
          </w:p>
        </w:tc>
        <w:tc>
          <w:tcPr>
            <w:tcW w:type="dxa" w:w="1512"/>
            <w:vAlign w:val="top"/>
          </w:tcPr>
          <w:p>
            <w:pPr>
              <w:spacing w:after="40" w:before="0" w:line="259" w:lineRule="auto"/>
            </w:pPr>
            <w:r>
              <w:rPr>
                <w:rFonts w:ascii="Calibri" w:hAnsi="Calibri"/>
                <w:b w:val="0"/>
                <w:i w:val="0"/>
                <w:color w:val="212121"/>
                <w:sz w:val="19"/>
              </w:rPr>
              <w:t>0–16 (slight/no handicap)</w:t>
            </w:r>
          </w:p>
        </w:tc>
        <w:tc>
          <w:tcPr>
            <w:tcW w:type="dxa" w:w="1512"/>
            <w:vAlign w:val="top"/>
          </w:tcPr>
          <w:p>
            <w:pPr>
              <w:spacing w:after="40" w:before="0" w:line="259" w:lineRule="auto"/>
            </w:pPr>
            <w:r>
              <w:rPr>
                <w:rFonts w:ascii="Calibri" w:hAnsi="Calibri"/>
                <w:b w:val="0"/>
                <w:i w:val="0"/>
                <w:color w:val="212121"/>
                <w:sz w:val="19"/>
              </w:rPr>
              <w:t>&gt;= 38 (moderate–severe handicap)</w:t>
            </w:r>
          </w:p>
        </w:tc>
        <w:tc>
          <w:tcPr>
            <w:tcW w:type="dxa" w:w="1468"/>
            <w:vAlign w:val="top"/>
          </w:tcPr>
          <w:p>
            <w:pPr>
              <w:spacing w:after="40" w:before="0" w:line="259" w:lineRule="auto"/>
            </w:pPr>
            <w:r>
              <w:rPr>
                <w:rFonts w:ascii="Calibri" w:hAnsi="Calibri"/>
                <w:b w:val="0"/>
                <w:i w:val="0"/>
                <w:color w:val="212121"/>
                <w:sz w:val="19"/>
              </w:rPr>
              <w:t>Grades bother and impact; guides need for CBT/sound therapy and tracks response.</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Blood pressure / dietary salt</w:t>
            </w:r>
          </w:p>
        </w:tc>
        <w:tc>
          <w:tcPr>
            <w:tcW w:type="dxa" w:w="1655"/>
            <w:vAlign w:val="top"/>
          </w:tcPr>
          <w:p>
            <w:pPr>
              <w:spacing w:after="40" w:before="0" w:line="259" w:lineRule="auto"/>
            </w:pPr>
            <w:r>
              <w:rPr>
                <w:rFonts w:ascii="Calibri" w:hAnsi="Calibri"/>
                <w:b w:val="0"/>
                <w:i w:val="0"/>
                <w:color w:val="212121"/>
                <w:sz w:val="19"/>
              </w:rPr>
              <w:t>Hypertensive &amp; Ménière's patients</w:t>
            </w:r>
          </w:p>
        </w:tc>
        <w:tc>
          <w:tcPr>
            <w:tcW w:type="dxa" w:w="1512"/>
            <w:vAlign w:val="top"/>
          </w:tcPr>
          <w:p>
            <w:pPr>
              <w:spacing w:after="40" w:before="0" w:line="259" w:lineRule="auto"/>
            </w:pPr>
            <w:r>
              <w:rPr>
                <w:rFonts w:ascii="Calibri" w:hAnsi="Calibri"/>
                <w:b w:val="0"/>
                <w:i w:val="0"/>
                <w:color w:val="212121"/>
                <w:sz w:val="19"/>
              </w:rPr>
              <w:t>BP &lt; 120/80 mmHg; low-salt diet</w:t>
            </w:r>
          </w:p>
        </w:tc>
        <w:tc>
          <w:tcPr>
            <w:tcW w:type="dxa" w:w="1512"/>
            <w:vAlign w:val="top"/>
          </w:tcPr>
          <w:p>
            <w:pPr>
              <w:spacing w:after="40" w:before="0" w:line="259" w:lineRule="auto"/>
            </w:pPr>
            <w:r>
              <w:rPr>
                <w:rFonts w:ascii="Calibri" w:hAnsi="Calibri"/>
                <w:b w:val="0"/>
                <w:i w:val="0"/>
                <w:color w:val="212121"/>
                <w:sz w:val="19"/>
              </w:rPr>
              <w:t>BP &gt;= 140/90 mmHg; high salt intake</w:t>
            </w:r>
          </w:p>
        </w:tc>
        <w:tc>
          <w:tcPr>
            <w:tcW w:type="dxa" w:w="1468"/>
            <w:vAlign w:val="top"/>
          </w:tcPr>
          <w:p>
            <w:pPr>
              <w:spacing w:after="40" w:before="0" w:line="259" w:lineRule="auto"/>
            </w:pPr>
            <w:r>
              <w:rPr>
                <w:rFonts w:ascii="Calibri" w:hAnsi="Calibri"/>
                <w:b w:val="0"/>
                <w:i w:val="0"/>
                <w:color w:val="212121"/>
                <w:sz w:val="19"/>
              </w:rPr>
              <w:t>Vascular control and salt restriction reduce pulsatile and Ménière's-related tinnitus.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Audiological</w:t>
            </w:r>
          </w:p>
        </w:tc>
        <w:tc>
          <w:tcPr>
            <w:tcW w:type="dxa" w:w="1036"/>
            <w:vAlign w:val="top"/>
          </w:tcPr>
          <w:p>
            <w:pPr>
              <w:spacing w:after="40" w:before="0" w:line="259" w:lineRule="auto"/>
            </w:pPr>
            <w:r>
              <w:rPr>
                <w:rFonts w:ascii="Calibri" w:hAnsi="Calibri"/>
                <w:b w:val="0"/>
                <w:i w:val="0"/>
                <w:color w:val="212121"/>
                <w:sz w:val="16"/>
              </w:rPr>
              <w:t>Pure-tone audiometry (air &amp; bone conduction)</w:t>
            </w:r>
          </w:p>
        </w:tc>
        <w:tc>
          <w:tcPr>
            <w:tcW w:type="dxa" w:w="892"/>
            <w:vAlign w:val="top"/>
          </w:tcPr>
          <w:p>
            <w:pPr>
              <w:spacing w:after="40" w:before="0" w:line="259" w:lineRule="auto"/>
            </w:pPr>
            <w:r>
              <w:rPr>
                <w:rFonts w:ascii="Calibri" w:hAnsi="Calibri"/>
                <w:b w:val="0"/>
                <w:i w:val="0"/>
                <w:color w:val="212121"/>
                <w:sz w:val="16"/>
              </w:rPr>
              <w:t>Pure-tone audiogram</w:t>
            </w:r>
          </w:p>
        </w:tc>
        <w:tc>
          <w:tcPr>
            <w:tcW w:type="dxa" w:w="950"/>
            <w:vAlign w:val="top"/>
          </w:tcPr>
          <w:p>
            <w:pPr>
              <w:spacing w:after="40" w:before="0" w:line="259" w:lineRule="auto"/>
            </w:pPr>
            <w:r>
              <w:rPr>
                <w:rFonts w:ascii="Calibri" w:hAnsi="Calibri"/>
                <w:b w:val="0"/>
                <w:i w:val="0"/>
                <w:color w:val="212121"/>
                <w:sz w:val="16"/>
              </w:rPr>
              <w:t>Thresholds &lt;= 25 dB HL</w:t>
            </w:r>
          </w:p>
        </w:tc>
        <w:tc>
          <w:tcPr>
            <w:tcW w:type="dxa" w:w="950"/>
            <w:vAlign w:val="top"/>
          </w:tcPr>
          <w:p>
            <w:pPr>
              <w:spacing w:after="40" w:before="0" w:line="259" w:lineRule="auto"/>
            </w:pPr>
            <w:r>
              <w:rPr>
                <w:rFonts w:ascii="Calibri" w:hAnsi="Calibri"/>
                <w:b w:val="0"/>
                <w:i w:val="0"/>
                <w:color w:val="212121"/>
                <w:sz w:val="16"/>
              </w:rPr>
              <w:t>&gt; 25 dB HL; high-frequency loss or a 4 kHz noise notch</w:t>
            </w:r>
          </w:p>
        </w:tc>
        <w:tc>
          <w:tcPr>
            <w:tcW w:type="dxa" w:w="1036"/>
            <w:vAlign w:val="top"/>
          </w:tcPr>
          <w:p>
            <w:pPr>
              <w:spacing w:after="40" w:before="0" w:line="259" w:lineRule="auto"/>
            </w:pPr>
            <w:r>
              <w:rPr>
                <w:rFonts w:ascii="Calibri" w:hAnsi="Calibri"/>
                <w:b w:val="0"/>
                <w:i w:val="0"/>
                <w:color w:val="212121"/>
                <w:sz w:val="16"/>
              </w:rPr>
              <w:t>Quantifies and characterises the hearing loss that usually underlies tinnitus and distinguishes sensorineural from conductive loss</w:t>
            </w:r>
          </w:p>
        </w:tc>
        <w:tc>
          <w:tcPr>
            <w:tcW w:type="dxa" w:w="1036"/>
            <w:vAlign w:val="top"/>
          </w:tcPr>
          <w:p>
            <w:pPr>
              <w:spacing w:after="40" w:before="0" w:line="259" w:lineRule="auto"/>
            </w:pPr>
            <w:r>
              <w:rPr>
                <w:rFonts w:ascii="Calibri" w:hAnsi="Calibri"/>
                <w:b w:val="0"/>
                <w:i w:val="0"/>
                <w:color w:val="212121"/>
                <w:sz w:val="16"/>
              </w:rPr>
              <w:t>All patients with tinnitus, noise-exposed, elderly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Key investigation</w:t>
            </w:r>
          </w:p>
        </w:tc>
        <w:tc>
          <w:tcPr>
            <w:tcW w:type="dxa" w:w="720"/>
            <w:vAlign w:val="top"/>
          </w:tcPr>
          <w:p>
            <w:pPr>
              <w:spacing w:after="40" w:before="0" w:line="259" w:lineRule="auto"/>
            </w:pPr>
            <w:r>
              <w:rPr>
                <w:rFonts w:ascii="Calibri" w:hAnsi="Calibri"/>
                <w:b w:val="0"/>
                <w:i w:val="0"/>
                <w:color w:val="212121"/>
                <w:sz w:val="16"/>
              </w:rPr>
              <w:t>Should be performed in every persistent tinnitus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Audiological</w:t>
            </w:r>
          </w:p>
        </w:tc>
        <w:tc>
          <w:tcPr>
            <w:tcW w:type="dxa" w:w="1036"/>
            <w:vAlign w:val="top"/>
          </w:tcPr>
          <w:p>
            <w:pPr>
              <w:spacing w:after="40" w:before="0" w:line="259" w:lineRule="auto"/>
            </w:pPr>
            <w:r>
              <w:rPr>
                <w:rFonts w:ascii="Calibri" w:hAnsi="Calibri"/>
                <w:b w:val="0"/>
                <w:i w:val="0"/>
                <w:color w:val="212121"/>
                <w:sz w:val="16"/>
              </w:rPr>
              <w:t>Middle-ear function</w:t>
            </w:r>
          </w:p>
        </w:tc>
        <w:tc>
          <w:tcPr>
            <w:tcW w:type="dxa" w:w="892"/>
            <w:vAlign w:val="top"/>
          </w:tcPr>
          <w:p>
            <w:pPr>
              <w:spacing w:after="40" w:before="0" w:line="259" w:lineRule="auto"/>
            </w:pPr>
            <w:r>
              <w:rPr>
                <w:rFonts w:ascii="Calibri" w:hAnsi="Calibri"/>
                <w:b w:val="0"/>
                <w:i w:val="0"/>
                <w:color w:val="212121"/>
                <w:sz w:val="16"/>
              </w:rPr>
              <w:t>Tympanometry / impedance audiometry</w:t>
            </w:r>
          </w:p>
        </w:tc>
        <w:tc>
          <w:tcPr>
            <w:tcW w:type="dxa" w:w="950"/>
            <w:vAlign w:val="top"/>
          </w:tcPr>
          <w:p>
            <w:pPr>
              <w:spacing w:after="40" w:before="0" w:line="259" w:lineRule="auto"/>
            </w:pPr>
            <w:r>
              <w:rPr>
                <w:rFonts w:ascii="Calibri" w:hAnsi="Calibri"/>
                <w:b w:val="0"/>
                <w:i w:val="0"/>
                <w:color w:val="212121"/>
                <w:sz w:val="16"/>
              </w:rPr>
              <w:t>Type A (normal compliance)</w:t>
            </w:r>
          </w:p>
        </w:tc>
        <w:tc>
          <w:tcPr>
            <w:tcW w:type="dxa" w:w="950"/>
            <w:vAlign w:val="top"/>
          </w:tcPr>
          <w:p>
            <w:pPr>
              <w:spacing w:after="40" w:before="0" w:line="259" w:lineRule="auto"/>
            </w:pPr>
            <w:r>
              <w:rPr>
                <w:rFonts w:ascii="Calibri" w:hAnsi="Calibri"/>
                <w:b w:val="0"/>
                <w:i w:val="0"/>
                <w:color w:val="212121"/>
                <w:sz w:val="16"/>
              </w:rPr>
              <w:t>Type B/C (effusion, Eustachian-tube dysfunction); abnormal reflexes</w:t>
            </w:r>
          </w:p>
        </w:tc>
        <w:tc>
          <w:tcPr>
            <w:tcW w:type="dxa" w:w="1036"/>
            <w:vAlign w:val="top"/>
          </w:tcPr>
          <w:p>
            <w:pPr>
              <w:spacing w:after="40" w:before="0" w:line="259" w:lineRule="auto"/>
            </w:pPr>
            <w:r>
              <w:rPr>
                <w:rFonts w:ascii="Calibri" w:hAnsi="Calibri"/>
                <w:b w:val="0"/>
                <w:i w:val="0"/>
                <w:color w:val="212121"/>
                <w:sz w:val="16"/>
              </w:rPr>
              <w:t>Detects middle-ear effusion, ETD or ossicular pathology contributing to tinnitus</w:t>
            </w:r>
          </w:p>
        </w:tc>
        <w:tc>
          <w:tcPr>
            <w:tcW w:type="dxa" w:w="1036"/>
            <w:vAlign w:val="top"/>
          </w:tcPr>
          <w:p>
            <w:pPr>
              <w:spacing w:after="40" w:before="0" w:line="259" w:lineRule="auto"/>
            </w:pPr>
            <w:r>
              <w:rPr>
                <w:rFonts w:ascii="Calibri" w:hAnsi="Calibri"/>
                <w:b w:val="0"/>
                <w:i w:val="0"/>
                <w:color w:val="212121"/>
                <w:sz w:val="16"/>
              </w:rPr>
              <w:t>Conductive loss, otitis media, ETD</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Complementary</w:t>
            </w:r>
          </w:p>
        </w:tc>
        <w:tc>
          <w:tcPr>
            <w:tcW w:type="dxa" w:w="720"/>
            <w:vAlign w:val="top"/>
          </w:tcPr>
          <w:p>
            <w:pPr>
              <w:spacing w:after="40" w:before="0" w:line="259" w:lineRule="auto"/>
            </w:pPr>
            <w:r>
              <w:rPr>
                <w:rFonts w:ascii="Calibri" w:hAnsi="Calibri"/>
                <w:b w:val="0"/>
                <w:i w:val="0"/>
                <w:color w:val="212121"/>
                <w:sz w:val="16"/>
              </w:rPr>
              <w:t>Combined with otoscopy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Audiological</w:t>
            </w:r>
          </w:p>
        </w:tc>
        <w:tc>
          <w:tcPr>
            <w:tcW w:type="dxa" w:w="1036"/>
            <w:vAlign w:val="top"/>
          </w:tcPr>
          <w:p>
            <w:pPr>
              <w:spacing w:after="40" w:before="0" w:line="259" w:lineRule="auto"/>
            </w:pPr>
            <w:r>
              <w:rPr>
                <w:rFonts w:ascii="Calibri" w:hAnsi="Calibri"/>
                <w:b w:val="0"/>
                <w:i w:val="0"/>
                <w:color w:val="212121"/>
                <w:sz w:val="16"/>
              </w:rPr>
              <w:t>Tinnitus psychoacoustic profile</w:t>
            </w:r>
          </w:p>
        </w:tc>
        <w:tc>
          <w:tcPr>
            <w:tcW w:type="dxa" w:w="892"/>
            <w:vAlign w:val="top"/>
          </w:tcPr>
          <w:p>
            <w:pPr>
              <w:spacing w:after="40" w:before="0" w:line="259" w:lineRule="auto"/>
            </w:pPr>
            <w:r>
              <w:rPr>
                <w:rFonts w:ascii="Calibri" w:hAnsi="Calibri"/>
                <w:b w:val="0"/>
                <w:i w:val="0"/>
                <w:color w:val="212121"/>
                <w:sz w:val="16"/>
              </w:rPr>
              <w:t>Pitch/loudness matching, minimum masking level, residual inhibition</w:t>
            </w:r>
          </w:p>
        </w:tc>
        <w:tc>
          <w:tcPr>
            <w:tcW w:type="dxa" w:w="950"/>
            <w:vAlign w:val="top"/>
          </w:tcPr>
          <w:p>
            <w:pPr>
              <w:spacing w:after="40" w:before="0" w:line="259" w:lineRule="auto"/>
            </w:pPr>
            <w:r>
              <w:rPr>
                <w:rFonts w:ascii="Calibri" w:hAnsi="Calibri"/>
                <w:b w:val="0"/>
                <w:i w:val="0"/>
                <w:color w:val="212121"/>
                <w:sz w:val="16"/>
              </w:rPr>
              <w:t>Not applicable (characterisation)</w:t>
            </w:r>
          </w:p>
        </w:tc>
        <w:tc>
          <w:tcPr>
            <w:tcW w:type="dxa" w:w="950"/>
            <w:vAlign w:val="top"/>
          </w:tcPr>
          <w:p>
            <w:pPr>
              <w:spacing w:after="40" w:before="0" w:line="259" w:lineRule="auto"/>
            </w:pPr>
            <w:r>
              <w:rPr>
                <w:rFonts w:ascii="Calibri" w:hAnsi="Calibri"/>
                <w:b w:val="0"/>
                <w:i w:val="0"/>
                <w:color w:val="212121"/>
                <w:sz w:val="16"/>
              </w:rPr>
              <w:t>Documents pitch, loudness and maskability</w:t>
            </w:r>
          </w:p>
        </w:tc>
        <w:tc>
          <w:tcPr>
            <w:tcW w:type="dxa" w:w="1036"/>
            <w:vAlign w:val="top"/>
          </w:tcPr>
          <w:p>
            <w:pPr>
              <w:spacing w:after="40" w:before="0" w:line="259" w:lineRule="auto"/>
            </w:pPr>
            <w:r>
              <w:rPr>
                <w:rFonts w:ascii="Calibri" w:hAnsi="Calibri"/>
                <w:b w:val="0"/>
                <w:i w:val="0"/>
                <w:color w:val="212121"/>
                <w:sz w:val="16"/>
              </w:rPr>
              <w:t>Profiles the tinnitus and predicts response to masking/sound therapy (longer residual inhibition is favourable)</w:t>
            </w:r>
          </w:p>
        </w:tc>
        <w:tc>
          <w:tcPr>
            <w:tcW w:type="dxa" w:w="1036"/>
            <w:vAlign w:val="top"/>
          </w:tcPr>
          <w:p>
            <w:pPr>
              <w:spacing w:after="40" w:before="0" w:line="259" w:lineRule="auto"/>
            </w:pPr>
            <w:r>
              <w:rPr>
                <w:rFonts w:ascii="Calibri" w:hAnsi="Calibri"/>
                <w:b w:val="0"/>
                <w:i w:val="0"/>
                <w:color w:val="212121"/>
                <w:sz w:val="16"/>
              </w:rPr>
              <w:t>Chronic bothersome tinnitus, therapy planning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Characterisation</w:t>
            </w:r>
          </w:p>
        </w:tc>
        <w:tc>
          <w:tcPr>
            <w:tcW w:type="dxa" w:w="720"/>
            <w:vAlign w:val="top"/>
          </w:tcPr>
          <w:p>
            <w:pPr>
              <w:spacing w:after="40" w:before="0" w:line="259" w:lineRule="auto"/>
            </w:pPr>
            <w:r>
              <w:rPr>
                <w:rFonts w:ascii="Calibri" w:hAnsi="Calibri"/>
                <w:b w:val="0"/>
                <w:i w:val="0"/>
                <w:color w:val="212121"/>
                <w:sz w:val="16"/>
              </w:rPr>
              <w:t>Guides sound-therapy device settings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Audiological</w:t>
            </w:r>
          </w:p>
        </w:tc>
        <w:tc>
          <w:tcPr>
            <w:tcW w:type="dxa" w:w="1036"/>
            <w:vAlign w:val="top"/>
          </w:tcPr>
          <w:p>
            <w:pPr>
              <w:spacing w:after="40" w:before="0" w:line="259" w:lineRule="auto"/>
            </w:pPr>
            <w:r>
              <w:rPr>
                <w:rFonts w:ascii="Calibri" w:hAnsi="Calibri"/>
                <w:b w:val="0"/>
                <w:i w:val="0"/>
                <w:color w:val="212121"/>
                <w:sz w:val="16"/>
              </w:rPr>
              <w:t>Outer-hair-cell function</w:t>
            </w:r>
          </w:p>
        </w:tc>
        <w:tc>
          <w:tcPr>
            <w:tcW w:type="dxa" w:w="892"/>
            <w:vAlign w:val="top"/>
          </w:tcPr>
          <w:p>
            <w:pPr>
              <w:spacing w:after="40" w:before="0" w:line="259" w:lineRule="auto"/>
            </w:pPr>
            <w:r>
              <w:rPr>
                <w:rFonts w:ascii="Calibri" w:hAnsi="Calibri"/>
                <w:b w:val="0"/>
                <w:i w:val="0"/>
                <w:color w:val="212121"/>
                <w:sz w:val="16"/>
              </w:rPr>
              <w:t>Otoacoustic emissions (OAE)</w:t>
            </w:r>
          </w:p>
        </w:tc>
        <w:tc>
          <w:tcPr>
            <w:tcW w:type="dxa" w:w="950"/>
            <w:vAlign w:val="top"/>
          </w:tcPr>
          <w:p>
            <w:pPr>
              <w:spacing w:after="40" w:before="0" w:line="259" w:lineRule="auto"/>
            </w:pPr>
            <w:r>
              <w:rPr>
                <w:rFonts w:ascii="Calibri" w:hAnsi="Calibri"/>
                <w:b w:val="0"/>
                <w:i w:val="0"/>
                <w:color w:val="212121"/>
                <w:sz w:val="16"/>
              </w:rPr>
              <w:t>Emissions present</w:t>
            </w:r>
          </w:p>
        </w:tc>
        <w:tc>
          <w:tcPr>
            <w:tcW w:type="dxa" w:w="950"/>
            <w:vAlign w:val="top"/>
          </w:tcPr>
          <w:p>
            <w:pPr>
              <w:spacing w:after="40" w:before="0" w:line="259" w:lineRule="auto"/>
            </w:pPr>
            <w:r>
              <w:rPr>
                <w:rFonts w:ascii="Calibri" w:hAnsi="Calibri"/>
                <w:b w:val="0"/>
                <w:i w:val="0"/>
                <w:color w:val="212121"/>
                <w:sz w:val="16"/>
              </w:rPr>
              <w:t>Reduced/absent emissions</w:t>
            </w:r>
          </w:p>
        </w:tc>
        <w:tc>
          <w:tcPr>
            <w:tcW w:type="dxa" w:w="1036"/>
            <w:vAlign w:val="top"/>
          </w:tcPr>
          <w:p>
            <w:pPr>
              <w:spacing w:after="40" w:before="0" w:line="259" w:lineRule="auto"/>
            </w:pPr>
            <w:r>
              <w:rPr>
                <w:rFonts w:ascii="Calibri" w:hAnsi="Calibri"/>
                <w:b w:val="0"/>
                <w:i w:val="0"/>
                <w:color w:val="212121"/>
                <w:sz w:val="16"/>
              </w:rPr>
              <w:t>Reveals subclinical cochlear (outer hair cell) damage even with a near-normal audiogram</w:t>
            </w:r>
          </w:p>
        </w:tc>
        <w:tc>
          <w:tcPr>
            <w:tcW w:type="dxa" w:w="1036"/>
            <w:vAlign w:val="top"/>
          </w:tcPr>
          <w:p>
            <w:pPr>
              <w:spacing w:after="40" w:before="0" w:line="259" w:lineRule="auto"/>
            </w:pPr>
            <w:r>
              <w:rPr>
                <w:rFonts w:ascii="Calibri" w:hAnsi="Calibri"/>
                <w:b w:val="0"/>
                <w:i w:val="0"/>
                <w:color w:val="212121"/>
                <w:sz w:val="16"/>
              </w:rPr>
              <w:t>Early NIHL, ototoxic-drug monitoring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Sensitive screen</w:t>
            </w:r>
          </w:p>
        </w:tc>
        <w:tc>
          <w:tcPr>
            <w:tcW w:type="dxa" w:w="720"/>
            <w:vAlign w:val="top"/>
          </w:tcPr>
          <w:p>
            <w:pPr>
              <w:spacing w:after="40" w:before="0" w:line="259" w:lineRule="auto"/>
            </w:pPr>
            <w:r>
              <w:rPr>
                <w:rFonts w:ascii="Calibri" w:hAnsi="Calibri"/>
                <w:b w:val="0"/>
                <w:i w:val="0"/>
                <w:color w:val="212121"/>
                <w:sz w:val="16"/>
              </w:rPr>
              <w:t>Useful in occupational surveillance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Electrophysiology</w:t>
            </w:r>
          </w:p>
        </w:tc>
        <w:tc>
          <w:tcPr>
            <w:tcW w:type="dxa" w:w="1036"/>
            <w:vAlign w:val="top"/>
          </w:tcPr>
          <w:p>
            <w:pPr>
              <w:spacing w:after="40" w:before="0" w:line="259" w:lineRule="auto"/>
            </w:pPr>
            <w:r>
              <w:rPr>
                <w:rFonts w:ascii="Calibri" w:hAnsi="Calibri"/>
                <w:b w:val="0"/>
                <w:i w:val="0"/>
                <w:color w:val="212121"/>
                <w:sz w:val="16"/>
              </w:rPr>
              <w:t>Retrocochlear screen</w:t>
            </w:r>
          </w:p>
        </w:tc>
        <w:tc>
          <w:tcPr>
            <w:tcW w:type="dxa" w:w="892"/>
            <w:vAlign w:val="top"/>
          </w:tcPr>
          <w:p>
            <w:pPr>
              <w:spacing w:after="40" w:before="0" w:line="259" w:lineRule="auto"/>
            </w:pPr>
            <w:r>
              <w:rPr>
                <w:rFonts w:ascii="Calibri" w:hAnsi="Calibri"/>
                <w:b w:val="0"/>
                <w:i w:val="0"/>
                <w:color w:val="212121"/>
                <w:sz w:val="16"/>
              </w:rPr>
              <w:t>Auditory brainstem response (ABR)</w:t>
            </w:r>
          </w:p>
        </w:tc>
        <w:tc>
          <w:tcPr>
            <w:tcW w:type="dxa" w:w="950"/>
            <w:vAlign w:val="top"/>
          </w:tcPr>
          <w:p>
            <w:pPr>
              <w:spacing w:after="40" w:before="0" w:line="259" w:lineRule="auto"/>
            </w:pPr>
            <w:r>
              <w:rPr>
                <w:rFonts w:ascii="Calibri" w:hAnsi="Calibri"/>
                <w:b w:val="0"/>
                <w:i w:val="0"/>
                <w:color w:val="212121"/>
                <w:sz w:val="16"/>
              </w:rPr>
              <w:t>Symmetric, normal wave latencies</w:t>
            </w:r>
          </w:p>
        </w:tc>
        <w:tc>
          <w:tcPr>
            <w:tcW w:type="dxa" w:w="950"/>
            <w:vAlign w:val="top"/>
          </w:tcPr>
          <w:p>
            <w:pPr>
              <w:spacing w:after="40" w:before="0" w:line="259" w:lineRule="auto"/>
            </w:pPr>
            <w:r>
              <w:rPr>
                <w:rFonts w:ascii="Calibri" w:hAnsi="Calibri"/>
                <w:b w:val="0"/>
                <w:i w:val="0"/>
                <w:color w:val="212121"/>
                <w:sz w:val="16"/>
              </w:rPr>
              <w:t>Interaural wave V latency delay</w:t>
            </w:r>
          </w:p>
        </w:tc>
        <w:tc>
          <w:tcPr>
            <w:tcW w:type="dxa" w:w="1036"/>
            <w:vAlign w:val="top"/>
          </w:tcPr>
          <w:p>
            <w:pPr>
              <w:spacing w:after="40" w:before="0" w:line="259" w:lineRule="auto"/>
            </w:pPr>
            <w:r>
              <w:rPr>
                <w:rFonts w:ascii="Calibri" w:hAnsi="Calibri"/>
                <w:b w:val="0"/>
                <w:i w:val="0"/>
                <w:color w:val="212121"/>
                <w:sz w:val="16"/>
              </w:rPr>
              <w:t>Screens for a retrocochlear lesion (e.g. vestibular schwannoma) in asymmetric tinnitus/hearing loss</w:t>
            </w:r>
          </w:p>
        </w:tc>
        <w:tc>
          <w:tcPr>
            <w:tcW w:type="dxa" w:w="1036"/>
            <w:vAlign w:val="top"/>
          </w:tcPr>
          <w:p>
            <w:pPr>
              <w:spacing w:after="40" w:before="0" w:line="259" w:lineRule="auto"/>
            </w:pPr>
            <w:r>
              <w:rPr>
                <w:rFonts w:ascii="Calibri" w:hAnsi="Calibri"/>
                <w:b w:val="0"/>
                <w:i w:val="0"/>
                <w:color w:val="212121"/>
                <w:sz w:val="16"/>
              </w:rPr>
              <w:t>Unilateral/asymmetric tinnitus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MRI is the confirmatory test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Internal auditory meatus / cerebellopontine angle</w:t>
            </w:r>
          </w:p>
        </w:tc>
        <w:tc>
          <w:tcPr>
            <w:tcW w:type="dxa" w:w="892"/>
            <w:vAlign w:val="top"/>
          </w:tcPr>
          <w:p>
            <w:pPr>
              <w:spacing w:after="40" w:before="0" w:line="259" w:lineRule="auto"/>
            </w:pPr>
            <w:r>
              <w:rPr>
                <w:rFonts w:ascii="Calibri" w:hAnsi="Calibri"/>
                <w:b w:val="0"/>
                <w:i w:val="0"/>
                <w:color w:val="212121"/>
                <w:sz w:val="16"/>
              </w:rPr>
              <w:t>MRI with contrast</w:t>
            </w:r>
          </w:p>
        </w:tc>
        <w:tc>
          <w:tcPr>
            <w:tcW w:type="dxa" w:w="950"/>
            <w:vAlign w:val="top"/>
          </w:tcPr>
          <w:p>
            <w:pPr>
              <w:spacing w:after="40" w:before="0" w:line="259" w:lineRule="auto"/>
            </w:pPr>
            <w:r>
              <w:rPr>
                <w:rFonts w:ascii="Calibri" w:hAnsi="Calibri"/>
                <w:b w:val="0"/>
                <w:i w:val="0"/>
                <w:color w:val="212121"/>
                <w:sz w:val="16"/>
              </w:rPr>
              <w:t>No mass lesion</w:t>
            </w:r>
          </w:p>
        </w:tc>
        <w:tc>
          <w:tcPr>
            <w:tcW w:type="dxa" w:w="950"/>
            <w:vAlign w:val="top"/>
          </w:tcPr>
          <w:p>
            <w:pPr>
              <w:spacing w:after="40" w:before="0" w:line="259" w:lineRule="auto"/>
            </w:pPr>
            <w:r>
              <w:rPr>
                <w:rFonts w:ascii="Calibri" w:hAnsi="Calibri"/>
                <w:b w:val="0"/>
                <w:i w:val="0"/>
                <w:color w:val="212121"/>
                <w:sz w:val="16"/>
              </w:rPr>
              <w:t>Vestibular schwannoma or other CPA lesion</w:t>
            </w:r>
          </w:p>
        </w:tc>
        <w:tc>
          <w:tcPr>
            <w:tcW w:type="dxa" w:w="1036"/>
            <w:vAlign w:val="top"/>
          </w:tcPr>
          <w:p>
            <w:pPr>
              <w:spacing w:after="40" w:before="0" w:line="259" w:lineRule="auto"/>
            </w:pPr>
            <w:r>
              <w:rPr>
                <w:rFonts w:ascii="Calibri" w:hAnsi="Calibri"/>
                <w:b w:val="0"/>
                <w:i w:val="0"/>
                <w:color w:val="212121"/>
                <w:sz w:val="16"/>
              </w:rPr>
              <w:t>Excludes a tumour in unilateral or asymmetric tinnitus/hearing loss</w:t>
            </w:r>
          </w:p>
        </w:tc>
        <w:tc>
          <w:tcPr>
            <w:tcW w:type="dxa" w:w="1036"/>
            <w:vAlign w:val="top"/>
          </w:tcPr>
          <w:p>
            <w:pPr>
              <w:spacing w:after="40" w:before="0" w:line="259" w:lineRule="auto"/>
            </w:pPr>
            <w:r>
              <w:rPr>
                <w:rFonts w:ascii="Calibri" w:hAnsi="Calibri"/>
                <w:b w:val="0"/>
                <w:i w:val="0"/>
                <w:color w:val="212121"/>
                <w:sz w:val="16"/>
              </w:rPr>
              <w:t>Unilateral tinnitus, asymmetric SNHL</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Confirmatory (red flags)</w:t>
            </w:r>
          </w:p>
        </w:tc>
        <w:tc>
          <w:tcPr>
            <w:tcW w:type="dxa" w:w="720"/>
            <w:vAlign w:val="top"/>
          </w:tcPr>
          <w:p>
            <w:pPr>
              <w:spacing w:after="40" w:before="0" w:line="259" w:lineRule="auto"/>
            </w:pPr>
            <w:r>
              <w:rPr>
                <w:rFonts w:ascii="Calibri" w:hAnsi="Calibri"/>
                <w:b w:val="0"/>
                <w:i w:val="0"/>
                <w:color w:val="212121"/>
                <w:sz w:val="16"/>
              </w:rPr>
              <w:t>Reserved for asymmetric or neurological presentations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Vascular / temporal-bone imaging</w:t>
            </w:r>
          </w:p>
        </w:tc>
        <w:tc>
          <w:tcPr>
            <w:tcW w:type="dxa" w:w="892"/>
            <w:vAlign w:val="top"/>
          </w:tcPr>
          <w:p>
            <w:pPr>
              <w:spacing w:after="40" w:before="0" w:line="259" w:lineRule="auto"/>
            </w:pPr>
            <w:r>
              <w:rPr>
                <w:rFonts w:ascii="Calibri" w:hAnsi="Calibri"/>
                <w:b w:val="0"/>
                <w:i w:val="0"/>
                <w:color w:val="212121"/>
                <w:sz w:val="16"/>
              </w:rPr>
              <w:t>CT temporal bone, MRA / MRV / CTA / DSA</w:t>
            </w:r>
          </w:p>
        </w:tc>
        <w:tc>
          <w:tcPr>
            <w:tcW w:type="dxa" w:w="950"/>
            <w:vAlign w:val="top"/>
          </w:tcPr>
          <w:p>
            <w:pPr>
              <w:spacing w:after="40" w:before="0" w:line="259" w:lineRule="auto"/>
            </w:pPr>
            <w:r>
              <w:rPr>
                <w:rFonts w:ascii="Calibri" w:hAnsi="Calibri"/>
                <w:b w:val="0"/>
                <w:i w:val="0"/>
                <w:color w:val="212121"/>
                <w:sz w:val="16"/>
              </w:rPr>
              <w:t>Normal vasculature and bone</w:t>
            </w:r>
          </w:p>
        </w:tc>
        <w:tc>
          <w:tcPr>
            <w:tcW w:type="dxa" w:w="950"/>
            <w:vAlign w:val="top"/>
          </w:tcPr>
          <w:p>
            <w:pPr>
              <w:spacing w:after="40" w:before="0" w:line="259" w:lineRule="auto"/>
            </w:pPr>
            <w:r>
              <w:rPr>
                <w:rFonts w:ascii="Calibri" w:hAnsi="Calibri"/>
                <w:b w:val="0"/>
                <w:i w:val="0"/>
                <w:color w:val="212121"/>
                <w:sz w:val="16"/>
              </w:rPr>
              <w:t>Glomus/paraganglioma, dural AV fistula, sinus/canal dehiscence, carotid disease</w:t>
            </w:r>
          </w:p>
        </w:tc>
        <w:tc>
          <w:tcPr>
            <w:tcW w:type="dxa" w:w="1036"/>
            <w:vAlign w:val="top"/>
          </w:tcPr>
          <w:p>
            <w:pPr>
              <w:spacing w:after="40" w:before="0" w:line="259" w:lineRule="auto"/>
            </w:pPr>
            <w:r>
              <w:rPr>
                <w:rFonts w:ascii="Calibri" w:hAnsi="Calibri"/>
                <w:b w:val="0"/>
                <w:i w:val="0"/>
                <w:color w:val="212121"/>
                <w:sz w:val="16"/>
              </w:rPr>
              <w:t>Identifies the vascular or structural cause of pulsatile (objective) tinnitus</w:t>
            </w:r>
          </w:p>
        </w:tc>
        <w:tc>
          <w:tcPr>
            <w:tcW w:type="dxa" w:w="1036"/>
            <w:vAlign w:val="top"/>
          </w:tcPr>
          <w:p>
            <w:pPr>
              <w:spacing w:after="40" w:before="0" w:line="259" w:lineRule="auto"/>
            </w:pPr>
            <w:r>
              <w:rPr>
                <w:rFonts w:ascii="Calibri" w:hAnsi="Calibri"/>
                <w:b w:val="0"/>
                <w:i w:val="0"/>
                <w:color w:val="212121"/>
                <w:sz w:val="16"/>
              </w:rPr>
              <w:t>Pulsatile tinnitus, objective bruit</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Confirmatory (pulsatile)</w:t>
            </w:r>
          </w:p>
        </w:tc>
        <w:tc>
          <w:tcPr>
            <w:tcW w:type="dxa" w:w="720"/>
            <w:vAlign w:val="top"/>
          </w:tcPr>
          <w:p>
            <w:pPr>
              <w:spacing w:after="40" w:before="0" w:line="259" w:lineRule="auto"/>
            </w:pPr>
            <w:r>
              <w:rPr>
                <w:rFonts w:ascii="Calibri" w:hAnsi="Calibri"/>
                <w:b w:val="0"/>
                <w:i w:val="0"/>
                <w:color w:val="212121"/>
                <w:sz w:val="16"/>
              </w:rPr>
              <w:t>Choice guided by history and auscultation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Metabolic / systemic screen</w:t>
            </w:r>
          </w:p>
        </w:tc>
        <w:tc>
          <w:tcPr>
            <w:tcW w:type="dxa" w:w="892"/>
            <w:vAlign w:val="top"/>
          </w:tcPr>
          <w:p>
            <w:pPr>
              <w:spacing w:after="40" w:before="0" w:line="259" w:lineRule="auto"/>
            </w:pPr>
            <w:r>
              <w:rPr>
                <w:rFonts w:ascii="Calibri" w:hAnsi="Calibri"/>
                <w:b w:val="0"/>
                <w:i w:val="0"/>
                <w:color w:val="212121"/>
                <w:sz w:val="16"/>
              </w:rPr>
              <w:t>FBC, TSH, fasting glucose/HbA1c, lipid profile, blood pressure</w:t>
            </w:r>
          </w:p>
        </w:tc>
        <w:tc>
          <w:tcPr>
            <w:tcW w:type="dxa" w:w="950"/>
            <w:vAlign w:val="top"/>
          </w:tcPr>
          <w:p>
            <w:pPr>
              <w:spacing w:after="40" w:before="0" w:line="259" w:lineRule="auto"/>
            </w:pPr>
            <w:r>
              <w:rPr>
                <w:rFonts w:ascii="Calibri" w:hAnsi="Calibri"/>
                <w:b w:val="0"/>
                <w:i w:val="0"/>
                <w:color w:val="212121"/>
                <w:sz w:val="16"/>
              </w:rPr>
              <w:t>Within reference ranges</w:t>
            </w:r>
          </w:p>
        </w:tc>
        <w:tc>
          <w:tcPr>
            <w:tcW w:type="dxa" w:w="950"/>
            <w:vAlign w:val="top"/>
          </w:tcPr>
          <w:p>
            <w:pPr>
              <w:spacing w:after="40" w:before="0" w:line="259" w:lineRule="auto"/>
            </w:pPr>
            <w:r>
              <w:rPr>
                <w:rFonts w:ascii="Calibri" w:hAnsi="Calibri"/>
                <w:b w:val="0"/>
                <w:i w:val="0"/>
                <w:color w:val="212121"/>
                <w:sz w:val="16"/>
              </w:rPr>
              <w:t>Anaemia, thyroid dysfunction, diabetes, dyslipidaemia, hypertension</w:t>
            </w:r>
          </w:p>
        </w:tc>
        <w:tc>
          <w:tcPr>
            <w:tcW w:type="dxa" w:w="1036"/>
            <w:vAlign w:val="top"/>
          </w:tcPr>
          <w:p>
            <w:pPr>
              <w:spacing w:after="40" w:before="0" w:line="259" w:lineRule="auto"/>
            </w:pPr>
            <w:r>
              <w:rPr>
                <w:rFonts w:ascii="Calibri" w:hAnsi="Calibri"/>
                <w:b w:val="0"/>
                <w:i w:val="0"/>
                <w:color w:val="212121"/>
                <w:sz w:val="16"/>
              </w:rPr>
              <w:t>Detects treatable systemic contributors that can aggravate tinnitus</w:t>
            </w:r>
          </w:p>
        </w:tc>
        <w:tc>
          <w:tcPr>
            <w:tcW w:type="dxa" w:w="1036"/>
            <w:vAlign w:val="top"/>
          </w:tcPr>
          <w:p>
            <w:pPr>
              <w:spacing w:after="40" w:before="0" w:line="259" w:lineRule="auto"/>
            </w:pPr>
            <w:r>
              <w:rPr>
                <w:rFonts w:ascii="Calibri" w:hAnsi="Calibri"/>
                <w:b w:val="0"/>
                <w:i w:val="0"/>
                <w:color w:val="212121"/>
                <w:sz w:val="16"/>
              </w:rPr>
              <w:t>Older adults, cardiometabolic risk, unexplained tinnitus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Adjunctive</w:t>
            </w:r>
          </w:p>
        </w:tc>
        <w:tc>
          <w:tcPr>
            <w:tcW w:type="dxa" w:w="720"/>
            <w:vAlign w:val="top"/>
          </w:tcPr>
          <w:p>
            <w:pPr>
              <w:spacing w:after="40" w:before="0" w:line="259" w:lineRule="auto"/>
            </w:pPr>
            <w:r>
              <w:rPr>
                <w:rFonts w:ascii="Calibri" w:hAnsi="Calibri"/>
                <w:b w:val="0"/>
                <w:i w:val="0"/>
                <w:color w:val="212121"/>
                <w:sz w:val="16"/>
              </w:rPr>
              <w:t>Targeted rather than routine in all cases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Tinnitus characterisation</w:t>
            </w:r>
          </w:p>
        </w:tc>
        <w:tc>
          <w:tcPr>
            <w:tcW w:type="dxa" w:w="979"/>
            <w:vAlign w:val="top"/>
          </w:tcPr>
          <w:p>
            <w:pPr>
              <w:spacing w:after="40" w:before="0" w:line="259" w:lineRule="auto"/>
            </w:pPr>
            <w:r>
              <w:rPr>
                <w:rFonts w:ascii="Calibri" w:hAnsi="Calibri"/>
                <w:b w:val="0"/>
                <w:i w:val="0"/>
                <w:color w:val="212121"/>
                <w:sz w:val="16"/>
              </w:rPr>
              <w:t>Pulsatile vs non-pulsatile, unilateral vs bilateral, onset/duration, pitch/loudness, constancy</w:t>
            </w:r>
          </w:p>
        </w:tc>
        <w:tc>
          <w:tcPr>
            <w:tcW w:type="dxa" w:w="950"/>
            <w:vAlign w:val="top"/>
          </w:tcPr>
          <w:p>
            <w:pPr>
              <w:spacing w:after="40" w:before="0" w:line="259" w:lineRule="auto"/>
            </w:pPr>
            <w:r>
              <w:rPr>
                <w:rFonts w:ascii="Calibri" w:hAnsi="Calibri"/>
                <w:b w:val="0"/>
                <w:i w:val="0"/>
                <w:color w:val="212121"/>
                <w:sz w:val="16"/>
              </w:rPr>
              <w:t>No tinnitus</w:t>
            </w:r>
          </w:p>
        </w:tc>
        <w:tc>
          <w:tcPr>
            <w:tcW w:type="dxa" w:w="950"/>
            <w:vAlign w:val="top"/>
          </w:tcPr>
          <w:p>
            <w:pPr>
              <w:spacing w:after="40" w:before="0" w:line="259" w:lineRule="auto"/>
            </w:pPr>
            <w:r>
              <w:rPr>
                <w:rFonts w:ascii="Calibri" w:hAnsi="Calibri"/>
                <w:b w:val="0"/>
                <w:i w:val="0"/>
                <w:color w:val="212121"/>
                <w:sz w:val="16"/>
              </w:rPr>
              <w:t>Persistent phantom sound; unilateral or pulsatile features are red flags</w:t>
            </w:r>
          </w:p>
        </w:tc>
        <w:tc>
          <w:tcPr>
            <w:tcW w:type="dxa" w:w="1036"/>
            <w:vAlign w:val="top"/>
          </w:tcPr>
          <w:p>
            <w:pPr>
              <w:spacing w:after="40" w:before="0" w:line="259" w:lineRule="auto"/>
            </w:pPr>
            <w:r>
              <w:rPr>
                <w:rFonts w:ascii="Calibri" w:hAnsi="Calibri"/>
                <w:b w:val="0"/>
                <w:i w:val="0"/>
                <w:color w:val="212121"/>
                <w:sz w:val="16"/>
              </w:rPr>
              <w:t>Defines the type of tinnitus and flags features needing imaging</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Unilateral/pulsatile warrants further work-up</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Associated otological symptoms</w:t>
            </w:r>
          </w:p>
        </w:tc>
        <w:tc>
          <w:tcPr>
            <w:tcW w:type="dxa" w:w="979"/>
            <w:vAlign w:val="top"/>
          </w:tcPr>
          <w:p>
            <w:pPr>
              <w:spacing w:after="40" w:before="0" w:line="259" w:lineRule="auto"/>
            </w:pPr>
            <w:r>
              <w:rPr>
                <w:rFonts w:ascii="Calibri" w:hAnsi="Calibri"/>
                <w:b w:val="0"/>
                <w:i w:val="0"/>
                <w:color w:val="212121"/>
                <w:sz w:val="16"/>
              </w:rPr>
              <w:t>Hearing loss, vertigo, aural fullness, otalgia, otorrhoea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Points to Ménière's disease, otitis media, otosclerosis or vestibular pathology</w:t>
            </w:r>
          </w:p>
        </w:tc>
        <w:tc>
          <w:tcPr>
            <w:tcW w:type="dxa" w:w="1036"/>
            <w:vAlign w:val="top"/>
          </w:tcPr>
          <w:p>
            <w:pPr>
              <w:spacing w:after="40" w:before="0" w:line="259" w:lineRule="auto"/>
            </w:pPr>
            <w:r>
              <w:rPr>
                <w:rFonts w:ascii="Calibri" w:hAnsi="Calibri"/>
                <w:b w:val="0"/>
                <w:i w:val="0"/>
                <w:color w:val="212121"/>
                <w:sz w:val="16"/>
              </w:rPr>
              <w:t>Ménière's, otitis media, otosclerosis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Vertigo + fluctuating loss suggests Ménière's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Noise exposure &amp; ototoxic-drug history</w:t>
            </w:r>
          </w:p>
        </w:tc>
        <w:tc>
          <w:tcPr>
            <w:tcW w:type="dxa" w:w="979"/>
            <w:vAlign w:val="top"/>
          </w:tcPr>
          <w:p>
            <w:pPr>
              <w:spacing w:after="40" w:before="0" w:line="259" w:lineRule="auto"/>
            </w:pPr>
            <w:r>
              <w:rPr>
                <w:rFonts w:ascii="Calibri" w:hAnsi="Calibri"/>
                <w:b w:val="0"/>
                <w:i w:val="0"/>
                <w:color w:val="212121"/>
                <w:sz w:val="16"/>
              </w:rPr>
              <w:t>Occupational/recreational noise, firearm/blast, ototoxic medications</w:t>
            </w:r>
          </w:p>
        </w:tc>
        <w:tc>
          <w:tcPr>
            <w:tcW w:type="dxa" w:w="950"/>
            <w:vAlign w:val="top"/>
          </w:tcPr>
          <w:p>
            <w:pPr>
              <w:spacing w:after="40" w:before="0" w:line="259" w:lineRule="auto"/>
            </w:pPr>
            <w:r>
              <w:rPr>
                <w:rFonts w:ascii="Calibri" w:hAnsi="Calibri"/>
                <w:b w:val="0"/>
                <w:i w:val="0"/>
                <w:color w:val="212121"/>
                <w:sz w:val="16"/>
              </w:rPr>
              <w:t>No significant exposure</w:t>
            </w:r>
          </w:p>
        </w:tc>
        <w:tc>
          <w:tcPr>
            <w:tcW w:type="dxa" w:w="950"/>
            <w:vAlign w:val="top"/>
          </w:tcPr>
          <w:p>
            <w:pPr>
              <w:spacing w:after="40" w:before="0" w:line="259" w:lineRule="auto"/>
            </w:pPr>
            <w:r>
              <w:rPr>
                <w:rFonts w:ascii="Calibri" w:hAnsi="Calibri"/>
                <w:b w:val="0"/>
                <w:i w:val="0"/>
                <w:color w:val="212121"/>
                <w:sz w:val="16"/>
              </w:rPr>
              <w:t>Chronic loud noise or ototoxic drug use</w:t>
            </w:r>
          </w:p>
        </w:tc>
        <w:tc>
          <w:tcPr>
            <w:tcW w:type="dxa" w:w="1036"/>
            <w:vAlign w:val="top"/>
          </w:tcPr>
          <w:p>
            <w:pPr>
              <w:spacing w:after="40" w:before="0" w:line="259" w:lineRule="auto"/>
            </w:pPr>
            <w:r>
              <w:rPr>
                <w:rFonts w:ascii="Calibri" w:hAnsi="Calibri"/>
                <w:b w:val="0"/>
                <w:i w:val="0"/>
                <w:color w:val="212121"/>
                <w:sz w:val="16"/>
              </w:rPr>
              <w:t>Identifies the leading modifiable causes of tinnitus</w:t>
            </w:r>
          </w:p>
        </w:tc>
        <w:tc>
          <w:tcPr>
            <w:tcW w:type="dxa" w:w="1036"/>
            <w:vAlign w:val="top"/>
          </w:tcPr>
          <w:p>
            <w:pPr>
              <w:spacing w:after="40" w:before="0" w:line="259" w:lineRule="auto"/>
            </w:pPr>
            <w:r>
              <w:rPr>
                <w:rFonts w:ascii="Calibri" w:hAnsi="Calibri"/>
                <w:b w:val="0"/>
                <w:i w:val="0"/>
                <w:color w:val="212121"/>
                <w:sz w:val="16"/>
              </w:rPr>
              <w:t>Industrial workers, musicians, military, chemo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hearing protection and drug review</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Impact, mood &amp; sleep screen</w:t>
            </w:r>
          </w:p>
        </w:tc>
        <w:tc>
          <w:tcPr>
            <w:tcW w:type="dxa" w:w="979"/>
            <w:vAlign w:val="top"/>
          </w:tcPr>
          <w:p>
            <w:pPr>
              <w:spacing w:after="40" w:before="0" w:line="259" w:lineRule="auto"/>
            </w:pPr>
            <w:r>
              <w:rPr>
                <w:rFonts w:ascii="Calibri" w:hAnsi="Calibri"/>
                <w:b w:val="0"/>
                <w:i w:val="0"/>
                <w:color w:val="212121"/>
                <w:sz w:val="16"/>
              </w:rPr>
              <w:t>Tinnitus Handicap Inventory, sleep quality, anxiety/depression screen</w:t>
            </w:r>
          </w:p>
        </w:tc>
        <w:tc>
          <w:tcPr>
            <w:tcW w:type="dxa" w:w="950"/>
            <w:vAlign w:val="top"/>
          </w:tcPr>
          <w:p>
            <w:pPr>
              <w:spacing w:after="40" w:before="0" w:line="259" w:lineRule="auto"/>
            </w:pPr>
            <w:r>
              <w:rPr>
                <w:rFonts w:ascii="Calibri" w:hAnsi="Calibri"/>
                <w:b w:val="0"/>
                <w:i w:val="0"/>
                <w:color w:val="212121"/>
                <w:sz w:val="16"/>
              </w:rPr>
              <w:t>Non-bothersome, good sleep and mood</w:t>
            </w:r>
          </w:p>
        </w:tc>
        <w:tc>
          <w:tcPr>
            <w:tcW w:type="dxa" w:w="950"/>
            <w:vAlign w:val="top"/>
          </w:tcPr>
          <w:p>
            <w:pPr>
              <w:spacing w:after="40" w:before="0" w:line="259" w:lineRule="auto"/>
            </w:pPr>
            <w:r>
              <w:rPr>
                <w:rFonts w:ascii="Calibri" w:hAnsi="Calibri"/>
                <w:b w:val="0"/>
                <w:i w:val="0"/>
                <w:color w:val="212121"/>
                <w:sz w:val="16"/>
              </w:rPr>
              <w:t>Bothersome tinnitus with insomnia, anxiety or depression</w:t>
            </w:r>
          </w:p>
        </w:tc>
        <w:tc>
          <w:tcPr>
            <w:tcW w:type="dxa" w:w="1036"/>
            <w:vAlign w:val="top"/>
          </w:tcPr>
          <w:p>
            <w:pPr>
              <w:spacing w:after="40" w:before="0" w:line="259" w:lineRule="auto"/>
            </w:pPr>
            <w:r>
              <w:rPr>
                <w:rFonts w:ascii="Calibri" w:hAnsi="Calibri"/>
                <w:b w:val="0"/>
                <w:i w:val="0"/>
                <w:color w:val="212121"/>
                <w:sz w:val="16"/>
              </w:rPr>
              <w:t>Grades bother and detects psychological comorbidity that drives management</w:t>
            </w:r>
          </w:p>
        </w:tc>
        <w:tc>
          <w:tcPr>
            <w:tcW w:type="dxa" w:w="1036"/>
            <w:vAlign w:val="top"/>
          </w:tcPr>
          <w:p>
            <w:pPr>
              <w:spacing w:after="40" w:before="0" w:line="259" w:lineRule="auto"/>
            </w:pPr>
            <w:r>
              <w:rPr>
                <w:rFonts w:ascii="Calibri" w:hAnsi="Calibri"/>
                <w:b w:val="0"/>
                <w:i w:val="0"/>
                <w:color w:val="212121"/>
                <w:sz w:val="16"/>
              </w:rPr>
              <w:t>Chronic bothersome tinnitus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Management-defining</w:t>
            </w:r>
          </w:p>
        </w:tc>
        <w:tc>
          <w:tcPr>
            <w:tcW w:type="dxa" w:w="720"/>
            <w:vAlign w:val="top"/>
          </w:tcPr>
          <w:p>
            <w:pPr>
              <w:spacing w:after="40" w:before="0" w:line="259" w:lineRule="auto"/>
            </w:pPr>
            <w:r>
              <w:rPr>
                <w:rFonts w:ascii="Calibri" w:hAnsi="Calibri"/>
                <w:b w:val="0"/>
                <w:i w:val="0"/>
                <w:color w:val="212121"/>
                <w:sz w:val="16"/>
              </w:rPr>
              <w:t>High THI/mood scores prompt CBT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Otoscopy</w:t>
            </w:r>
          </w:p>
        </w:tc>
        <w:tc>
          <w:tcPr>
            <w:tcW w:type="dxa" w:w="979"/>
            <w:vAlign w:val="top"/>
          </w:tcPr>
          <w:p>
            <w:pPr>
              <w:spacing w:after="40" w:before="0" w:line="259" w:lineRule="auto"/>
            </w:pPr>
            <w:r>
              <w:rPr>
                <w:rFonts w:ascii="Calibri" w:hAnsi="Calibri"/>
                <w:b w:val="0"/>
                <w:i w:val="0"/>
                <w:color w:val="212121"/>
                <w:sz w:val="16"/>
              </w:rPr>
              <w:t>Cerumen, otitis externa/media, tympanic membrane, retrotympanic mass</w:t>
            </w:r>
          </w:p>
        </w:tc>
        <w:tc>
          <w:tcPr>
            <w:tcW w:type="dxa" w:w="950"/>
            <w:vAlign w:val="top"/>
          </w:tcPr>
          <w:p>
            <w:pPr>
              <w:spacing w:after="40" w:before="0" w:line="259" w:lineRule="auto"/>
            </w:pPr>
            <w:r>
              <w:rPr>
                <w:rFonts w:ascii="Calibri" w:hAnsi="Calibri"/>
                <w:b w:val="0"/>
                <w:i w:val="0"/>
                <w:color w:val="212121"/>
                <w:sz w:val="16"/>
              </w:rPr>
              <w:t>Clear canal, normal TM</w:t>
            </w:r>
          </w:p>
        </w:tc>
        <w:tc>
          <w:tcPr>
            <w:tcW w:type="dxa" w:w="950"/>
            <w:vAlign w:val="top"/>
          </w:tcPr>
          <w:p>
            <w:pPr>
              <w:spacing w:after="40" w:before="0" w:line="259" w:lineRule="auto"/>
            </w:pPr>
            <w:r>
              <w:rPr>
                <w:rFonts w:ascii="Calibri" w:hAnsi="Calibri"/>
                <w:b w:val="0"/>
                <w:i w:val="0"/>
                <w:color w:val="212121"/>
                <w:sz w:val="16"/>
              </w:rPr>
              <w:t>Wax impaction, effusion, perforation, red pulsatile mass (glomus)</w:t>
            </w:r>
          </w:p>
        </w:tc>
        <w:tc>
          <w:tcPr>
            <w:tcW w:type="dxa" w:w="1036"/>
            <w:vAlign w:val="top"/>
          </w:tcPr>
          <w:p>
            <w:pPr>
              <w:spacing w:after="40" w:before="0" w:line="259" w:lineRule="auto"/>
            </w:pPr>
            <w:r>
              <w:rPr>
                <w:rFonts w:ascii="Calibri" w:hAnsi="Calibri"/>
                <w:b w:val="0"/>
                <w:i w:val="0"/>
                <w:color w:val="212121"/>
                <w:sz w:val="16"/>
              </w:rPr>
              <w:t>Detects reversible causes and warning signs</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Reddish mass behind TM suggests paraganglioma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Tuning-fork tests</w:t>
            </w:r>
          </w:p>
        </w:tc>
        <w:tc>
          <w:tcPr>
            <w:tcW w:type="dxa" w:w="979"/>
            <w:vAlign w:val="top"/>
          </w:tcPr>
          <w:p>
            <w:pPr>
              <w:spacing w:after="40" w:before="0" w:line="259" w:lineRule="auto"/>
            </w:pPr>
            <w:r>
              <w:rPr>
                <w:rFonts w:ascii="Calibri" w:hAnsi="Calibri"/>
                <w:b w:val="0"/>
                <w:i w:val="0"/>
                <w:color w:val="212121"/>
                <w:sz w:val="16"/>
              </w:rPr>
              <w:t>Weber and Rinne</w:t>
            </w:r>
          </w:p>
        </w:tc>
        <w:tc>
          <w:tcPr>
            <w:tcW w:type="dxa" w:w="950"/>
            <w:vAlign w:val="top"/>
          </w:tcPr>
          <w:p>
            <w:pPr>
              <w:spacing w:after="40" w:before="0" w:line="259" w:lineRule="auto"/>
            </w:pPr>
            <w:r>
              <w:rPr>
                <w:rFonts w:ascii="Calibri" w:hAnsi="Calibri"/>
                <w:b w:val="0"/>
                <w:i w:val="0"/>
                <w:color w:val="212121"/>
                <w:sz w:val="16"/>
              </w:rPr>
              <w:t>Weber central, Rinne AC &gt; BC bilaterally</w:t>
            </w:r>
          </w:p>
        </w:tc>
        <w:tc>
          <w:tcPr>
            <w:tcW w:type="dxa" w:w="950"/>
            <w:vAlign w:val="top"/>
          </w:tcPr>
          <w:p>
            <w:pPr>
              <w:spacing w:after="40" w:before="0" w:line="259" w:lineRule="auto"/>
            </w:pPr>
            <w:r>
              <w:rPr>
                <w:rFonts w:ascii="Calibri" w:hAnsi="Calibri"/>
                <w:b w:val="0"/>
                <w:i w:val="0"/>
                <w:color w:val="212121"/>
                <w:sz w:val="16"/>
              </w:rPr>
              <w:t>Weber lateralises; Rinne BC &gt; AC (conductive)</w:t>
            </w:r>
          </w:p>
        </w:tc>
        <w:tc>
          <w:tcPr>
            <w:tcW w:type="dxa" w:w="1036"/>
            <w:vAlign w:val="top"/>
          </w:tcPr>
          <w:p>
            <w:pPr>
              <w:spacing w:after="40" w:before="0" w:line="259" w:lineRule="auto"/>
            </w:pPr>
            <w:r>
              <w:rPr>
                <w:rFonts w:ascii="Calibri" w:hAnsi="Calibri"/>
                <w:b w:val="0"/>
                <w:i w:val="0"/>
                <w:color w:val="212121"/>
                <w:sz w:val="16"/>
              </w:rPr>
              <w:t>Bedside screen distinguishing conductive from sensorineural loss</w:t>
            </w:r>
          </w:p>
        </w:tc>
        <w:tc>
          <w:tcPr>
            <w:tcW w:type="dxa" w:w="1036"/>
            <w:vAlign w:val="top"/>
          </w:tcPr>
          <w:p>
            <w:pPr>
              <w:spacing w:after="40" w:before="0" w:line="259" w:lineRule="auto"/>
            </w:pPr>
            <w:r>
              <w:rPr>
                <w:rFonts w:ascii="Calibri" w:hAnsi="Calibri"/>
                <w:b w:val="0"/>
                <w:i w:val="0"/>
                <w:color w:val="212121"/>
                <w:sz w:val="16"/>
              </w:rPr>
              <w:t>All with tinnitus/hearing loss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BC &gt; AC points to otosclerosis/ME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Auscultation for pulsatile tinnitus</w:t>
            </w:r>
          </w:p>
        </w:tc>
        <w:tc>
          <w:tcPr>
            <w:tcW w:type="dxa" w:w="979"/>
            <w:vAlign w:val="top"/>
          </w:tcPr>
          <w:p>
            <w:pPr>
              <w:spacing w:after="40" w:before="0" w:line="259" w:lineRule="auto"/>
            </w:pPr>
            <w:r>
              <w:rPr>
                <w:rFonts w:ascii="Calibri" w:hAnsi="Calibri"/>
                <w:b w:val="0"/>
                <w:i w:val="0"/>
                <w:color w:val="212121"/>
                <w:sz w:val="16"/>
              </w:rPr>
              <w:t>Periauricular, mastoid, orbit and carotid/neck auscultation; effect of neck compression</w:t>
            </w:r>
          </w:p>
        </w:tc>
        <w:tc>
          <w:tcPr>
            <w:tcW w:type="dxa" w:w="950"/>
            <w:vAlign w:val="top"/>
          </w:tcPr>
          <w:p>
            <w:pPr>
              <w:spacing w:after="40" w:before="0" w:line="259" w:lineRule="auto"/>
            </w:pPr>
            <w:r>
              <w:rPr>
                <w:rFonts w:ascii="Calibri" w:hAnsi="Calibri"/>
                <w:b w:val="0"/>
                <w:i w:val="0"/>
                <w:color w:val="212121"/>
                <w:sz w:val="16"/>
              </w:rPr>
              <w:t>No bruit or hum</w:t>
            </w:r>
          </w:p>
        </w:tc>
        <w:tc>
          <w:tcPr>
            <w:tcW w:type="dxa" w:w="950"/>
            <w:vAlign w:val="top"/>
          </w:tcPr>
          <w:p>
            <w:pPr>
              <w:spacing w:after="40" w:before="0" w:line="259" w:lineRule="auto"/>
            </w:pPr>
            <w:r>
              <w:rPr>
                <w:rFonts w:ascii="Calibri" w:hAnsi="Calibri"/>
                <w:b w:val="0"/>
                <w:i w:val="0"/>
                <w:color w:val="212121"/>
                <w:sz w:val="16"/>
              </w:rPr>
              <w:t>Audible bruit or venous hum; changes with compression</w:t>
            </w:r>
          </w:p>
        </w:tc>
        <w:tc>
          <w:tcPr>
            <w:tcW w:type="dxa" w:w="1036"/>
            <w:vAlign w:val="top"/>
          </w:tcPr>
          <w:p>
            <w:pPr>
              <w:spacing w:after="40" w:before="0" w:line="259" w:lineRule="auto"/>
            </w:pPr>
            <w:r>
              <w:rPr>
                <w:rFonts w:ascii="Calibri" w:hAnsi="Calibri"/>
                <w:b w:val="0"/>
                <w:i w:val="0"/>
                <w:color w:val="212121"/>
                <w:sz w:val="16"/>
              </w:rPr>
              <w:t>Confirms objective/pulsatile tinnitus and localises a vascular source</w:t>
            </w:r>
          </w:p>
        </w:tc>
        <w:tc>
          <w:tcPr>
            <w:tcW w:type="dxa" w:w="1036"/>
            <w:vAlign w:val="top"/>
          </w:tcPr>
          <w:p>
            <w:pPr>
              <w:spacing w:after="40" w:before="0" w:line="259" w:lineRule="auto"/>
            </w:pPr>
            <w:r>
              <w:rPr>
                <w:rFonts w:ascii="Calibri" w:hAnsi="Calibri"/>
                <w:b w:val="0"/>
                <w:i w:val="0"/>
                <w:color w:val="212121"/>
                <w:sz w:val="16"/>
              </w:rPr>
              <w:t>Pulsatile tinnitus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Venous hum abolished by ipsilateral jugular compression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TMJ, cervical &amp; cranial-nerve exam</w:t>
            </w:r>
          </w:p>
        </w:tc>
        <w:tc>
          <w:tcPr>
            <w:tcW w:type="dxa" w:w="979"/>
            <w:vAlign w:val="top"/>
          </w:tcPr>
          <w:p>
            <w:pPr>
              <w:spacing w:after="40" w:before="0" w:line="259" w:lineRule="auto"/>
            </w:pPr>
            <w:r>
              <w:rPr>
                <w:rFonts w:ascii="Calibri" w:hAnsi="Calibri"/>
                <w:b w:val="0"/>
                <w:i w:val="0"/>
                <w:color w:val="212121"/>
                <w:sz w:val="16"/>
              </w:rPr>
              <w:t>Jaw/neck movement modulation, TMJ tenderness, cranial nerves</w:t>
            </w:r>
          </w:p>
        </w:tc>
        <w:tc>
          <w:tcPr>
            <w:tcW w:type="dxa" w:w="950"/>
            <w:vAlign w:val="top"/>
          </w:tcPr>
          <w:p>
            <w:pPr>
              <w:spacing w:after="40" w:before="0" w:line="259" w:lineRule="auto"/>
            </w:pPr>
            <w:r>
              <w:rPr>
                <w:rFonts w:ascii="Calibri" w:hAnsi="Calibri"/>
                <w:b w:val="0"/>
                <w:i w:val="0"/>
                <w:color w:val="212121"/>
                <w:sz w:val="16"/>
              </w:rPr>
              <w:t>No somatic modulation, intact nerves</w:t>
            </w:r>
          </w:p>
        </w:tc>
        <w:tc>
          <w:tcPr>
            <w:tcW w:type="dxa" w:w="950"/>
            <w:vAlign w:val="top"/>
          </w:tcPr>
          <w:p>
            <w:pPr>
              <w:spacing w:after="40" w:before="0" w:line="259" w:lineRule="auto"/>
            </w:pPr>
            <w:r>
              <w:rPr>
                <w:rFonts w:ascii="Calibri" w:hAnsi="Calibri"/>
                <w:b w:val="0"/>
                <w:i w:val="0"/>
                <w:color w:val="212121"/>
                <w:sz w:val="16"/>
              </w:rPr>
              <w:t>Tinnitus altered by jaw/neck movement; TMJ dysfunction; cranial-nerve signs</w:t>
            </w:r>
          </w:p>
        </w:tc>
        <w:tc>
          <w:tcPr>
            <w:tcW w:type="dxa" w:w="1036"/>
            <w:vAlign w:val="top"/>
          </w:tcPr>
          <w:p>
            <w:pPr>
              <w:spacing w:after="40" w:before="0" w:line="259" w:lineRule="auto"/>
            </w:pPr>
            <w:r>
              <w:rPr>
                <w:rFonts w:ascii="Calibri" w:hAnsi="Calibri"/>
                <w:b w:val="0"/>
                <w:i w:val="0"/>
                <w:color w:val="212121"/>
                <w:sz w:val="16"/>
              </w:rPr>
              <w:t>Identifies somatosensory tinnitus and any neurological cause</w:t>
            </w:r>
          </w:p>
        </w:tc>
        <w:tc>
          <w:tcPr>
            <w:tcW w:type="dxa" w:w="1036"/>
            <w:vAlign w:val="top"/>
          </w:tcPr>
          <w:p>
            <w:pPr>
              <w:spacing w:after="40" w:before="0" w:line="259" w:lineRule="auto"/>
            </w:pPr>
            <w:r>
              <w:rPr>
                <w:rFonts w:ascii="Calibri" w:hAnsi="Calibri"/>
                <w:b w:val="0"/>
                <w:i w:val="0"/>
                <w:color w:val="212121"/>
                <w:sz w:val="16"/>
              </w:rPr>
              <w:t>Somatic tinnitus, TMJ dysfunction</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Somatic modulation supports a cervical/TMJ contribution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Ringing / buzzing / hissing with no external source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hallmark phantom sound of tinnitus, heard without any outside noise.</w:t>
            </w:r>
          </w:p>
        </w:tc>
      </w:tr>
      <w:tr>
        <w:trPr>
          <w:cantSplit/>
        </w:trPr>
        <w:tc>
          <w:tcPr>
            <w:tcW w:type="dxa" w:w="2304"/>
            <w:vAlign w:val="top"/>
          </w:tcPr>
          <w:p>
            <w:pPr>
              <w:spacing w:after="40" w:before="0" w:line="259" w:lineRule="auto"/>
            </w:pPr>
            <w:r>
              <w:rPr>
                <w:rFonts w:ascii="Calibri" w:hAnsi="Calibri"/>
                <w:b/>
                <w:i w:val="0"/>
                <w:color w:val="212121"/>
                <w:sz w:val="19"/>
              </w:rPr>
              <w:t>Roaring, whistling, humming or clicking quality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Tinnitus varies in character and pitch from a low roar to a high squeal.</w:t>
            </w:r>
          </w:p>
        </w:tc>
      </w:tr>
      <w:tr>
        <w:trPr>
          <w:cantSplit/>
        </w:trPr>
        <w:tc>
          <w:tcPr>
            <w:tcW w:type="dxa" w:w="2304"/>
            <w:vAlign w:val="top"/>
          </w:tcPr>
          <w:p>
            <w:pPr>
              <w:spacing w:after="40" w:before="0" w:line="259" w:lineRule="auto"/>
            </w:pPr>
            <w:r>
              <w:rPr>
                <w:rFonts w:ascii="Calibri" w:hAnsi="Calibri"/>
                <w:b/>
                <w:i w:val="0"/>
                <w:color w:val="212121"/>
                <w:sz w:val="19"/>
              </w:rPr>
              <w:t>Perceived in one or both ears or 'in the head'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May be unilateral, bilateral or central; unilateral tinnitus is a red flag.</w:t>
            </w:r>
          </w:p>
        </w:tc>
      </w:tr>
      <w:tr>
        <w:trPr>
          <w:cantSplit/>
        </w:trPr>
        <w:tc>
          <w:tcPr>
            <w:tcW w:type="dxa" w:w="2304"/>
            <w:vAlign w:val="top"/>
          </w:tcPr>
          <w:p>
            <w:pPr>
              <w:spacing w:after="40" w:before="0" w:line="259" w:lineRule="auto"/>
            </w:pPr>
            <w:r>
              <w:rPr>
                <w:rFonts w:ascii="Calibri" w:hAnsi="Calibri"/>
                <w:b/>
                <w:i w:val="0"/>
                <w:color w:val="212121"/>
                <w:sz w:val="19"/>
              </w:rPr>
              <w:t>Intermittent or continuous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Ranges from occasional to constant; constant tinnitus is more likely to be bothersome.</w:t>
            </w:r>
          </w:p>
        </w:tc>
      </w:tr>
      <w:tr>
        <w:trPr>
          <w:cantSplit/>
        </w:trPr>
        <w:tc>
          <w:tcPr>
            <w:tcW w:type="dxa" w:w="2304"/>
            <w:vAlign w:val="top"/>
          </w:tcPr>
          <w:p>
            <w:pPr>
              <w:spacing w:after="40" w:before="0" w:line="259" w:lineRule="auto"/>
            </w:pPr>
            <w:r>
              <w:rPr>
                <w:rFonts w:ascii="Calibri" w:hAnsi="Calibri"/>
                <w:b/>
                <w:i w:val="0"/>
                <w:color w:val="212121"/>
                <w:sz w:val="19"/>
              </w:rPr>
              <w:t>Worse in quiet surroundings / at night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masking by background sound makes tinnitus more noticeable, disturbing sleep onset.</w:t>
            </w:r>
          </w:p>
        </w:tc>
      </w:tr>
      <w:tr>
        <w:trPr>
          <w:cantSplit/>
        </w:trPr>
        <w:tc>
          <w:tcPr>
            <w:tcW w:type="dxa" w:w="2304"/>
            <w:vAlign w:val="top"/>
          </w:tcPr>
          <w:p>
            <w:pPr>
              <w:spacing w:after="40" w:before="0" w:line="259" w:lineRule="auto"/>
            </w:pPr>
            <w:r>
              <w:rPr>
                <w:rFonts w:ascii="Calibri" w:hAnsi="Calibri"/>
                <w:b/>
                <w:i w:val="0"/>
                <w:color w:val="212121"/>
                <w:sz w:val="19"/>
              </w:rPr>
              <w:t>Associated hearing difficulty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Most long-term tinnitus coexists with hearing loss, especially for high-pitched sounds and speech in noise.</w:t>
            </w:r>
          </w:p>
        </w:tc>
      </w:tr>
      <w:tr>
        <w:trPr>
          <w:cantSplit/>
        </w:trPr>
        <w:tc>
          <w:tcPr>
            <w:tcW w:type="dxa" w:w="2304"/>
            <w:vAlign w:val="top"/>
          </w:tcPr>
          <w:p>
            <w:pPr>
              <w:spacing w:after="40" w:before="0" w:line="259" w:lineRule="auto"/>
            </w:pPr>
            <w:r>
              <w:rPr>
                <w:rFonts w:ascii="Calibri" w:hAnsi="Calibri"/>
                <w:b/>
                <w:i w:val="0"/>
                <w:color w:val="212121"/>
                <w:sz w:val="19"/>
              </w:rPr>
              <w:t>Sleep disturbance / insomnia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Difficulty falling or staying asleep, a leading contributor to tinnitus distress.</w:t>
            </w:r>
          </w:p>
        </w:tc>
      </w:tr>
      <w:tr>
        <w:trPr>
          <w:cantSplit/>
        </w:trPr>
        <w:tc>
          <w:tcPr>
            <w:tcW w:type="dxa" w:w="2304"/>
            <w:vAlign w:val="top"/>
          </w:tcPr>
          <w:p>
            <w:pPr>
              <w:spacing w:after="40" w:before="0" w:line="259" w:lineRule="auto"/>
            </w:pPr>
            <w:r>
              <w:rPr>
                <w:rFonts w:ascii="Calibri" w:hAnsi="Calibri"/>
                <w:b/>
                <w:i w:val="0"/>
                <w:color w:val="212121"/>
                <w:sz w:val="19"/>
              </w:rPr>
              <w:t>Difficulty concentrating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intrusive sound competes for attention, impairing focus at work or study.</w:t>
            </w:r>
          </w:p>
        </w:tc>
      </w:tr>
      <w:tr>
        <w:trPr>
          <w:cantSplit/>
        </w:trPr>
        <w:tc>
          <w:tcPr>
            <w:tcW w:type="dxa" w:w="2304"/>
            <w:vAlign w:val="top"/>
          </w:tcPr>
          <w:p>
            <w:pPr>
              <w:spacing w:after="40" w:before="0" w:line="259" w:lineRule="auto"/>
            </w:pPr>
            <w:r>
              <w:rPr>
                <w:rFonts w:ascii="Calibri" w:hAnsi="Calibri"/>
                <w:b/>
                <w:i w:val="0"/>
                <w:color w:val="212121"/>
                <w:sz w:val="19"/>
              </w:rPr>
              <w:t>Distress, irritability, low mood or anxiety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Emotional reaction to persistent tinnitus that can escalate into anxiety or depression.</w:t>
            </w:r>
          </w:p>
        </w:tc>
      </w:tr>
      <w:tr>
        <w:trPr>
          <w:cantSplit/>
        </w:trPr>
        <w:tc>
          <w:tcPr>
            <w:tcW w:type="dxa" w:w="2304"/>
            <w:vAlign w:val="top"/>
          </w:tcPr>
          <w:p>
            <w:pPr>
              <w:spacing w:after="40" w:before="0" w:line="259" w:lineRule="auto"/>
            </w:pPr>
            <w:r>
              <w:rPr>
                <w:rFonts w:ascii="Calibri" w:hAnsi="Calibri"/>
                <w:b/>
                <w:i w:val="0"/>
                <w:color w:val="212121"/>
                <w:sz w:val="19"/>
              </w:rPr>
              <w:t>Aural fullness or pressure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blocked or full sensation, typical of Eustachian-tube dysfunction or Ménière's disease.</w:t>
            </w:r>
          </w:p>
        </w:tc>
      </w:tr>
      <w:tr>
        <w:trPr>
          <w:cantSplit/>
        </w:trPr>
        <w:tc>
          <w:tcPr>
            <w:tcW w:type="dxa" w:w="2304"/>
            <w:vAlign w:val="top"/>
          </w:tcPr>
          <w:p>
            <w:pPr>
              <w:spacing w:after="40" w:before="0" w:line="259" w:lineRule="auto"/>
            </w:pPr>
            <w:r>
              <w:rPr>
                <w:rFonts w:ascii="Calibri" w:hAnsi="Calibri"/>
                <w:b/>
                <w:i w:val="0"/>
                <w:color w:val="212121"/>
                <w:sz w:val="19"/>
              </w:rPr>
              <w:t>Pulsatile (heartbeat-synchronous) whooshing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Rhythmic pulsing in time with the pulse, suggesting a vascular cause requiring imaging.</w:t>
            </w:r>
          </w:p>
        </w:tc>
      </w:tr>
      <w:tr>
        <w:trPr>
          <w:cantSplit/>
        </w:trPr>
        <w:tc>
          <w:tcPr>
            <w:tcW w:type="dxa" w:w="2304"/>
            <w:vAlign w:val="top"/>
          </w:tcPr>
          <w:p>
            <w:pPr>
              <w:spacing w:after="40" w:before="0" w:line="259" w:lineRule="auto"/>
            </w:pPr>
            <w:r>
              <w:rPr>
                <w:rFonts w:ascii="Calibri" w:hAnsi="Calibri"/>
                <w:b/>
                <w:i w:val="0"/>
                <w:color w:val="212121"/>
                <w:sz w:val="19"/>
              </w:rPr>
              <w:t>Hyperacusis (heightened sensitivity to ordinary sound)</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Everyday sounds seem uncomfortably loud; frequently accompanies bothersome tinnitus.</w:t>
            </w:r>
          </w:p>
        </w:tc>
      </w:tr>
      <w:tr>
        <w:trPr>
          <w:cantSplit/>
        </w:trPr>
        <w:tc>
          <w:tcPr>
            <w:tcW w:type="dxa" w:w="2304"/>
            <w:vAlign w:val="top"/>
          </w:tcPr>
          <w:p>
            <w:pPr>
              <w:spacing w:after="40" w:before="0" w:line="259" w:lineRule="auto"/>
            </w:pPr>
            <w:r>
              <w:rPr>
                <w:rFonts w:ascii="Calibri" w:hAnsi="Calibri"/>
                <w:b/>
                <w:i w:val="0"/>
                <w:color w:val="212121"/>
                <w:sz w:val="19"/>
              </w:rPr>
              <w:t>Vertigo or imbalance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When tinnitus accompanies spinning or unsteadiness, suggests Ménière's or vestibular disease.</w:t>
            </w:r>
          </w:p>
        </w:tc>
      </w:tr>
      <w:tr>
        <w:trPr>
          <w:cantSplit/>
        </w:trPr>
        <w:tc>
          <w:tcPr>
            <w:tcW w:type="dxa" w:w="2304"/>
            <w:vAlign w:val="top"/>
          </w:tcPr>
          <w:p>
            <w:pPr>
              <w:spacing w:after="40" w:before="0" w:line="259" w:lineRule="auto"/>
            </w:pPr>
            <w:r>
              <w:rPr>
                <w:rFonts w:ascii="Calibri" w:hAnsi="Calibri"/>
                <w:b/>
                <w:i w:val="0"/>
                <w:color w:val="212121"/>
                <w:sz w:val="19"/>
              </w:rPr>
              <w:t>Rhythmic clicking (middle-ear or palatal myoclonus)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 rapid clicking from muscle spasm, a form of objective tinnitus.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Cerumen impaction or foreign body on otoscopy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common, fully reversible cause of tinnitus and conductive hearing loss.</w:t>
            </w:r>
          </w:p>
        </w:tc>
      </w:tr>
      <w:tr>
        <w:trPr>
          <w:cantSplit/>
        </w:trPr>
        <w:tc>
          <w:tcPr>
            <w:tcW w:type="dxa" w:w="3456"/>
            <w:vAlign w:val="top"/>
          </w:tcPr>
          <w:p>
            <w:pPr>
              <w:spacing w:after="40" w:before="0" w:line="259" w:lineRule="auto"/>
            </w:pPr>
            <w:r>
              <w:rPr>
                <w:rFonts w:ascii="Calibri" w:hAnsi="Calibri"/>
                <w:b/>
                <w:i w:val="0"/>
                <w:color w:val="212121"/>
                <w:sz w:val="19"/>
              </w:rPr>
              <w:t>Abnormal tympanic membrane (retraction, effusion, perforation, myringosclerosis)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Middle-ear disease that can generate or accompany tinnitus.</w:t>
            </w:r>
          </w:p>
        </w:tc>
      </w:tr>
      <w:tr>
        <w:trPr>
          <w:cantSplit/>
        </w:trPr>
        <w:tc>
          <w:tcPr>
            <w:tcW w:type="dxa" w:w="3456"/>
            <w:vAlign w:val="top"/>
          </w:tcPr>
          <w:p>
            <w:pPr>
              <w:spacing w:after="40" w:before="0" w:line="259" w:lineRule="auto"/>
            </w:pPr>
            <w:r>
              <w:rPr>
                <w:rFonts w:ascii="Calibri" w:hAnsi="Calibri"/>
                <w:b/>
                <w:i w:val="0"/>
                <w:color w:val="212121"/>
                <w:sz w:val="19"/>
              </w:rPr>
              <w:t>Sensorineural pattern on tuning-fork tests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Weber lateralises to the better-hearing ear with Rinne AC &gt; BC — typical of the SNHL underlying most tinnitus.</w:t>
            </w:r>
          </w:p>
        </w:tc>
      </w:tr>
      <w:tr>
        <w:trPr>
          <w:cantSplit/>
        </w:trPr>
        <w:tc>
          <w:tcPr>
            <w:tcW w:type="dxa" w:w="3456"/>
            <w:vAlign w:val="top"/>
          </w:tcPr>
          <w:p>
            <w:pPr>
              <w:spacing w:after="40" w:before="0" w:line="259" w:lineRule="auto"/>
            </w:pPr>
            <w:r>
              <w:rPr>
                <w:rFonts w:ascii="Calibri" w:hAnsi="Calibri"/>
                <w:b/>
                <w:i w:val="0"/>
                <w:color w:val="212121"/>
                <w:sz w:val="19"/>
              </w:rPr>
              <w:t>Audiometric hearing loss (often high-frequency; 4 kHz noise notch)</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confirmation of hearing loss, frequently with a noise-induced notch.</w:t>
            </w:r>
          </w:p>
        </w:tc>
      </w:tr>
      <w:tr>
        <w:trPr>
          <w:cantSplit/>
        </w:trPr>
        <w:tc>
          <w:tcPr>
            <w:tcW w:type="dxa" w:w="3456"/>
            <w:vAlign w:val="top"/>
          </w:tcPr>
          <w:p>
            <w:pPr>
              <w:spacing w:after="40" w:before="0" w:line="259" w:lineRule="auto"/>
            </w:pPr>
            <w:r>
              <w:rPr>
                <w:rFonts w:ascii="Calibri" w:hAnsi="Calibri"/>
                <w:b/>
                <w:i w:val="0"/>
                <w:color w:val="212121"/>
                <w:sz w:val="19"/>
              </w:rPr>
              <w:t>Type B/C tympanogram</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Indicates middle-ear effusion or Eustachian-tube dysfunction.</w:t>
            </w:r>
          </w:p>
        </w:tc>
      </w:tr>
      <w:tr>
        <w:trPr>
          <w:cantSplit/>
        </w:trPr>
        <w:tc>
          <w:tcPr>
            <w:tcW w:type="dxa" w:w="3456"/>
            <w:vAlign w:val="top"/>
          </w:tcPr>
          <w:p>
            <w:pPr>
              <w:spacing w:after="40" w:before="0" w:line="259" w:lineRule="auto"/>
            </w:pPr>
            <w:r>
              <w:rPr>
                <w:rFonts w:ascii="Calibri" w:hAnsi="Calibri"/>
                <w:b/>
                <w:i w:val="0"/>
                <w:color w:val="212121"/>
                <w:sz w:val="19"/>
              </w:rPr>
              <w:t>Audible bruit or venous hum on auscultation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Objective sign of pulsatile tinnitus from a vascular source.</w:t>
            </w:r>
          </w:p>
        </w:tc>
      </w:tr>
      <w:tr>
        <w:trPr>
          <w:cantSplit/>
        </w:trPr>
        <w:tc>
          <w:tcPr>
            <w:tcW w:type="dxa" w:w="3456"/>
            <w:vAlign w:val="top"/>
          </w:tcPr>
          <w:p>
            <w:pPr>
              <w:spacing w:after="40" w:before="0" w:line="259" w:lineRule="auto"/>
            </w:pPr>
            <w:r>
              <w:rPr>
                <w:rFonts w:ascii="Calibri" w:hAnsi="Calibri"/>
                <w:b/>
                <w:i w:val="0"/>
                <w:color w:val="212121"/>
                <w:sz w:val="19"/>
              </w:rPr>
              <w:t>Somatic modulation of tinnitus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Loudness or pitch changes with jaw, neck, head or eye movement — indicates somatosensory tinnitus.</w:t>
            </w:r>
          </w:p>
        </w:tc>
      </w:tr>
      <w:tr>
        <w:trPr>
          <w:cantSplit/>
        </w:trPr>
        <w:tc>
          <w:tcPr>
            <w:tcW w:type="dxa" w:w="3456"/>
            <w:vAlign w:val="top"/>
          </w:tcPr>
          <w:p>
            <w:pPr>
              <w:spacing w:after="40" w:before="0" w:line="259" w:lineRule="auto"/>
            </w:pPr>
            <w:r>
              <w:rPr>
                <w:rFonts w:ascii="Calibri" w:hAnsi="Calibri"/>
                <w:b/>
                <w:i w:val="0"/>
                <w:color w:val="212121"/>
                <w:sz w:val="19"/>
              </w:rPr>
              <w:t>Conductive loss with normal drum (otosclerosis; Schwartze sign)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Suggests otosclerotic stapes fixation; a reddish promontory glow may be seen.</w:t>
            </w:r>
          </w:p>
        </w:tc>
      </w:tr>
      <w:tr>
        <w:trPr>
          <w:cantSplit/>
        </w:trPr>
        <w:tc>
          <w:tcPr>
            <w:tcW w:type="dxa" w:w="3456"/>
            <w:vAlign w:val="top"/>
          </w:tcPr>
          <w:p>
            <w:pPr>
              <w:spacing w:after="40" w:before="0" w:line="259" w:lineRule="auto"/>
            </w:pPr>
            <w:r>
              <w:rPr>
                <w:rFonts w:ascii="Calibri" w:hAnsi="Calibri"/>
                <w:b/>
                <w:i w:val="0"/>
                <w:color w:val="212121"/>
                <w:sz w:val="19"/>
              </w:rPr>
              <w:t>Reddish-blue retrotympanic mass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 glomus/paraganglioma behind the eardrum causing pulsatile tinnitus.</w:t>
            </w:r>
          </w:p>
        </w:tc>
      </w:tr>
      <w:tr>
        <w:trPr>
          <w:cantSplit/>
        </w:trPr>
        <w:tc>
          <w:tcPr>
            <w:tcW w:type="dxa" w:w="3456"/>
            <w:vAlign w:val="top"/>
          </w:tcPr>
          <w:p>
            <w:pPr>
              <w:spacing w:after="40" w:before="0" w:line="259" w:lineRule="auto"/>
            </w:pPr>
            <w:r>
              <w:rPr>
                <w:rFonts w:ascii="Calibri" w:hAnsi="Calibri"/>
                <w:b/>
                <w:i w:val="0"/>
                <w:color w:val="212121"/>
                <w:sz w:val="19"/>
              </w:rPr>
              <w:t>Visible palatal or middle-ear myoclonus with audible clicking</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Rhythmic muscle contractions producing objective clicking tinnitus.</w:t>
            </w:r>
          </w:p>
        </w:tc>
      </w:tr>
      <w:tr>
        <w:trPr>
          <w:cantSplit/>
        </w:trPr>
        <w:tc>
          <w:tcPr>
            <w:tcW w:type="dxa" w:w="3456"/>
            <w:vAlign w:val="top"/>
          </w:tcPr>
          <w:p>
            <w:pPr>
              <w:spacing w:after="40" w:before="0" w:line="259" w:lineRule="auto"/>
            </w:pPr>
            <w:r>
              <w:rPr>
                <w:rFonts w:ascii="Calibri" w:hAnsi="Calibri"/>
                <w:b/>
                <w:i w:val="0"/>
                <w:color w:val="212121"/>
                <w:sz w:val="19"/>
              </w:rPr>
              <w:t>Spontaneous nystagmus or positive Romberg</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Points to associated vestibular pathology (e.g. Ménière's disease).</w:t>
            </w:r>
          </w:p>
        </w:tc>
      </w:tr>
      <w:tr>
        <w:trPr>
          <w:cantSplit/>
        </w:trPr>
        <w:tc>
          <w:tcPr>
            <w:tcW w:type="dxa" w:w="3456"/>
            <w:vAlign w:val="top"/>
          </w:tcPr>
          <w:p>
            <w:pPr>
              <w:spacing w:after="40" w:before="0" w:line="259" w:lineRule="auto"/>
            </w:pPr>
            <w:r>
              <w:rPr>
                <w:rFonts w:ascii="Calibri" w:hAnsi="Calibri"/>
                <w:b/>
                <w:i w:val="0"/>
                <w:color w:val="212121"/>
                <w:sz w:val="19"/>
              </w:rPr>
              <w:t>Pulse-synchronous tinnitus altered by neck compression or head turning</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Supports a venous or vascular origin and helps localise the lesion.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Intrusive, persistent perception of phantom sound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Difficulty falling and staying asleep (sleep-onset and maintenance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concentration and difficulty hearing speech in noise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Annoyance, irritability and heightened sound sensitivity (hyperacusis)</w:t>
            </w:r>
          </w:p>
        </w:tc>
        <w:tc>
          <w:tcPr>
            <w:tcW w:type="dxa" w:w="2980"/>
            <w:vAlign w:val="top"/>
          </w:tcPr>
          <w:p>
            <w:pPr>
              <w:spacing w:after="40" w:before="0" w:line="259" w:lineRule="auto"/>
            </w:pPr>
            <w:r>
              <w:rPr>
                <w:rFonts w:ascii="Calibri" w:hAnsi="Calibri"/>
                <w:b w:val="0"/>
                <w:i w:val="0"/>
                <w:color w:val="212121"/>
                <w:sz w:val="19"/>
              </w:rPr>
              <w:t>Direct, immediate consequences of the tinnitus percept and any accompanying hearing loss.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sleep deprivation and daytime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Anxiety, low mood and psychological distress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work and academic performance and communication difficulty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 withdrawal and strained relationships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overall quality of life</w:t>
            </w:r>
          </w:p>
        </w:tc>
        <w:tc>
          <w:tcPr>
            <w:tcW w:type="dxa" w:w="2980"/>
            <w:vAlign w:val="top"/>
          </w:tcPr>
          <w:p>
            <w:pPr>
              <w:spacing w:after="40" w:before="0" w:line="259" w:lineRule="auto"/>
            </w:pPr>
            <w:r>
              <w:rPr>
                <w:rFonts w:ascii="Calibri" w:hAnsi="Calibri"/>
                <w:b w:val="0"/>
                <w:i w:val="0"/>
                <w:color w:val="212121"/>
                <w:sz w:val="19"/>
              </w:rPr>
              <w:t>Functional, occupational, social and emotional consequences of chronic bothersome tinnitus.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treatment-resistant (catastrophic) tinnitus with major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Major depressive disorder and, in extreme cases, suicidal ideation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of untreated underlying hearing loss and social isolation in the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Delayed diagnosis of a serious underlying lesion (vestibular schwannoma, dural AV fistula, glomus tumour) if red-flag tinnitus is not investigated</w:t>
            </w:r>
          </w:p>
        </w:tc>
        <w:tc>
          <w:tcPr>
            <w:tcW w:type="dxa" w:w="2980"/>
            <w:vAlign w:val="top"/>
          </w:tcPr>
          <w:p>
            <w:pPr>
              <w:spacing w:after="40" w:before="0" w:line="259" w:lineRule="auto"/>
            </w:pPr>
            <w:r>
              <w:rPr>
                <w:rFonts w:ascii="Calibri" w:hAnsi="Calibri"/>
                <w:b w:val="0"/>
                <w:i w:val="0"/>
                <w:color w:val="212121"/>
                <w:sz w:val="19"/>
              </w:rPr>
              <w:t>Longer-term, sometimes irreversible outcomes of severe or inadequately investigated tinnitus.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Sensorineural hearing loss / presbycusis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The commonest coexisting condition; loss of cochlear input underlies most chronic tinnitus.</w:t>
            </w:r>
          </w:p>
          <w:p>
            <w:pPr>
              <w:spacing w:after="40" w:before="0" w:line="259" w:lineRule="auto"/>
            </w:pPr>
            <w:r>
              <w:rPr>
                <w:rFonts w:ascii="Calibri" w:hAnsi="Calibri"/>
                <w:b/>
                <w:i w:val="0"/>
                <w:color w:val="212121"/>
                <w:sz w:val="19"/>
              </w:rPr>
              <w:t>~80–90%</w:t>
            </w:r>
          </w:p>
        </w:tc>
      </w:tr>
      <w:tr>
        <w:trPr>
          <w:cantSplit/>
        </w:trPr>
        <w:tc>
          <w:tcPr>
            <w:tcW w:type="dxa" w:w="2232"/>
            <w:vAlign w:val="top"/>
          </w:tcPr>
          <w:p>
            <w:pPr>
              <w:spacing w:after="40" w:before="0" w:line="259" w:lineRule="auto"/>
            </w:pPr>
            <w:r>
              <w:rPr>
                <w:rFonts w:ascii="Calibri" w:hAnsi="Calibri"/>
                <w:b/>
                <w:i w:val="0"/>
                <w:color w:val="212121"/>
                <w:sz w:val="19"/>
              </w:rPr>
              <w:t>Noise-induced hearing loss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Occupational and recreational noise damage causing a 4 kHz notch and tinnitus.</w:t>
            </w:r>
          </w:p>
        </w:tc>
      </w:tr>
      <w:tr>
        <w:trPr>
          <w:cantSplit/>
        </w:trPr>
        <w:tc>
          <w:tcPr>
            <w:tcW w:type="dxa" w:w="2232"/>
            <w:vAlign w:val="top"/>
          </w:tcPr>
          <w:p>
            <w:pPr>
              <w:spacing w:after="40" w:before="0" w:line="259" w:lineRule="auto"/>
            </w:pPr>
            <w:r>
              <w:rPr>
                <w:rFonts w:ascii="Calibri" w:hAnsi="Calibri"/>
                <w:b/>
                <w:i w:val="0"/>
                <w:color w:val="212121"/>
                <w:sz w:val="19"/>
              </w:rPr>
              <w:t>Insomnia / sleep disturbance</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Very common and bidirectional — a leading driver of tinnitus distress.</w:t>
            </w:r>
          </w:p>
        </w:tc>
      </w:tr>
      <w:tr>
        <w:trPr>
          <w:cantSplit/>
        </w:trPr>
        <w:tc>
          <w:tcPr>
            <w:tcW w:type="dxa" w:w="2232"/>
            <w:vAlign w:val="top"/>
          </w:tcPr>
          <w:p>
            <w:pPr>
              <w:spacing w:after="40" w:before="0" w:line="259" w:lineRule="auto"/>
            </w:pPr>
            <w:r>
              <w:rPr>
                <w:rFonts w:ascii="Calibri" w:hAnsi="Calibri"/>
                <w:b/>
                <w:i w:val="0"/>
                <w:color w:val="212121"/>
                <w:sz w:val="19"/>
              </w:rPr>
              <w:t>Anxiety and depression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Frequent psychological comorbidity; distress amplifies the tinnitus percept and vice versa.</w:t>
            </w:r>
          </w:p>
        </w:tc>
      </w:tr>
      <w:tr>
        <w:trPr>
          <w:cantSplit/>
        </w:trPr>
        <w:tc>
          <w:tcPr>
            <w:tcW w:type="dxa" w:w="2232"/>
            <w:vAlign w:val="top"/>
          </w:tcPr>
          <w:p>
            <w:pPr>
              <w:spacing w:after="40" w:before="0" w:line="259" w:lineRule="auto"/>
            </w:pPr>
            <w:r>
              <w:rPr>
                <w:rFonts w:ascii="Calibri" w:hAnsi="Calibri"/>
                <w:b/>
                <w:i w:val="0"/>
                <w:color w:val="212121"/>
                <w:sz w:val="19"/>
              </w:rPr>
              <w:t>Hyperacusis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Heightened sensitivity to ordinary sound often accompanying bothersome tinnitus.</w:t>
            </w:r>
          </w:p>
        </w:tc>
      </w:tr>
      <w:tr>
        <w:trPr>
          <w:cantSplit/>
        </w:trPr>
        <w:tc>
          <w:tcPr>
            <w:tcW w:type="dxa" w:w="2232"/>
            <w:vAlign w:val="top"/>
          </w:tcPr>
          <w:p>
            <w:pPr>
              <w:spacing w:after="40" w:before="0" w:line="259" w:lineRule="auto"/>
            </w:pPr>
            <w:r>
              <w:rPr>
                <w:rFonts w:ascii="Calibri" w:hAnsi="Calibri"/>
                <w:b/>
                <w:i w:val="0"/>
                <w:color w:val="212121"/>
                <w:sz w:val="19"/>
              </w:rPr>
              <w:t>Ménière's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Endolymphatic hydrops causing vertigo, fluctuating hearing loss and roaring tinnitus with aural fullness.</w:t>
            </w:r>
          </w:p>
        </w:tc>
      </w:tr>
      <w:tr>
        <w:trPr>
          <w:cantSplit/>
        </w:trPr>
        <w:tc>
          <w:tcPr>
            <w:tcW w:type="dxa" w:w="2232"/>
            <w:vAlign w:val="top"/>
          </w:tcPr>
          <w:p>
            <w:pPr>
              <w:spacing w:after="40" w:before="0" w:line="259" w:lineRule="auto"/>
            </w:pPr>
            <w:r>
              <w:rPr>
                <w:rFonts w:ascii="Calibri" w:hAnsi="Calibri"/>
                <w:b/>
                <w:i w:val="0"/>
                <w:color w:val="212121"/>
                <w:sz w:val="19"/>
              </w:rPr>
              <w:t>Otosclerosis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Stapes fixation producing conductive/mixed loss commonly accompanied by tinnitus.</w:t>
            </w:r>
          </w:p>
        </w:tc>
      </w:tr>
      <w:tr>
        <w:trPr>
          <w:cantSplit/>
        </w:trPr>
        <w:tc>
          <w:tcPr>
            <w:tcW w:type="dxa" w:w="2232"/>
            <w:vAlign w:val="top"/>
          </w:tcPr>
          <w:p>
            <w:pPr>
              <w:spacing w:after="40" w:before="0" w:line="259" w:lineRule="auto"/>
            </w:pPr>
            <w:r>
              <w:rPr>
                <w:rFonts w:ascii="Calibri" w:hAnsi="Calibri"/>
                <w:b/>
                <w:i w:val="0"/>
                <w:color w:val="212121"/>
                <w:sz w:val="19"/>
              </w:rPr>
              <w:t>Temporomandibular-joint dysfunction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Somatosensory input that can generate or modulate tinnitus.</w:t>
            </w:r>
          </w:p>
        </w:tc>
      </w:tr>
      <w:tr>
        <w:trPr>
          <w:cantSplit/>
        </w:trPr>
        <w:tc>
          <w:tcPr>
            <w:tcW w:type="dxa" w:w="2232"/>
            <w:vAlign w:val="top"/>
          </w:tcPr>
          <w:p>
            <w:pPr>
              <w:spacing w:after="40" w:before="0" w:line="259" w:lineRule="auto"/>
            </w:pPr>
            <w:r>
              <w:rPr>
                <w:rFonts w:ascii="Calibri" w:hAnsi="Calibri"/>
                <w:b/>
                <w:i w:val="0"/>
                <w:color w:val="212121"/>
                <w:sz w:val="19"/>
              </w:rPr>
              <w:t>Hypertension &amp; cardiovascular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Impaired cochlear microcirculation; also underlie pulsatile tinnitus.</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Microvascular and neural damage associated with hearing loss and tinnitus.</w:t>
            </w:r>
          </w:p>
        </w:tc>
      </w:tr>
      <w:tr>
        <w:trPr>
          <w:cantSplit/>
        </w:trPr>
        <w:tc>
          <w:tcPr>
            <w:tcW w:type="dxa" w:w="2232"/>
            <w:vAlign w:val="top"/>
          </w:tcPr>
          <w:p>
            <w:pPr>
              <w:spacing w:after="40" w:before="0" w:line="259" w:lineRule="auto"/>
            </w:pPr>
            <w:r>
              <w:rPr>
                <w:rFonts w:ascii="Calibri" w:hAnsi="Calibri"/>
                <w:b/>
                <w:i w:val="0"/>
                <w:color w:val="212121"/>
                <w:sz w:val="19"/>
              </w:rPr>
              <w:t>Vestibular schwannoma (acoustic neuroma)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An important, if uncommon, cause of unilateral tinnitus and asymmetric hearing loss to be excluded.</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your hearing: avoid or limit loud noise, and use well-fitted earplugs or earmuffs in noisy jobs and at concerts, weddings, festivals and while bursting firecrackers.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safe-listening habits with personal audio — the WHO '60/60' guidance (keep the volume at or below 60% for no more than about 60 minutes at a time) and take listening breaks.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your ears and hearing checked, and never poke cotton buds into the ear — seek help for earwax or ear infection, which are common reversible causes of tinnitus.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unnecessary or self-prescribed ototoxic medicines (high-dose painkillers/aspirin, some antibiotics) and tell your doctor if a new medicine causes ringing.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Control blood pressure, blood sugar and cholesterol, and treat anaemia and thyroid problems, to protect the inner ear's blood supply.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tinnitus is usually not dangerous, but seek prompt ENT review for red flags — tinnitus in one ear only, pulsatile (heartbeat-like) tinnitus, sudden hearing loss, or tinnitus with dizziness.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Noise-exposed &amp; industrial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Youth using headphones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on ototoxic drugs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the underlying cause where possible — remove impacted wax, manage ear infection, Ménière's disease, otosclerosis or a vascular lesion.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hearing aids when tinnitus accompanies hearing loss — amplifying real sound often reduces the tinnitus and improves communication.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Enrich your sound environment rather than seeking silence — low-level background sound, bedside sound generators or masking apps make tinnitus less noticeable.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structured programmes such as tinnitus retraining therapy (counselling plus sound therapy) to promote habituation.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Engage with cognitive behavioural therapy — the best-evidenced treatment for reducing tinnitus-related distress — and remember patients should never simply be told to 'live with 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There is no medicine that cures tinnitus, and unproven supplements should be avoided; medication is used only to treat associated anxiety, depression or insomnia.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bothersome tinnitus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Tinnitus with hearing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Ménière's / otosclerosis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seeking habituation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regular moderate aerobic activity (about 150 minutes/week) to support cochlear blood flow, cardiometabolic health and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weight and control central obesity, which is linked to higher tinnitus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exercise, yoga and relaxation to lower the stress that amplifies tinnitus perception.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cardiometabolic risk</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diet and limit dietary salt, which can worsen Ménière's-related tinnitus and fluid balance in the inner 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Moderate caffeine and alcohol if you notice they trigger or worsen your tinnitus (effects are individual).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documented deficiencies of iron (anaemia), vitamin B12, zinc or magnesium, which are relevant given India's high anaemia burden.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blood sugar and blood lipids well controlled to protect the inner ear's microcirculation.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Ménière's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&amp; dyslipidaemia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Caffeine/alcohol-sensitive individuals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good sleep hygiene — regular bedtimes, a dark room and no screens or stimulants before bed.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low-level bedside sound (a fan, soft music or a sound generator) so the room is not completely silent, which makes tinnitus less intrusive at night.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coexisting insomnia; cognitive behavioural therapy for insomnia (CBT-I) is effective and breaks the tinnitus–poor-sleep cycle.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caffeine, heavy meals and alcohol close to bedtime.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Tinnitus with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bothersome tinnitus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Anxious/depressed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all tobacco use to protect cochlear blood supply and slow hearing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also contributes to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(counselling, nicotine replacement) — quitting benefits hearing and overall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Tobacco/bidi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Noise-exposed smokers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low limits, and reduce or avoid it if you notice it triggers or worsens your tinnitus.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or binge drinking, which can intensify symptoms and disturb sleep.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Alcohol-sensitive individuals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cognitive behavioural therapy — the best-evidenced approach — to change the emotional and cognitive response to tinnitus and reduce distress.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mindfulness, relaxation and stress-reduction techniques, since stress and anxiety amplify tinnitus.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anxiety and depression, and seek help early if mood is affected.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Join tinnitus support groups and access reassurance and counselling to reduce fear and catastrophic thinking about the sound.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Bothersome tinnitus with distress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Anxiety/depression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anxious patients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idcd.nih.gov/health/tinnitus" TargetMode="External"/><Relationship Id="rId10" Type="http://schemas.openxmlformats.org/officeDocument/2006/relationships/hyperlink" Target="https://www.who.int/news-room/fact-sheets/detail/deafness-and-hearing-loss" TargetMode="External"/><Relationship Id="rId11" Type="http://schemas.openxmlformats.org/officeDocument/2006/relationships/hyperlink" Target="https://www.mayoclinic.org/diseases-conditions/tinnitus/symptoms-causes/syc-20350156" TargetMode="External"/><Relationship Id="rId12" Type="http://schemas.openxmlformats.org/officeDocument/2006/relationships/hyperlink" Target="https://www.ncbi.nlm.nih.gov/books/NBK430809/" TargetMode="External"/><Relationship Id="rId13" Type="http://schemas.openxmlformats.org/officeDocument/2006/relationships/hyperlink" Target="https://pubmed.ncbi.nlm.nih.gov/24829741/" TargetMode="External"/><Relationship Id="rId14" Type="http://schemas.openxmlformats.org/officeDocument/2006/relationships/hyperlink" Target="https://my.clevelandclinic.org/health/diseases/14164-tinnitus" TargetMode="External"/><Relationship Id="rId15" Type="http://schemas.openxmlformats.org/officeDocument/2006/relationships/hyperlink" Target="https://pubmed.ncbi.nlm.nih.gov/40093485/" TargetMode="External"/><Relationship Id="rId16" Type="http://schemas.openxmlformats.org/officeDocument/2006/relationships/hyperlink" Target="https://pubmed.ncbi.nlm.nih.gov/367428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