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4210836f547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26d0b81461584f74"/>
      <w:footerReference w:type="even" r:id="Rbc47ce0af6c44d09"/>
      <w:footerReference w:type="first" r:id="R94e061a463b645a5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a3ea254bdb4f99" /><Relationship Type="http://schemas.openxmlformats.org/officeDocument/2006/relationships/numbering" Target="/word/numbering.xml" Id="Ref1009093ab04016" /><Relationship Type="http://schemas.openxmlformats.org/officeDocument/2006/relationships/settings" Target="/word/settings.xml" Id="R3cbb42902119496e" /><Relationship Type="http://schemas.openxmlformats.org/officeDocument/2006/relationships/footer" Target="/word/footer1.xml" Id="R26d0b81461584f74" /><Relationship Type="http://schemas.openxmlformats.org/officeDocument/2006/relationships/footer" Target="/word/footer2.xml" Id="Rbc47ce0af6c44d09" /><Relationship Type="http://schemas.openxmlformats.org/officeDocument/2006/relationships/footer" Target="/word/footer3.xml" Id="R94e061a463b645a5" /></Relationships>
</file>