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3b68ad7b664f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59ec059db2274ed8"/>
      <w:footerReference w:type="even" r:id="Rcdff715f4baf456b"/>
      <w:footerReference w:type="first" r:id="R4348b643e3484d80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48a936c2644be0" /><Relationship Type="http://schemas.openxmlformats.org/officeDocument/2006/relationships/numbering" Target="/word/numbering.xml" Id="R26c08a3ffe1f446b" /><Relationship Type="http://schemas.openxmlformats.org/officeDocument/2006/relationships/settings" Target="/word/settings.xml" Id="R5bdc2055137b4afe" /><Relationship Type="http://schemas.openxmlformats.org/officeDocument/2006/relationships/footer" Target="/word/footer1.xml" Id="R59ec059db2274ed8" /><Relationship Type="http://schemas.openxmlformats.org/officeDocument/2006/relationships/footer" Target="/word/footer2.xml" Id="Rcdff715f4baf456b" /><Relationship Type="http://schemas.openxmlformats.org/officeDocument/2006/relationships/footer" Target="/word/footer3.xml" Id="R4348b643e3484d80" /></Relationships>
</file>