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2c02f9292342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087d0aacc93143c1"/>
      <w:footerReference w:type="even" r:id="Rb858a9edec524c47"/>
      <w:footerReference w:type="first" r:id="Rdb8b91832b3f4292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d5aeb070c04548" /><Relationship Type="http://schemas.openxmlformats.org/officeDocument/2006/relationships/numbering" Target="/word/numbering.xml" Id="R7dc4276fb3664cd1" /><Relationship Type="http://schemas.openxmlformats.org/officeDocument/2006/relationships/settings" Target="/word/settings.xml" Id="R4a440bf965744192" /><Relationship Type="http://schemas.openxmlformats.org/officeDocument/2006/relationships/footer" Target="/word/footer1.xml" Id="R087d0aacc93143c1" /><Relationship Type="http://schemas.openxmlformats.org/officeDocument/2006/relationships/footer" Target="/word/footer2.xml" Id="Rb858a9edec524c47" /><Relationship Type="http://schemas.openxmlformats.org/officeDocument/2006/relationships/footer" Target="/word/footer3.xml" Id="Rdb8b91832b3f4292" /></Relationships>
</file>