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1448c9d0ab4d5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db0c6e36b1784e55"/>
      <w:footerReference w:type="even" r:id="Rf369bdf80e234222"/>
      <w:footerReference w:type="first" r:id="R7f479e880493401f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69e5963bbd43e5" /><Relationship Type="http://schemas.openxmlformats.org/officeDocument/2006/relationships/numbering" Target="/word/numbering.xml" Id="R903013dedf144d5c" /><Relationship Type="http://schemas.openxmlformats.org/officeDocument/2006/relationships/settings" Target="/word/settings.xml" Id="R4bbfc0f3a2924258" /><Relationship Type="http://schemas.openxmlformats.org/officeDocument/2006/relationships/footer" Target="/word/footer1.xml" Id="Rdb0c6e36b1784e55" /><Relationship Type="http://schemas.openxmlformats.org/officeDocument/2006/relationships/footer" Target="/word/footer2.xml" Id="Rf369bdf80e234222" /><Relationship Type="http://schemas.openxmlformats.org/officeDocument/2006/relationships/footer" Target="/word/footer3.xml" Id="R7f479e880493401f" /></Relationships>
</file>