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494f4a00948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4180b1ecd67f493a"/>
      <w:footerReference w:type="even" r:id="Re4322bb48f664a59"/>
      <w:footerReference w:type="first" r:id="Rd25195dc613f4f95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853eecd3e8489e" /><Relationship Type="http://schemas.openxmlformats.org/officeDocument/2006/relationships/numbering" Target="/word/numbering.xml" Id="Rc8f3f0c08c10446f" /><Relationship Type="http://schemas.openxmlformats.org/officeDocument/2006/relationships/settings" Target="/word/settings.xml" Id="Rf7668952a3b949a9" /><Relationship Type="http://schemas.openxmlformats.org/officeDocument/2006/relationships/footer" Target="/word/footer1.xml" Id="R4180b1ecd67f493a" /><Relationship Type="http://schemas.openxmlformats.org/officeDocument/2006/relationships/footer" Target="/word/footer2.xml" Id="Re4322bb48f664a59" /><Relationship Type="http://schemas.openxmlformats.org/officeDocument/2006/relationships/footer" Target="/word/footer3.xml" Id="Rd25195dc613f4f95" /></Relationships>
</file>