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41521a32d240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bf920984710f4150"/>
      <w:footerReference w:type="even" r:id="R32c9e4cc3ad04d1a"/>
      <w:footerReference w:type="first" r:id="R301ce75691564aaf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e3f116be234bfb" /><Relationship Type="http://schemas.openxmlformats.org/officeDocument/2006/relationships/numbering" Target="/word/numbering.xml" Id="R11fbb7415e4245a4" /><Relationship Type="http://schemas.openxmlformats.org/officeDocument/2006/relationships/settings" Target="/word/settings.xml" Id="R8ceaa459013548dd" /><Relationship Type="http://schemas.openxmlformats.org/officeDocument/2006/relationships/footer" Target="/word/footer1.xml" Id="Rbf920984710f4150" /><Relationship Type="http://schemas.openxmlformats.org/officeDocument/2006/relationships/footer" Target="/word/footer2.xml" Id="R32c9e4cc3ad04d1a" /><Relationship Type="http://schemas.openxmlformats.org/officeDocument/2006/relationships/footer" Target="/word/footer3.xml" Id="R301ce75691564aaf" /></Relationships>
</file>