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4ea8cc126f4e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7d7e1d3725464c16"/>
      <w:footerReference w:type="even" r:id="R4fcbe10a43e04586"/>
      <w:footerReference w:type="first" r:id="Rbe7d86e414314e71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5b4e493f8546e9" /><Relationship Type="http://schemas.openxmlformats.org/officeDocument/2006/relationships/numbering" Target="/word/numbering.xml" Id="Rba5ea49417884f98" /><Relationship Type="http://schemas.openxmlformats.org/officeDocument/2006/relationships/settings" Target="/word/settings.xml" Id="R1dc6e09e80044f6f" /><Relationship Type="http://schemas.openxmlformats.org/officeDocument/2006/relationships/footer" Target="/word/footer1.xml" Id="R7d7e1d3725464c16" /><Relationship Type="http://schemas.openxmlformats.org/officeDocument/2006/relationships/footer" Target="/word/footer2.xml" Id="R4fcbe10a43e04586" /><Relationship Type="http://schemas.openxmlformats.org/officeDocument/2006/relationships/footer" Target="/word/footer3.xml" Id="Rbe7d86e414314e71" /></Relationships>
</file>