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05e4bf82f46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9cf6272508654e65"/>
      <w:footerReference w:type="even" r:id="R032e3f843a0f47e5"/>
      <w:footerReference w:type="first" r:id="Rd64e367f0a6e4729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343c8ebda64663" /><Relationship Type="http://schemas.openxmlformats.org/officeDocument/2006/relationships/numbering" Target="/word/numbering.xml" Id="R9b73a99866d64832" /><Relationship Type="http://schemas.openxmlformats.org/officeDocument/2006/relationships/settings" Target="/word/settings.xml" Id="R2d4087cbdcc14f08" /><Relationship Type="http://schemas.openxmlformats.org/officeDocument/2006/relationships/footer" Target="/word/footer1.xml" Id="R9cf6272508654e65" /><Relationship Type="http://schemas.openxmlformats.org/officeDocument/2006/relationships/footer" Target="/word/footer2.xml" Id="R032e3f843a0f47e5" /><Relationship Type="http://schemas.openxmlformats.org/officeDocument/2006/relationships/footer" Target="/word/footer3.xml" Id="Rd64e367f0a6e4729" /></Relationships>
</file>