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c2d69740194de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0aa10a71d62947ef"/>
      <w:footerReference w:type="even" r:id="R425f675e648d4cef"/>
      <w:footerReference w:type="first" r:id="Ra858f43e19334357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ebc8c42ace407d" /><Relationship Type="http://schemas.openxmlformats.org/officeDocument/2006/relationships/numbering" Target="/word/numbering.xml" Id="R0a5b6de7f6254582" /><Relationship Type="http://schemas.openxmlformats.org/officeDocument/2006/relationships/settings" Target="/word/settings.xml" Id="Racf5e8c440984e64" /><Relationship Type="http://schemas.openxmlformats.org/officeDocument/2006/relationships/footer" Target="/word/footer1.xml" Id="R0aa10a71d62947ef" /><Relationship Type="http://schemas.openxmlformats.org/officeDocument/2006/relationships/footer" Target="/word/footer2.xml" Id="R425f675e648d4cef" /><Relationship Type="http://schemas.openxmlformats.org/officeDocument/2006/relationships/footer" Target="/word/footer3.xml" Id="Ra858f43e19334357" /></Relationships>
</file>