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5a71e7a5344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05a36661315f4d01"/>
      <w:footerReference w:type="even" r:id="R28a1ebd1d7db4f36"/>
      <w:footerReference w:type="first" r:id="Rad8763f1c0024474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54ef98255945bc" /><Relationship Type="http://schemas.openxmlformats.org/officeDocument/2006/relationships/numbering" Target="/word/numbering.xml" Id="R2287b62b83504026" /><Relationship Type="http://schemas.openxmlformats.org/officeDocument/2006/relationships/settings" Target="/word/settings.xml" Id="R0a4bdac41bd44172" /><Relationship Type="http://schemas.openxmlformats.org/officeDocument/2006/relationships/footer" Target="/word/footer1.xml" Id="R05a36661315f4d01" /><Relationship Type="http://schemas.openxmlformats.org/officeDocument/2006/relationships/footer" Target="/word/footer2.xml" Id="R28a1ebd1d7db4f36" /><Relationship Type="http://schemas.openxmlformats.org/officeDocument/2006/relationships/footer" Target="/word/footer3.xml" Id="Rad8763f1c0024474" /></Relationships>
</file>