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ad5e2aaf564f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866c9678261545f1"/>
      <w:footerReference w:type="even" r:id="R42b7d5d8daff449d"/>
      <w:footerReference w:type="first" r:id="R507497a6153a4244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493142f3f04dd1" /><Relationship Type="http://schemas.openxmlformats.org/officeDocument/2006/relationships/numbering" Target="/word/numbering.xml" Id="Rf849bfc1c2b7425a" /><Relationship Type="http://schemas.openxmlformats.org/officeDocument/2006/relationships/settings" Target="/word/settings.xml" Id="R346aff1debe74296" /><Relationship Type="http://schemas.openxmlformats.org/officeDocument/2006/relationships/footer" Target="/word/footer1.xml" Id="R866c9678261545f1" /><Relationship Type="http://schemas.openxmlformats.org/officeDocument/2006/relationships/footer" Target="/word/footer2.xml" Id="R42b7d5d8daff449d" /><Relationship Type="http://schemas.openxmlformats.org/officeDocument/2006/relationships/footer" Target="/word/footer3.xml" Id="R507497a6153a4244" /></Relationships>
</file>