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5589b1bdb049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47467cc8201445a8"/>
      <w:footerReference w:type="even" r:id="Rc5e8576ab3bc4561"/>
      <w:footerReference w:type="first" r:id="R3797a619ec45453f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971f1c5f37451e" /><Relationship Type="http://schemas.openxmlformats.org/officeDocument/2006/relationships/numbering" Target="/word/numbering.xml" Id="R7e1eb87035b243a6" /><Relationship Type="http://schemas.openxmlformats.org/officeDocument/2006/relationships/settings" Target="/word/settings.xml" Id="Rbebe25fe19ff4585" /><Relationship Type="http://schemas.openxmlformats.org/officeDocument/2006/relationships/footer" Target="/word/footer1.xml" Id="R47467cc8201445a8" /><Relationship Type="http://schemas.openxmlformats.org/officeDocument/2006/relationships/footer" Target="/word/footer2.xml" Id="Rc5e8576ab3bc4561" /><Relationship Type="http://schemas.openxmlformats.org/officeDocument/2006/relationships/footer" Target="/word/footer3.xml" Id="R3797a619ec45453f" /></Relationships>
</file>