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c5459bdfe47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1f78acf2f4f343ae"/>
      <w:footerReference w:type="even" r:id="R93c3f48af5bb48b6"/>
      <w:footerReference w:type="first" r:id="Rf2c9583c5a974a10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6b749ee4004a0b" /><Relationship Type="http://schemas.openxmlformats.org/officeDocument/2006/relationships/numbering" Target="/word/numbering.xml" Id="R79ab8fd509cb4d46" /><Relationship Type="http://schemas.openxmlformats.org/officeDocument/2006/relationships/settings" Target="/word/settings.xml" Id="R699fcff626dc4bd8" /><Relationship Type="http://schemas.openxmlformats.org/officeDocument/2006/relationships/footer" Target="/word/footer1.xml" Id="R1f78acf2f4f343ae" /><Relationship Type="http://schemas.openxmlformats.org/officeDocument/2006/relationships/footer" Target="/word/footer2.xml" Id="R93c3f48af5bb48b6" /><Relationship Type="http://schemas.openxmlformats.org/officeDocument/2006/relationships/footer" Target="/word/footer3.xml" Id="Rf2c9583c5a974a10" /></Relationships>
</file>