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e23787de1a47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90e8c31b5d2543a1"/>
      <w:footerReference w:type="even" r:id="R1e07d678188e46b6"/>
      <w:footerReference w:type="first" r:id="Radabb2713b784752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cca0fc9ccc4470" /><Relationship Type="http://schemas.openxmlformats.org/officeDocument/2006/relationships/numbering" Target="/word/numbering.xml" Id="R8df8f604d41c4e46" /><Relationship Type="http://schemas.openxmlformats.org/officeDocument/2006/relationships/settings" Target="/word/settings.xml" Id="Ra3f290c29eef434b" /><Relationship Type="http://schemas.openxmlformats.org/officeDocument/2006/relationships/footer" Target="/word/footer1.xml" Id="R90e8c31b5d2543a1" /><Relationship Type="http://schemas.openxmlformats.org/officeDocument/2006/relationships/footer" Target="/word/footer2.xml" Id="R1e07d678188e46b6" /><Relationship Type="http://schemas.openxmlformats.org/officeDocument/2006/relationships/footer" Target="/word/footer3.xml" Id="Radabb2713b784752" /></Relationships>
</file>