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c1361e2a54d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9e85701d9bca4923"/>
      <w:footerReference w:type="even" r:id="Rcbfd39016d1f4cd6"/>
      <w:footerReference w:type="first" r:id="Rdb0c5620587c470c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da15d217ff4818" /><Relationship Type="http://schemas.openxmlformats.org/officeDocument/2006/relationships/numbering" Target="/word/numbering.xml" Id="Ra1f2cb36dda54f3b" /><Relationship Type="http://schemas.openxmlformats.org/officeDocument/2006/relationships/settings" Target="/word/settings.xml" Id="R4e5ba02515f9485b" /><Relationship Type="http://schemas.openxmlformats.org/officeDocument/2006/relationships/footer" Target="/word/footer1.xml" Id="R9e85701d9bca4923" /><Relationship Type="http://schemas.openxmlformats.org/officeDocument/2006/relationships/footer" Target="/word/footer2.xml" Id="Rcbfd39016d1f4cd6" /><Relationship Type="http://schemas.openxmlformats.org/officeDocument/2006/relationships/footer" Target="/word/footer3.xml" Id="Rdb0c5620587c470c" /></Relationships>
</file>