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Auditing Hallucinations in Clinical RAG: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A Comparative Study of Llama-3-8B, Mistral-7B, and Phi-3-mini on Open-Source Medical Literature</w:t>
      </w:r>
    </w:p>
    <w:p>
      <w:pPr>
        <w:jc w:val="center"/>
      </w:pPr>
      <w:r>
        <w:rPr>
          <w:sz w:val="24"/>
          <w:szCs w:val="24"/>
        </w:rPr>
        <w:t xml:space="preserve">Jatin Nabhoya, Mohit Raiyani</w:t>
      </w:r>
    </w:p>
    <w:p>
      <w:pPr>
        <w:jc w:val="center"/>
      </w:pPr>
      <w:r>
        <w:rPr>
          <w:i/>
          <w:iCs/>
          <w:sz w:val="22"/>
          <w:szCs w:val="22"/>
        </w:rPr>
        <w:t xml:space="preserve">DSCI 6004 — Natural Language Processing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University of New Haven</w:t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rPr>
          <w:i/>
          <w:iCs/>
          <w:color w:val="666666"/>
        </w:rPr>
        <w:t xml:space="preserve">Target: ~200 words. Four moves: (1) problem, (2) what you did, (3) headline result, (4) takeaway.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Problem sentence — clinical question answering with LLMs is risky because models hallucinate; RAG is the standard mitigation but its actual reliability across open-source models is poorly characterized.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What you did — built a RAG pipeline over 15–25 publicly available medical documents using FAISS + sentence-transformers, ran 723 questions across four difficulty tiers (answerable / partially answerable / ambiguous / unanswerable) through three open-source LLMs (Llama-3-8B-Instruct, Mistral-7B-Instruct, Phi-3-mini) under 4-bit quantization. Fill in the totals.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Headline numbers — per-model refusal rate, RAGAS faithfulness, omission rate from manual audit. State which model came out best and by how much.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Takeaway — what does the comparison say about deploying small open-source LLMs for clinical RAG? One sentence on limitations (LLM-as-judge bias, corpus scope).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i/>
          <w:iCs/>
          <w:color w:val="666666"/>
        </w:rPr>
        <w:t xml:space="preserve">Target: ~1 page. Funnel from broad to specific.</w:t>
      </w:r>
    </w:p>
    <w:p>
      <w:pPr>
        <w:pStyle w:val="Heading3"/>
      </w:pPr>
      <w:r>
        <w:t xml:space="preserve">1.1 Motivation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Open with the clinical stakes: LLMs are being piloted for clinical decision support, patient-facing summarization, and chart QA, but a hallucinated drug dosage or contraindication is not a typo — it is a safety event. Cite a clinical-NLP / hallucination-in-medicine paper here (e.g., Ji et al. 2023, Pal et al. 2023, or a recent Nature Medicine / NEJM AI piece).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Pivot to RAG: retrieval-augmented generation (Lewis et al., 2020) is the standard mitigation — ground the model in retrieved evidence so it does not have to fabricate. But: RAG only helps if the model actually uses the context faithfully. Recent work (Es et al., 2023 — RAGAS; Adlakha et al., 2024) shows substantial faithfulness gaps even in RAG settings.</w:t>
      </w:r>
    </w:p>
    <w:p>
      <w:pPr>
        <w:pStyle w:val="Heading3"/>
      </w:pPr>
      <w:r>
        <w:t xml:space="preserve">1.2 Gap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Most published RAG evaluations focus on either GPT-4-class proprietary models or on a single open-source model. Few studies do a controlled, head-to-head comparison of small (≤8B) open-source models — which are the realistic deployment target for hospitals that cannot send PHI to a third-party API. And almost none break results down by question difficulty, which is what actually matters in a clinical setting.</w:t>
      </w:r>
    </w:p>
    <w:p>
      <w:pPr>
        <w:pStyle w:val="Heading3"/>
      </w:pPr>
      <w:r>
        <w:t xml:space="preserve">1.3 Contributions</w:t>
      </w:r>
    </w:p>
    <w:p>
      <w:pPr>
        <w:pStyle w:val="ListParagraph"/>
        <w:numPr>
          <w:ilvl w:val="0"/>
          <w:numId w:val="2"/>
        </w:numPr>
      </w:pPr>
      <w:r>
        <w:t xml:space="preserve">A reproducible clinical RAG pipeline over a small corpus of public medical documents, released on GitHub.</w:t>
      </w:r>
    </w:p>
    <w:p>
      <w:pPr>
        <w:pStyle w:val="ListParagraph"/>
        <w:numPr>
          <w:ilvl w:val="0"/>
          <w:numId w:val="2"/>
        </w:numPr>
      </w:pPr>
      <w:r>
        <w:t xml:space="preserve">A 723-question evaluation set spanning four answerability tiers, each tier mapped to a specific hallucination category (factual drift, omission, confident wrongness, fabrication).</w:t>
      </w:r>
    </w:p>
    <w:p>
      <w:pPr>
        <w:pStyle w:val="ListParagraph"/>
        <w:numPr>
          <w:ilvl w:val="0"/>
          <w:numId w:val="2"/>
        </w:numPr>
      </w:pPr>
      <w:r>
        <w:t xml:space="preserve">A controlled comparison of Llama-3-8B-Instruct, Mistral-7B-Instruct, and Phi-3-mini under identical retrieval and decoding conditions, with both automatic (RAGAS) and manual evaluation.</w:t>
      </w:r>
    </w:p>
    <w:p>
      <w:pPr>
        <w:pStyle w:val="ListParagraph"/>
        <w:numPr>
          <w:ilvl w:val="0"/>
          <w:numId w:val="2"/>
        </w:numPr>
      </w:pPr>
      <w:r>
        <w:t xml:space="preserve">An honest accounting of failure modes: where each model fails, why, and what that implies for deployment.</w:t>
      </w:r>
    </w:p>
    <w:p>
      <w:pPr>
        <w:spacing w:after="120"/>
      </w:pPr>
      <w:r>
        <w:rPr>
          <w:i/>
          <w:iCs/>
          <w:color w:val="666666"/>
        </w:rPr>
        <w:t xml:space="preserve">(Trim to 3 contributions if you'd rather be terser.)</w:t>
      </w:r>
    </w:p>
    <w:p>
      <w:pPr>
        <w:pStyle w:val="Heading3"/>
      </w:pPr>
      <w:r>
        <w:t xml:space="preserve">1.4 Paper Structure</w:t>
      </w:r>
    </w:p>
    <w:p>
      <w:pPr>
        <w:spacing w:after="120"/>
      </w:pPr>
      <w:r>
        <w:t xml:space="preserve">Section 2 reviews related work. Section 3 describes the corpus, retrieval, and generation components of the RAG system. Section 4 introduces the tiered evaluation design and the hallucination taxonomy. Section 5 reports results. Section 6 analyzes per-model strengths and failure modes. Section 7 discusses limitations, and Section 8 concludes.</w:t>
      </w:r>
    </w:p>
    <w:p>
      <w:pPr>
        <w:pStyle w:val="Heading1"/>
      </w:pPr>
      <w:r>
        <w:t xml:space="preserve">2. Related Work</w:t>
      </w:r>
    </w:p>
    <w:p>
      <w:pPr>
        <w:spacing w:after="120"/>
      </w:pPr>
      <w:r>
        <w:rPr>
          <w:i/>
          <w:iCs/>
          <w:color w:val="666666"/>
        </w:rPr>
        <w:t xml:space="preserve">Target: ~3/4 page. Three paragraphs is enough.</w:t>
      </w:r>
    </w:p>
    <w:p>
      <w:pPr>
        <w:pStyle w:val="Heading3"/>
      </w:pPr>
      <w:r>
        <w:t xml:space="preserve">2.1 Hallucination in LLMs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Cite Ji et al. (2023) survey of hallucination — gives you the standard taxonomy (intrinsic vs extrinsic). Cite at least one work on factual hallucination measurement (Min et al. 2023 FActScore is a good one). Briefly note your taxonomy borrows from these but is reorganized around RAG-specific failure modes.</w:t>
      </w:r>
    </w:p>
    <w:p>
      <w:pPr>
        <w:pStyle w:val="Heading3"/>
      </w:pPr>
      <w:r>
        <w:t xml:space="preserve">2.2 Retrieval-Augmented Generation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Lewis et al. (2020) is the original RAG paper. Cite Gao et al. (2023) survey on RAG. Mention the standard pipeline (retriever + reader/generator) and the role of dense retrievers (Karpukhin et al. 2020 DPR, or just sentence-transformers / Reimers &amp; Gurevych 2019).</w:t>
      </w:r>
    </w:p>
    <w:p>
      <w:pPr>
        <w:pStyle w:val="Heading3"/>
      </w:pPr>
      <w:r>
        <w:t xml:space="preserve">2.3 Clinical NLP and Medical RAG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Cite a clinical LLM paper — Singhal et al. (2023) Med-PaLM is the obvious one, or Lee et al. (2023) BioGPT, or Wu et al. (2023) PMC-LLaMA. Mention that most clinical LLM work uses proprietary models or full-precision large models, and that quantized small open-source models are under-evaluated.</w:t>
      </w:r>
    </w:p>
    <w:p>
      <w:pPr>
        <w:pStyle w:val="Heading3"/>
      </w:pPr>
      <w:r>
        <w:t xml:space="preserve">2.4 RAG Evaluation Frameworks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Cite Es et al. (2023) RAGAS as your primary tool. Mention LLM-as-judge limitations (Zheng et al. 2023 Judging LLM-as-a-Judge). This sets up your acknowledgment of self-evaluation bias later.</w:t>
      </w:r>
    </w:p>
    <w:p>
      <w:pPr>
        <w:pStyle w:val="Heading1"/>
      </w:pPr>
      <w:r>
        <w:t xml:space="preserve">3. RAG System Description</w:t>
      </w:r>
    </w:p>
    <w:p>
      <w:pPr>
        <w:spacing w:after="120"/>
      </w:pPr>
      <w:r>
        <w:rPr>
          <w:i/>
          <w:iCs/>
          <w:color w:val="666666"/>
        </w:rPr>
        <w:t xml:space="preserve">Target: ~1.5 pages. This is the methods section. Be concrete.</w:t>
      </w:r>
    </w:p>
    <w:p>
      <w:pPr>
        <w:pStyle w:val="Heading3"/>
      </w:pPr>
      <w:r>
        <w:t xml:space="preserve">3.1 Overview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One paragraph + a system diagram. Pipeline: Document corpus → chunking → embedding → FAISS index → query encoder → top-k retrieval → prompt construction → LLM → answer. Add the diagram you used in slides; reference it as Figure 1.</w:t>
      </w:r>
    </w:p>
    <w:p>
      <w:pPr>
        <w:pStyle w:val="Heading3"/>
      </w:pPr>
      <w:r>
        <w:t xml:space="preserve">3.2 Knowledge Corpus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Describe the corpus: how many documents, what topics, where they came from (CDC, WHO, NIH, MedlinePlus, peer-reviewed open-access papers — be specific). Give total page count or token count. Note explicitly that everything is publicly available and de-identified.</w:t>
      </w:r>
    </w:p>
    <w:p>
      <w:pPr>
        <w:pStyle w:val="Heading3"/>
      </w:pPr>
      <w:r>
        <w:t xml:space="preserve">3.3 Document Processing and Indexing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Chunking: chunk size and overlap (you used LangChain's RecursiveCharacterTextSplitter — say so, and give the parameters). Embedding model: sentence-transformers all-MiniLM-L6-v2 (or whichever you used — confirm and cite Reimers &amp; Gurevych 2019). Vector store: FAISS with IndexFlatL2 / IndexFlatIP — say which and why. Total chunks indexed.</w:t>
      </w:r>
    </w:p>
    <w:p>
      <w:pPr>
        <w:pStyle w:val="Heading3"/>
      </w:pPr>
      <w:r>
        <w:t xml:space="preserve">3.4 Retrieval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Query encoding (same model as document encoding). top-k = 5 (confirm). Distance metric. Optional re-ranking? (You did not re-rank — say so.) Mention recall@k results from your BioASQ diagnostic here as evidence the retriever works.</w:t>
      </w:r>
    </w:p>
    <w:p>
      <w:pPr>
        <w:pStyle w:val="Heading3"/>
      </w:pPr>
      <w:r>
        <w:t xml:space="preserve">3.5 Generation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Prompt template — paste the exact RAG prompt verbatim in a code block or figure. Include the anti-hallucination instruction (the bit that tells the model to say it doesn't know if context is insufficient). Decoding parameters: temperature, top_p, max_new_tokens, do_sample (true/false). Use the same parameters across all three models — emphasize this for fair comparison.</w:t>
      </w:r>
    </w:p>
    <w:p>
      <w:pPr>
        <w:pStyle w:val="Heading3"/>
      </w:pPr>
      <w:r>
        <w:t xml:space="preserve">3.6 Models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One paragraph per model. For each: Hugging Face model ID, parameter count, training data scope (general web for all three, no medical fine-tuning), quantization (BitsAndBytes 4-bit NF4 with double quant — say so), GPU memory footprint after quantization, inference latency per question (approx). Cite each model's release paper or technical report.</w:t>
      </w:r>
    </w:p>
    <w:p>
      <w:pPr>
        <w:spacing w:after="120"/>
      </w:pPr>
      <w:r>
        <w:rPr>
          <w:i/>
          <w:iCs/>
          <w:color w:val="666666"/>
        </w:rPr>
        <w:t xml:space="preserve">Subsubsections 3.6.1 Llama-3-8B-Instruct, 3.6.2 Mistral-7B-Instruct, 3.6.3 Phi-3-mini-4k-Instruct.</w:t>
      </w:r>
    </w:p>
    <w:p>
      <w:pPr>
        <w:pStyle w:val="Heading3"/>
      </w:pPr>
      <w:r>
        <w:t xml:space="preserve">3.7 Implementation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One paragraph: PyTorch + Hugging Face Transformers + LangChain + FAISS + RAGAS. Hardware: Kaggle T4 GPU (16GB). Total inference runtime across all 723 questions × 3 models. Reproducibility: random seed, library versions in requirements.txt, code released on GitHub (insert link).</w:t>
      </w:r>
    </w:p>
    <w:p>
      <w:pPr>
        <w:pStyle w:val="Heading1"/>
      </w:pPr>
      <w:r>
        <w:t xml:space="preserve">4. Evaluation Design</w:t>
      </w:r>
    </w:p>
    <w:p>
      <w:pPr>
        <w:spacing w:after="120"/>
      </w:pPr>
      <w:r>
        <w:rPr>
          <w:i/>
          <w:iCs/>
          <w:color w:val="666666"/>
        </w:rPr>
        <w:t xml:space="preserve">Target: ~1.25 pages. This is the most original part of your paper.</w:t>
      </w:r>
    </w:p>
    <w:p>
      <w:pPr>
        <w:pStyle w:val="Heading3"/>
      </w:pPr>
      <w:r>
        <w:t xml:space="preserve">4.1 Tiered Question Set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Explain the four tiers and why they exist. Give the count for each tier. Each tier targets a specific hallucination behavior: answerable → factual drift; partially answerable → omission; ambiguous → confident wrongness; unanswerable → fabrication. This mapping is your conceptual contribution — make it explicit.</w:t>
      </w:r>
    </w:p>
    <w:p>
      <w:pPr>
        <w:spacing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Table 1: Tiered evaluation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Hallucination Probed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Behavior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Answerable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Factual drift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answer grounded in context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Partially answerable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Omission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 the part covered, flag what is missing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Ambiguous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Confident wrongness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Acknowledge ambiguity, list possibilities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Unanswerable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[N]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Fabrication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Refuse — say context does not contain the answer</w:t>
            </w:r>
          </w:p>
        </w:tc>
      </w:tr>
    </w:tbl>
    <w:p>
      <w:pPr>
        <w:pStyle w:val="Heading3"/>
      </w:pPr>
      <w:r>
        <w:t xml:space="preserve">4.2 Sample Questions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Show 3 example questions per tier (12 total) — meets the assignment's '10 domain-specific questions' bar comfortably. Put the full 723-question set in an appendix or link to the GitHub release.</w:t>
      </w:r>
    </w:p>
    <w:p>
      <w:pPr>
        <w:spacing w:after="120"/>
      </w:pPr>
      <w:r>
        <w:rPr>
          <w:i/>
          <w:iCs/>
          <w:color w:val="666666"/>
        </w:rPr>
        <w:t xml:space="preserve">Format as a small table or a bulleted list grouped by tier. Each example: question text, gold answer or expected behavior, source chunk.</w:t>
      </w:r>
    </w:p>
    <w:p>
      <w:pPr>
        <w:pStyle w:val="Heading3"/>
      </w:pPr>
      <w:r>
        <w:t xml:space="preserve">4.3 Automatic Evaluation: RAGAS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Describe the four RAGAS metrics you computed: faithfulness, answer relevancy, context precision, context recall. Briefly explain what each measures (one sentence each). Note the LLM-as-judge: you used Mistral-7B-Instruct as the judge, and disclose this is a known limitation (potential self-bias when judging Mistral's own outputs).</w:t>
      </w:r>
    </w:p>
    <w:p>
      <w:pPr>
        <w:pStyle w:val="Heading3"/>
      </w:pPr>
      <w:r>
        <w:t xml:space="preserve">4.4 Manual Hallucination Audit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Describe the manual audit on the refusals: 50-question stratified sample, two annotators, label each as justified / retrieval miss / omission. Inter-annotator agreement (Cohen's kappa or simple percent agreement). This is what gives you the omission rate per model.</w:t>
      </w:r>
    </w:p>
    <w:p>
      <w:pPr>
        <w:pStyle w:val="Heading3"/>
      </w:pPr>
      <w:r>
        <w:t xml:space="preserve">4.5 Ablation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Brief mention of the no-RAG ablation (each model run on the same questions without retrieved context) — gives you a baseline to show RAG actually helps.</w:t>
      </w:r>
    </w:p>
    <w:p>
      <w:pPr>
        <w:pStyle w:val="Heading1"/>
      </w:pPr>
      <w:r>
        <w:t xml:space="preserve">5. Results</w:t>
      </w:r>
    </w:p>
    <w:p>
      <w:pPr>
        <w:spacing w:after="120"/>
      </w:pPr>
      <w:r>
        <w:rPr>
          <w:i/>
          <w:iCs/>
          <w:color w:val="666666"/>
        </w:rPr>
        <w:t xml:space="preserve">Target: ~1.5 pages. This is mostly tables and figures with brief prose linking them.</w:t>
      </w:r>
    </w:p>
    <w:p>
      <w:pPr>
        <w:pStyle w:val="Heading3"/>
      </w:pPr>
      <w:r>
        <w:t xml:space="preserve">5.1 Per-Model Refusal Rates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Table or bar chart showing refusal rate per model. If they're close, that's a finding. If one model refuses much more, explain why.</w:t>
      </w:r>
    </w:p>
    <w:p>
      <w:pPr>
        <w:spacing w:after="120"/>
        <w:rPr>
          <w:b/>
          <w:bCs/>
          <w:i/>
          <w:iCs/>
        </w:rPr>
      </w:pPr>
      <w:r>
        <w:rPr>
          <w:b/>
          <w:bCs/>
          <w:i/>
          <w:iCs/>
        </w:rPr>
        <w:t xml:space="preserve">Table 2: Per-model refusal rates and RAGAS faithfulness.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Refusal Rate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Faithfulness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 Relevancy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Llama-3-8B-Instruct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Mistral-7B-Instruct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Phi-3-mini-4k-Instruct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[%]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[0.XX]</w:t>
            </w:r>
          </w:p>
        </w:tc>
      </w:tr>
    </w:tbl>
    <w:p>
      <w:pPr>
        <w:pStyle w:val="Heading3"/>
      </w:pPr>
      <w:r>
        <w:t xml:space="preserve">5.2 RAGAS Faithfulness and Relevancy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Per-model means with confidence intervals or std. Discuss any statistically meaningful differences. If differences are small, say so honestly.</w:t>
      </w:r>
    </w:p>
    <w:p>
      <w:pPr>
        <w:pStyle w:val="Heading3"/>
      </w:pPr>
      <w:r>
        <w:t xml:space="preserve">5.3 Per-Tier Breakdown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Table: rows = models, columns = tiers, cells = key metric (faithfulness on answerable; correct-refusal rate on unanswerable; etc.). This is the most important table in the paper. Add a bar chart figure.</w:t>
      </w:r>
    </w:p>
    <w:p>
      <w:pPr>
        <w:pStyle w:val="Heading3"/>
      </w:pPr>
      <w:r>
        <w:t xml:space="preserve">5.4 Hallucination Taxonomy Breakdown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Per-model rate of fabrication / factual drift / omission / confident wrongness from your manual audit. Cleanest summary of the entire paper.</w:t>
      </w:r>
    </w:p>
    <w:p>
      <w:pPr>
        <w:pStyle w:val="Heading3"/>
      </w:pPr>
      <w:r>
        <w:t xml:space="preserve">5.5 Retrieval Diagnostics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Recall@1, @3, @5 on the BioASQ subset (so readers know whether failures are retrieval or generation).</w:t>
      </w:r>
    </w:p>
    <w:p>
      <w:pPr>
        <w:pStyle w:val="Heading3"/>
      </w:pPr>
      <w:r>
        <w:t xml:space="preserve">5.6 RAG vs No-RAG Ablation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Show that RAG helps. If it sometimes hurts (because retrieved context distracts), that's also a real finding.</w:t>
      </w:r>
    </w:p>
    <w:p>
      <w:pPr>
        <w:pStyle w:val="Heading1"/>
      </w:pPr>
      <w:r>
        <w:t xml:space="preserve">6. Analysis</w:t>
      </w:r>
    </w:p>
    <w:p>
      <w:pPr>
        <w:spacing w:after="120"/>
      </w:pPr>
      <w:r>
        <w:rPr>
          <w:i/>
          <w:iCs/>
          <w:color w:val="666666"/>
        </w:rPr>
        <w:t xml:space="preserve">Target: ~1.5 pages. This is where you earn the grade.</w:t>
      </w:r>
    </w:p>
    <w:p>
      <w:pPr>
        <w:pStyle w:val="Heading3"/>
      </w:pPr>
      <w:r>
        <w:t xml:space="preserve">6.1 Per-Model Strengths and Weaknesses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One short paragraph per model summarizing your read of its behavior. Concrete, not generic. Example: 'Phi-3 refused most often on partially answerable questions; we suspect this reflects its tighter alignment training.' Mention size–performance tradeoff (Phi-3 is smallest yet competitive; Llama-3 is biggest and not always best).</w:t>
      </w:r>
    </w:p>
    <w:p>
      <w:pPr>
        <w:pStyle w:val="Heading3"/>
      </w:pPr>
      <w:r>
        <w:t xml:space="preserve">6.2 Failure Mode Examples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Pick 4-6 example questions and show all three models' answers side by side. Best instructional value of the whole paper. Format as a small table or paired blockquotes.</w:t>
      </w:r>
    </w:p>
    <w:p>
      <w:pPr>
        <w:pStyle w:val="Heading3"/>
      </w:pPr>
      <w:r>
        <w:t xml:space="preserve">6.3 Where RAG Helps Most / Least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Compare RAG vs no-RAG deltas. RAG should help most on answerable, least on unanswerable (where the right behavior is refusal regardless).</w:t>
      </w:r>
    </w:p>
    <w:p>
      <w:pPr>
        <w:pStyle w:val="Heading3"/>
      </w:pPr>
      <w:r>
        <w:t xml:space="preserve">6.4 Cross-Cutting Observations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Anything surprising — e.g., correlation between answer length and hallucination, models being overconfident on ambiguous questions, retrieval failures masking generation issues, etc.</w:t>
      </w:r>
    </w:p>
    <w:p>
      <w:pPr>
        <w:pStyle w:val="Heading1"/>
      </w:pPr>
      <w:r>
        <w:t xml:space="preserve">7. Discussion and Limitations</w:t>
      </w:r>
    </w:p>
    <w:p>
      <w:pPr>
        <w:spacing w:after="120"/>
      </w:pPr>
      <w:r>
        <w:rPr>
          <w:i/>
          <w:iCs/>
          <w:color w:val="666666"/>
        </w:rPr>
        <w:t xml:space="preserve">Target: ~3/4 page. Do not skip limitations.</w:t>
      </w:r>
    </w:p>
    <w:p>
      <w:pPr>
        <w:pStyle w:val="Heading3"/>
      </w:pPr>
      <w:r>
        <w:t xml:space="preserve">7.1 Implications for Deployment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Honest takeaway: would you deploy any of these for clinical use? Probably not without [X]. What would have to be true to deploy them — better retrieval? Domain-specific fine-tuning? Human-in-the-loop?</w:t>
      </w:r>
    </w:p>
    <w:p>
      <w:pPr>
        <w:pStyle w:val="Heading3"/>
      </w:pPr>
      <w:r>
        <w:t xml:space="preserve">7.2 Limitations</w:t>
      </w:r>
    </w:p>
    <w:p>
      <w:pPr>
        <w:pStyle w:val="ListParagraph"/>
        <w:numPr>
          <w:ilvl w:val="0"/>
          <w:numId w:val="2"/>
        </w:numPr>
      </w:pPr>
      <w:r>
        <w:t xml:space="preserve">Corpus scope: 15–25 documents is small; results may not generalize to a full clinical knowledge base.</w:t>
      </w:r>
    </w:p>
    <w:p>
      <w:pPr>
        <w:pStyle w:val="ListParagraph"/>
        <w:numPr>
          <w:ilvl w:val="0"/>
          <w:numId w:val="2"/>
        </w:numPr>
      </w:pPr>
      <w:r>
        <w:t xml:space="preserve">LLM-as-judge bias: using Mistral-7B as the RAGAS judge may favor Mistral; ideally a stronger external judge (GPT-4) or human evaluation at scale.</w:t>
      </w:r>
    </w:p>
    <w:p>
      <w:pPr>
        <w:pStyle w:val="ListParagraph"/>
        <w:numPr>
          <w:ilvl w:val="0"/>
          <w:numId w:val="2"/>
        </w:numPr>
      </w:pPr>
      <w:r>
        <w:t xml:space="preserve">Quantization effects: 4-bit NF4 quantization may degrade some model behaviors more than others.</w:t>
      </w:r>
    </w:p>
    <w:p>
      <w:pPr>
        <w:pStyle w:val="ListParagraph"/>
        <w:numPr>
          <w:ilvl w:val="0"/>
          <w:numId w:val="2"/>
        </w:numPr>
      </w:pPr>
      <w:r>
        <w:t xml:space="preserve">Question set construction: questions written by two graduate students; some bias toward topics they understood well.</w:t>
      </w:r>
    </w:p>
    <w:p>
      <w:pPr>
        <w:pStyle w:val="ListParagraph"/>
        <w:numPr>
          <w:ilvl w:val="0"/>
          <w:numId w:val="2"/>
        </w:numPr>
      </w:pPr>
      <w:r>
        <w:t xml:space="preserve">Single retrieval setup: results may differ with re-rankers, hybrid retrieval, or larger top-k.</w:t>
      </w:r>
    </w:p>
    <w:p>
      <w:pPr>
        <w:pStyle w:val="Heading3"/>
      </w:pPr>
      <w:r>
        <w:t xml:space="preserve">7.3 Future Work</w:t>
      </w:r>
    </w:p>
    <w:p>
      <w:pPr>
        <w:pStyle w:val="ListParagraph"/>
        <w:numPr>
          <w:ilvl w:val="0"/>
          <w:numId w:val="2"/>
        </w:numPr>
      </w:pPr>
      <w:r>
        <w:t xml:space="preserve">Re-evaluate with a stronger external judge (GPT-4 or human raters).</w:t>
      </w:r>
    </w:p>
    <w:p>
      <w:pPr>
        <w:pStyle w:val="ListParagraph"/>
        <w:numPr>
          <w:ilvl w:val="0"/>
          <w:numId w:val="2"/>
        </w:numPr>
      </w:pPr>
      <w:r>
        <w:t xml:space="preserve">Add a domain-adapted embedding model (e.g., BioBERT or a medical sentence-transformer).</w:t>
      </w:r>
    </w:p>
    <w:p>
      <w:pPr>
        <w:pStyle w:val="ListParagraph"/>
        <w:numPr>
          <w:ilvl w:val="0"/>
          <w:numId w:val="2"/>
        </w:numPr>
      </w:pPr>
      <w:r>
        <w:t xml:space="preserve">Test instruction-tuned medical models (BioMistral, MedAlpaca) under the same framework.</w:t>
      </w:r>
    </w:p>
    <w:p>
      <w:pPr>
        <w:pStyle w:val="ListParagraph"/>
        <w:numPr>
          <w:ilvl w:val="0"/>
          <w:numId w:val="2"/>
        </w:numPr>
      </w:pPr>
      <w:r>
        <w:t xml:space="preserve">Expand corpus to a full clinical guidelines set and test scaling effects.</w:t>
      </w:r>
    </w:p>
    <w:p>
      <w:pPr>
        <w:pStyle w:val="Heading1"/>
      </w:pPr>
      <w:r>
        <w:t xml:space="preserve">8. Conclusion</w:t>
      </w:r>
    </w:p>
    <w:p>
      <w:pPr>
        <w:spacing w:after="200" w:before="80"/>
      </w:pPr>
      <w:r>
        <w:rPr>
          <w:b/>
          <w:bCs/>
          <w:color w:val="C00000"/>
        </w:rPr>
        <w:t xml:space="preserve">WRITE-IN: </w:t>
      </w:r>
      <w:r>
        <w:rPr>
          <w:i/>
          <w:iCs/>
          <w:color w:val="666666"/>
        </w:rPr>
        <w:t xml:space="preserve">~150 words. Restate the question, restate the headline result, restate the takeaway. Should feel like a tighter version of the abstract — but written from the position of having shown the work.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rPr>
          <w:i/>
          <w:iCs/>
          <w:color w:val="666666"/>
        </w:rPr>
        <w:t xml:space="preserve">Use ACL bibtex style. Aim for 8-12 references. Below is your starter set — add to it as you write.</w:t>
      </w:r>
    </w:p>
    <w:p>
      <w:pPr>
        <w:spacing w:after="80"/>
      </w:pPr>
      <w:r>
        <w:t xml:space="preserve">Adlakha, V., BehnamGhader, P., Lu, X. H., Meade, N., &amp; Reddy, S. (2024). Evaluating Correctness and Faithfulness of Instruction-Following Models for Question Answering. TACL.</w:t>
      </w:r>
    </w:p>
    <w:p>
      <w:pPr>
        <w:spacing w:after="80"/>
      </w:pPr>
      <w:r>
        <w:t xml:space="preserve">Es, S., James, J., Espinosa-Anke, L., &amp; Schockaert, S. (2023). RAGAS: Automated Evaluation of Retrieval Augmented Generation. arXiv:2309.15217.</w:t>
      </w:r>
    </w:p>
    <w:p>
      <w:pPr>
        <w:spacing w:after="80"/>
      </w:pPr>
      <w:r>
        <w:t xml:space="preserve">Gao, Y., Xiong, Y., Gao, X., Jia, K., Pan, J., Bi, Y., Dai, Y., Sun, J., &amp; Wang, H. (2023). Retrieval-Augmented Generation for Large Language Models: A Survey. arXiv:2312.10997.</w:t>
      </w:r>
    </w:p>
    <w:p>
      <w:pPr>
        <w:spacing w:after="80"/>
      </w:pPr>
      <w:r>
        <w:t xml:space="preserve">Ji, Z., Lee, N., Frieske, R., Yu, T., Su, D., Xu, Y., Ishii, E., Bang, Y., Madotto, A., &amp; Fung, P. (2023). Survey of Hallucination in Natural Language Generation. ACM Computing Surveys, 55(12).</w:t>
      </w:r>
    </w:p>
    <w:p>
      <w:pPr>
        <w:spacing w:after="80"/>
      </w:pPr>
      <w:r>
        <w:t xml:space="preserve">Karpukhin, V., Oguz, B., Min, S., Lewis, P., Wu, L., Edunov, S., Chen, D., &amp; Yih, W. (2020). Dense Passage Retrieval for Open-Domain Question Answering. EMNLP.</w:t>
      </w:r>
    </w:p>
    <w:p>
      <w:pPr>
        <w:spacing w:after="80"/>
      </w:pPr>
      <w:r>
        <w:t xml:space="preserve">Lewis, P., Perez, E., Piktus, A., Petroni, F., Karpukhin, V., Goyal, N., Küttler, H., Lewis, M., Yih, W., Rocktäschel, T., Riedel, S., &amp; Kiela, D. (2020). Retrieval-Augmented Generation for Knowledge-Intensive NLP Tasks. NeurIPS.</w:t>
      </w:r>
    </w:p>
    <w:p>
      <w:pPr>
        <w:spacing w:after="80"/>
      </w:pPr>
      <w:r>
        <w:t xml:space="preserve">Min, S., Krishna, K., Lyu, X., Lewis, M., Yih, W., Koh, P. W., Iyyer, M., Zettlemoyer, L., &amp; Hajishirzi, H. (2023). FActScore: Fine-grained Atomic Evaluation of Factual Precision in Long-form Text Generation. EMNLP.</w:t>
      </w:r>
    </w:p>
    <w:p>
      <w:pPr>
        <w:spacing w:after="80"/>
      </w:pPr>
      <w:r>
        <w:t xml:space="preserve">Reimers, N., &amp; Gurevych, I. (2019). Sentence-BERT: Sentence Embeddings using Siamese BERT-Networks. EMNLP.</w:t>
      </w:r>
    </w:p>
    <w:p>
      <w:pPr>
        <w:spacing w:after="80"/>
      </w:pPr>
      <w:r>
        <w:t xml:space="preserve">Singhal, K., et al. (2023). Large Language Models Encode Clinical Knowledge. Nature, 620, 172–180.</w:t>
      </w:r>
    </w:p>
    <w:p>
      <w:pPr>
        <w:spacing w:after="80"/>
      </w:pPr>
      <w:r>
        <w:t xml:space="preserve">Zheng, L., Chiang, W.-L., Sheng, Y., et al. (2023). Judging LLM-as-a-Judge with MT-Bench and Chatbot Arena. NeurIPS Datasets and Benchmarks Track.</w:t>
      </w:r>
    </w:p>
    <w:p>
      <w:pPr>
        <w:spacing w:after="120"/>
      </w:pPr>
      <w:r>
        <w:rPr>
          <w:i/>
          <w:iCs/>
          <w:color w:val="666666"/>
        </w:rPr>
        <w:t xml:space="preserve">Also cite the model release papers: Llama-3 (Meta, 2024), Mistral-7B (Jiang et al., 2023), Phi-3 (Abdin et al., 2024), and the BitsAndBytes / QLoRA paper (Dettmers et al., 2023) for quantization.</w:t>
      </w:r>
    </w:p>
    <w:p>
      <w:pPr>
        <w:pStyle w:val="Heading1"/>
      </w:pPr>
      <w:r>
        <w:t xml:space="preserve">Appendix A: Full Question Set</w:t>
      </w:r>
    </w:p>
    <w:p>
      <w:pPr>
        <w:spacing w:after="120"/>
      </w:pPr>
      <w:r>
        <w:rPr>
          <w:i/>
          <w:iCs/>
          <w:color w:val="666666"/>
        </w:rPr>
        <w:t xml:space="preserve">Either paste 30-50 representative questions across tiers, or point to GitHub for the full 723.</w:t>
      </w:r>
    </w:p>
    <w:p>
      <w:pPr>
        <w:pStyle w:val="Heading1"/>
      </w:pPr>
      <w:r>
        <w:t xml:space="preserve">Appendix B: Prompt Templates</w:t>
      </w:r>
    </w:p>
    <w:p>
      <w:pPr>
        <w:spacing w:after="120"/>
      </w:pPr>
      <w:r>
        <w:rPr>
          <w:i/>
          <w:iCs/>
          <w:color w:val="666666"/>
        </w:rPr>
        <w:t xml:space="preserve">Paste the exact RAG prompt and the no-RAG prompt verbatim, with placeholder markers.</w:t>
      </w:r>
    </w:p>
    <w:p>
      <w:pPr>
        <w:pStyle w:val="Heading1"/>
      </w:pPr>
      <w:r>
        <w:t xml:space="preserve">Appendix C: Reproducibility</w:t>
      </w:r>
    </w:p>
    <w:p>
      <w:pPr>
        <w:spacing w:after="120"/>
      </w:pPr>
      <w:r>
        <w:rPr>
          <w:i/>
          <w:iCs/>
          <w:color w:val="666666"/>
        </w:rPr>
        <w:t xml:space="preserve">Library versions, random seed, hardware, total runtime, and a one-liner pointing readers to the GitHub repo's README.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2026-04-27T18:52:46.843Z</dcterms:created>
  <dcterms:modified xsi:type="dcterms:W3CDTF">2026-04-27T18:52:46.844Z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