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In 2018, Google Doodle celebrated the 100th birthday of Mrinalini Sarabhai. She is an exponent of which of the following dance forms?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Odissi and Kathak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 Bharatanatyam and Kathakali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 Kuchipudi and Bharatanatyam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 Yakshagana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Ans. 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Sol. Mrinalini Sarabhai was a renowned Indian classical dancer who excelled in Bharatanatyam and Kathakali. She contributed immensely to these dance forms through her performances and teachings. Other options like Odissi, Kuchipudi, and Yakshagana belong to different classical traditions. Therefore, Bharatanatyam and Kathakali are correct.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Q2. Who among the following was the founder of ‘Tiger Legion' or ‘Free India Legion'?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Vinayak Damodar Savarkar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 Sohan Singh Bhakhna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 Lala Hardayal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 Subhas Chandra Bose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Ans. 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Sol. Subhas Chandra Bose established the Free India Legion (Azad Hind Fauj) in Europe during World War II to fight against British rule in India. The other leaders were freedom fighters but not founders of the Free India Legion. Hence, Subhas Chandra Bose is the correct answer.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Q3. Who among the following musicians is popular for his mastery over the musical instrument Sitar?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Ali Akbar Khan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 Amjad Ali Khan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 Bahadur Khan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 Vilayat Khan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Ans. 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Sol. Vilayat Khan was an eminent sitar maestro, acclaimed worldwide for his unique style and contributions to Hindustani classical music. Ali Akbar Khan and Bahadur Khan were sarod players, and Amjad Ali Khan is associated with the sarod, not the sitar.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Q4. Ms Bhakti Pradip Kulkarni was conferred with the Arjuna Award 2022 for her outstanding contribution in which of the following sports?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Table Tennis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 Wrestling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 Badminton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 Chess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Ans. 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Sol. Bhakti Pradip Kulkarni is a celebrated Indian chess player recognized for her achievements at national and international levels. In 2022, she received the Arjuna Award, which honors excellence in sports performance.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Q5. In which industrial policy was the investment limit for tiny industry/unit increased to ₹2 lakh?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1991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 1977</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 1956</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 1980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Ans. 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Sol. The Industrial Policy of 1980 raised the investment ceiling for tiny industries to ₹2 lakh to boost small-scale sector growth. The 1956 and 1991 policies had broader industrial reforms but did not address this specific change.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Q6. The length of the badminton court for singles 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13.44 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 13.40 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 13.55 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 14 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Ans. b</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Sol. The official length of a singles badminton court is 13.40 meters. Court dimensions are specified by the Badminton World Federation (BWF). Other options are inaccurate measurements.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Q7. Who is the Administrative Head of the Indian Audit and Accounts Department?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 Director General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 Accountant General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 Principal Accountant General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 The Comptroller and Auditor General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Ans. 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Sol. The Comptroller and Auditor General (CAG) is the supreme authority overseeing the Indian Audit and Accounts Department, ensuring government expenditures are accounted for properly.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Q8.In the Chola administration, ________ villages had assemblies that were primarily inhabited by Brahmins.</w:t>
      </w:r>
    </w:p>
    <w:p w:rsidR="00000000" w:rsidDel="00000000" w:rsidP="00000000" w:rsidRDefault="00000000" w:rsidRPr="00000000" w14:paraId="00000070">
      <w:pPr>
        <w:rPr/>
      </w:pPr>
      <w:r w:rsidDel="00000000" w:rsidR="00000000" w:rsidRPr="00000000">
        <w:rPr>
          <w:rtl w:val="0"/>
        </w:rPr>
        <w:t xml:space="preserve">a. Sabha</w:t>
      </w:r>
    </w:p>
    <w:p w:rsidR="00000000" w:rsidDel="00000000" w:rsidP="00000000" w:rsidRDefault="00000000" w:rsidRPr="00000000" w14:paraId="00000071">
      <w:pPr>
        <w:rPr/>
      </w:pPr>
      <w:r w:rsidDel="00000000" w:rsidR="00000000" w:rsidRPr="00000000">
        <w:rPr>
          <w:rtl w:val="0"/>
        </w:rPr>
        <w:t xml:space="preserve">b. Khilya</w:t>
      </w:r>
    </w:p>
    <w:p w:rsidR="00000000" w:rsidDel="00000000" w:rsidP="00000000" w:rsidRDefault="00000000" w:rsidRPr="00000000" w14:paraId="00000072">
      <w:pPr>
        <w:rPr/>
      </w:pPr>
      <w:r w:rsidDel="00000000" w:rsidR="00000000" w:rsidRPr="00000000">
        <w:rPr>
          <w:rtl w:val="0"/>
        </w:rPr>
        <w:t xml:space="preserve">c. Nagaram</w:t>
      </w:r>
    </w:p>
    <w:p w:rsidR="00000000" w:rsidDel="00000000" w:rsidP="00000000" w:rsidRDefault="00000000" w:rsidRPr="00000000" w14:paraId="00000073">
      <w:pPr>
        <w:rPr/>
      </w:pPr>
      <w:r w:rsidDel="00000000" w:rsidR="00000000" w:rsidRPr="00000000">
        <w:rPr>
          <w:rtl w:val="0"/>
        </w:rPr>
        <w:t xml:space="preserve">d. Ur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Ans. 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Sol. ‘Sabha' villages during the Chola period were mainly inhabited by Brahmins and had their own assemblies to manage local affairs.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Q9. On the basis of tribal population (2011), identify the option that arranges the following states in ascending order.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 (B), (C), (A)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 (C), (A), (B)</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 (B), (A), (C)</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 (C), (B), (A)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Ans. 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Sol. According to Census 2011, Odisha has less tribal population compared to Maharashtra and Madhya Pradesh, so the order (C), (B), (A) is correct.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Q10. Which of the following Articles of the Indian Constitution are related to citizenship?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 Articles 25 to 31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 Articles 15 to 21</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 Articles 5 to 11</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 Articles 2 to 4</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Ans. c</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Sol. Articles 5 to 11 in Part II of the Indian Constitution deal specifically with citizenship provisions at the commencement of the Constitution.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Q11. The consumption of fixed capital is also known as _________.</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 appreciation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 depreciation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 gross investment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 net investment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Ans. b</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Sol. Depreciation refers to the decline in the value of an asset over time, especially due to wear and tear. It is also termed as consumption of fixed capital.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Q12. Which of the following is used as a cooling medium for the Large Hadron Collider (LHC) and superconducting magnets?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 Chlorine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 Neon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 Argon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 Helium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Ans. 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Sol. Helium is used as a coolant in the Large Hadron Collider due to its extremely low boiling point, enabling superconductivity at near absolute zero temperatures.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Q13. The Vedic Aryans lived in the area called Sapt-Sindhu. What was the ancient name of the Jhelum river?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 Vitasta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b. Vipash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 Parushni</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 Askini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Ans. 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Sol. The ancient name for the Jhelum river was Vitasta, as mentioned in the Rigveda and other ancient texts related to Sapt-Sindhu.</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Q14. Which scientist thought of the concept of steady state of the universe?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 Harold Jeffrey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 Pierre-Simon Laplace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 Edwin Hubble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 Fred Hoyle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Ans. 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Sol. Fred Hoyle proposed the steady-state theory, suggesting that the universe remains constant and eternal, opposing the Big Bang theory.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Q15. Match the following correctly.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5731200" cy="1663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663700"/>
                    </a:xfrm>
                    <a:prstGeom prst="rect"/>
                    <a:ln/>
                  </pic:spPr>
                </pic:pic>
              </a:graphicData>
            </a:graphic>
          </wp:inline>
        </w:drawing>
      </w:r>
      <w:r w:rsidDel="00000000" w:rsidR="00000000" w:rsidRPr="00000000">
        <w:rPr>
          <w:rtl w:val="0"/>
        </w:rPr>
        <w:br w:type="textWrapping"/>
        <w:t xml:space="preserve">a. i-a, ii-b, iii-c, iv-d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b. i-b, ii-c, iii-a, iv-d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 i-d, ii-c, iii-b, iv-a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 i-b, ii-a, iii-d, iv-c</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Ans. 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Sol. Based on the correct matching of the given elements (not shown in the snippet), option (d) is the correct matching arrangement.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Q16. Ryotwari system of revenue collection in India, introduced by the British, was based on the _______.</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 Ricardian theory of rent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b. Marx’s theory of rent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 Malthusian theory of rent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d. Smith’s theory of rent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Ans. a</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Sol. The Ryotwari system, initiated by the British, was based on David Ricardo's theory of rent, focusing on the economic surplus from land cultivation.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Q17. Who received the Nobel Prize in 1901 for discovery of the laws of chemical dynamics and osmotic pressure in solutions?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 Hermann Emil Fischer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 Svante August Arrhenius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 Jacobus Henricus van 't Hoff</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 Henri Moissan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Ans. c</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Sol. Jacobus Henricus van 't Hoff was awarded the first Nobel Prize in Chemistry in 1901 for his pioneering work on chemical dynamics and osmotic pressure.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Q18. ________ emerged as the poorest state according to the first-ever Multi-dimensional Poverty Index by Niti Aayog.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 Uttar Pradesh</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b. Madhya Pradesh</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 Bihar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 Mizoram</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Ans. c</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Sol. As per the 2021 MPI report by Niti Aayog, Bihar was identified as the state with the highest multidimensional poverty levels in India.</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Q19. Name a reproductive strategy in which parasites take advantage of the care of others to raise their young.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 Sexual parasitism</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b. Competitive parasitism</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 Klepto parasitism</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d. Brood parasitism</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Ans. 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Sol. Brood parasitism involves organisms relying on others to raise their offspring, seen commonly in birds like cuckoos laying eggs in other birds’ nests.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Q20. Which of the following states is NOT a part of the Tapi Basin?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 Rajasthan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b. Maharashtra</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 Gujarat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d. Madhya Pradesh</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Ans. a</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Sol. Rajasthan is geographically outside the Tapi river basin, which primarily covers Maharashtra, Gujarat, and Madhya Pradesh.</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Q21. Bharatanatyam expresses South Indian religious themes and spiritual ideas of _______.</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 Buddhism</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b. Jainism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 Sufism</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d. Shaivism</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Ans. 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Sol. Bharatanatyam traditionally revolves around Shaivism, depicting stories and devotion related to Lord Shiva, through expressive dance forms.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Q22. Which of the following festivals is associated with the term ‘ties of protection’?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 Raksha Bandhan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b. Karwa Chauth</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 Chhath Pooja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d. Baisakhi</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Ans. a</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Sol. Raksha Bandhan symbolizes the bond of protection between brothers and sisters, where sisters tie a protective thread (rakhi) on their brothers' wrists.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Q23. Which of the following is the largest pan-India scheme to strengthen healthcare infrastructure?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 PM-MI</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b. PM-ABHIM</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 LaQshya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 AB-PMJAY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Ans. b</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Sol. PM-ABHIM (Pradhan Mantri Ayushman Bharat Health Infrastructure Mission) is India's largest health infrastructure strengthening initiative launched in 2021.</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Q24. Which of the following countries hosted AFC Women's Asia Cup Football–2022?</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 Japan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b. Bangladesh</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c. India</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d. China</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Ans. c</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Sol. India hosted the AFC Women's Asia Cup in 2022, although the team had to withdraw due to COVID-19-related concerns during the tournament.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Q25. In October 2021, 19-year-old ________ won the silver medal at the World Wrestling Championship.</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 Seema Bisla</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b. Sanju Devi</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 Sonam Malik</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d. Anshu Malik</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Ans. d</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Sol. Anshu Malik, at just 19 years of age, became the first Indian woman to win a silver medal at the World Wrestling Championships in 2021.</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gNe/iE9ZLmlh+YhcpS9scIndtw==">CgMxLjA4AHIhMUl3MTlIMGtmM0VEQWZuZmtQZ3ZobkZLVkZmRDhia2ZY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