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D7C"/>
          <w:sz w:val="40"/>
        </w:rPr>
        <w:t>Indian Bank — Voice Assistance Demo Script</w:t>
      </w:r>
    </w:p>
    <w:p>
      <w:pPr>
        <w:jc w:val="center"/>
      </w:pPr>
      <w:r>
        <w:rPr>
          <w:i/>
          <w:sz w:val="24"/>
        </w:rPr>
        <w:t>Live form-fill with AI Loan RM · ~2 minutes</w:t>
      </w:r>
    </w:p>
    <w:p/>
    <w:p>
      <w:pPr>
        <w:pStyle w:val="Heading2"/>
      </w:pPr>
      <w:r>
        <w:t>Storyline at a glance</w:t>
      </w:r>
    </w:p>
    <w:p>
      <w:r>
        <w:t>Prateek wants a personal loan. Instead of tapping through every dropdown, he opens the Loan Application (LOS) screen and speaks naturally to the AI relationship manager. Fields fill live on the form as he talks — occupation, product, purpose, amount, tenure, and branch pincode — then he reviews and submits. The demo ends with a captured application reference number.</w:t>
      </w:r>
    </w:p>
    <w:p>
      <w:pPr>
        <w:pStyle w:val="Heading2"/>
      </w:pPr>
      <w:r>
        <w:t>Before you start</w:t>
      </w:r>
    </w:p>
    <w:p>
      <w:pPr>
        <w:pStyle w:val="ListBullet"/>
      </w:pPr>
      <w:r>
        <w:t>App at http://localhost:5173 · npm run dev · OpenAI key in .env (required for AI form-fill).</w:t>
      </w:r>
    </w:p>
    <w:p>
      <w:pPr>
        <w:pStyle w:val="ListBullet"/>
      </w:pPr>
      <w:r>
        <w:t>Mic enabled (ElevenLabs STT or browser speech).</w:t>
      </w:r>
    </w:p>
    <w:p>
      <w:pPr>
        <w:pStyle w:val="ListBullet"/>
      </w:pPr>
      <w:r>
        <w:t>Home screen visible · customer name on loan form will show “Prateek”.</w:t>
      </w:r>
    </w:p>
    <w:p>
      <w:pPr>
        <w:pStyle w:val="Heading2"/>
      </w:pPr>
      <w:r>
        <w:t>Form fields the voice assistant fills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Options / example</w:t>
            </w:r>
          </w:p>
        </w:tc>
      </w:tr>
      <w:tr>
        <w:tc>
          <w:tcPr>
            <w:tcW w:type="dxa" w:w="4320"/>
          </w:tcPr>
          <w:p>
            <w:r>
              <w:t>Occupation type</w:t>
            </w:r>
          </w:p>
        </w:tc>
        <w:tc>
          <w:tcPr>
            <w:tcW w:type="dxa" w:w="4320"/>
          </w:tcPr>
          <w:p>
            <w:r>
              <w:t>Salaried / Self employed / Professional</w:t>
            </w:r>
          </w:p>
        </w:tc>
      </w:tr>
      <w:tr>
        <w:tc>
          <w:tcPr>
            <w:tcW w:type="dxa" w:w="4320"/>
          </w:tcPr>
          <w:p>
            <w:r>
              <w:t>Sub product</w:t>
            </w:r>
          </w:p>
        </w:tc>
        <w:tc>
          <w:tcPr>
            <w:tcW w:type="dxa" w:w="4320"/>
          </w:tcPr>
          <w:p>
            <w:r>
              <w:t>IB Clean Loan to Salary · Personal loan · Overdraft against salary</w:t>
            </w:r>
          </w:p>
        </w:tc>
      </w:tr>
      <w:tr>
        <w:tc>
          <w:tcPr>
            <w:tcW w:type="dxa" w:w="4320"/>
          </w:tcPr>
          <w:p>
            <w:r>
              <w:t>Purpose of loan</w:t>
            </w:r>
          </w:p>
        </w:tc>
        <w:tc>
          <w:tcPr>
            <w:tcW w:type="dxa" w:w="4320"/>
          </w:tcPr>
          <w:p>
            <w:r>
              <w:t>Education · Medical · Marriage/edu/medical · Family/household · Other</w:t>
            </w:r>
          </w:p>
        </w:tc>
      </w:tr>
      <w:tr>
        <w:tc>
          <w:tcPr>
            <w:tcW w:type="dxa" w:w="4320"/>
          </w:tcPr>
          <w:p>
            <w:r>
              <w:t>Variant</w:t>
            </w:r>
          </w:p>
        </w:tc>
        <w:tc>
          <w:tcPr>
            <w:tcW w:type="dxa" w:w="4320"/>
          </w:tcPr>
          <w:p>
            <w:r>
              <w:t>Standard · Flexi · Lite</w:t>
            </w:r>
          </w:p>
        </w:tc>
      </w:tr>
      <w:tr>
        <w:tc>
          <w:tcPr>
            <w:tcW w:type="dxa" w:w="4320"/>
          </w:tcPr>
          <w:p>
            <w:r>
              <w:t>Facility type</w:t>
            </w:r>
          </w:p>
        </w:tc>
        <w:tc>
          <w:tcPr>
            <w:tcW w:type="dxa" w:w="4320"/>
          </w:tcPr>
          <w:p>
            <w:r>
              <w:t>Term loan · Term + OD · Overdraft</w:t>
            </w:r>
          </w:p>
        </w:tc>
      </w:tr>
      <w:tr>
        <w:tc>
          <w:tcPr>
            <w:tcW w:type="dxa" w:w="4320"/>
          </w:tcPr>
          <w:p>
            <w:r>
              <w:t>Proposal type</w:t>
            </w:r>
          </w:p>
        </w:tc>
        <w:tc>
          <w:tcPr>
            <w:tcW w:type="dxa" w:w="4320"/>
          </w:tcPr>
          <w:p>
            <w:r>
              <w:t>Fresh proposal · Top-up · Takeover</w:t>
            </w:r>
          </w:p>
        </w:tc>
      </w:tr>
      <w:tr>
        <w:tc>
          <w:tcPr>
            <w:tcW w:type="dxa" w:w="4320"/>
          </w:tcPr>
          <w:p>
            <w:r>
              <w:t>Interest type</w:t>
            </w:r>
          </w:p>
        </w:tc>
        <w:tc>
          <w:tcPr>
            <w:tcW w:type="dxa" w:w="4320"/>
          </w:tcPr>
          <w:p>
            <w:r>
              <w:t>Floating (pre-set, read-only)</w:t>
            </w:r>
          </w:p>
        </w:tc>
      </w:tr>
      <w:tr>
        <w:tc>
          <w:tcPr>
            <w:tcW w:type="dxa" w:w="4320"/>
          </w:tcPr>
          <w:p>
            <w:r>
              <w:t>Requested amount</w:t>
            </w:r>
          </w:p>
        </w:tc>
        <w:tc>
          <w:tcPr>
            <w:tcW w:type="dxa" w:w="4320"/>
          </w:tcPr>
          <w:p>
            <w:r>
              <w:t>e.g. ₹5,00,000</w:t>
            </w:r>
          </w:p>
        </w:tc>
      </w:tr>
      <w:tr>
        <w:tc>
          <w:tcPr>
            <w:tcW w:type="dxa" w:w="4320"/>
          </w:tcPr>
          <w:p>
            <w:r>
              <w:t>Tenure (months)</w:t>
            </w:r>
          </w:p>
        </w:tc>
        <w:tc>
          <w:tcPr>
            <w:tcW w:type="dxa" w:w="4320"/>
          </w:tcPr>
          <w:p>
            <w:r>
              <w:t>e.g. 36</w:t>
            </w:r>
          </w:p>
        </w:tc>
      </w:tr>
      <w:tr>
        <w:tc>
          <w:tcPr>
            <w:tcW w:type="dxa" w:w="4320"/>
          </w:tcPr>
          <w:p>
            <w:r>
              <w:t>Processing branch</w:t>
            </w:r>
          </w:p>
        </w:tc>
        <w:tc>
          <w:tcPr>
            <w:tcW w:type="dxa" w:w="4320"/>
          </w:tcPr>
          <w:p>
            <w:r>
              <w:t>6-digit pincode, e.g. 560034</w:t>
            </w:r>
          </w:p>
        </w:tc>
      </w:tr>
    </w:tbl>
    <w:p/>
    <w:p>
      <w:pPr>
        <w:pStyle w:val="Heading2"/>
      </w:pPr>
      <w:r>
        <w:t>Act 1 — Open loan application (0:00 – 0:20)</w:t>
      </w:r>
    </w:p>
    <w:p>
      <w:r>
        <w:t>Goal: Reach the Loan details screen (Step 1 of 3) with the AI assistant ready.</w:t>
      </w:r>
    </w:p>
    <w:tbl>
      <w:tblPr>
        <w:tblStyle w:val="TableGrid"/>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Presenter action / Voice line</w:t>
            </w:r>
          </w:p>
        </w:tc>
        <w:tc>
          <w:tcPr>
            <w:tcW w:type="dxa" w:w="2880"/>
          </w:tcPr>
          <w:p>
            <w:r>
              <w:t>What the audience sees</w:t>
            </w:r>
          </w:p>
        </w:tc>
      </w:tr>
      <w:tr>
        <w:tc>
          <w:tcPr>
            <w:tcW w:type="dxa" w:w="2880"/>
          </w:tcPr>
          <w:p>
            <w:r>
              <w:t>0:00</w:t>
            </w:r>
          </w:p>
        </w:tc>
        <w:tc>
          <w:tcPr>
            <w:tcW w:type="dxa" w:w="2880"/>
          </w:tcPr>
          <w:p>
            <w:r>
              <w:t>Option A — tap Services → “Apply New Loan” on home.</w:t>
              <w:br/>
              <w:t>Option B — tap 🧑‍💼 AI Banking Assistant → say “I want to apply for a personal loan”.</w:t>
              <w:br/>
              <w:t>Option C — Voice-to-Command mode ON → say “apply for a loan”.</w:t>
            </w:r>
          </w:p>
        </w:tc>
        <w:tc>
          <w:tcPr>
            <w:tcW w:type="dxa" w:w="2880"/>
          </w:tcPr>
          <w:p>
            <w:r>
              <w:t>Loan Application screen opens · Step 1 “Loan details” · progress dots at top.</w:t>
            </w:r>
          </w:p>
        </w:tc>
      </w:tr>
      <w:tr>
        <w:tc>
          <w:tcPr>
            <w:tcW w:type="dxa" w:w="2880"/>
          </w:tcPr>
          <w:p>
            <w:r>
              <w:t>0:10</w:t>
            </w:r>
          </w:p>
        </w:tc>
        <w:tc>
          <w:tcPr>
            <w:tcW w:type="dxa" w:w="2880"/>
          </w:tcPr>
          <w:p>
            <w:r>
              <w:t>Tap the AI button (loan assistant FAB) if not already open.</w:t>
            </w:r>
          </w:p>
        </w:tc>
        <w:tc>
          <w:tcPr>
            <w:tcW w:type="dxa" w:w="2880"/>
          </w:tcPr>
          <w:p>
            <w:r>
              <w:t>Loan form assist panel slides up: “Let's fill this form together…”</w:t>
            </w:r>
          </w:p>
        </w:tc>
      </w:tr>
      <w:tr>
        <w:tc>
          <w:tcPr>
            <w:tcW w:type="dxa" w:w="2880"/>
          </w:tcPr>
          <w:p>
            <w:r>
              <w:t>0:15</w:t>
            </w:r>
          </w:p>
        </w:tc>
        <w:tc>
          <w:tcPr>
            <w:tcW w:type="dxa" w:w="2880"/>
          </w:tcPr>
          <w:p>
            <w:r>
              <w:t>Point at the empty form behind the assistant.</w:t>
            </w:r>
          </w:p>
        </w:tc>
        <w:tc>
          <w:tcPr>
            <w:tcW w:type="dxa" w:w="2880"/>
          </w:tcPr>
          <w:p>
            <w:r>
              <w:t>Audience sees dropdowns and amount/tenure fields — all blank.</w:t>
            </w:r>
          </w:p>
        </w:tc>
      </w:tr>
    </w:tbl>
    <w:p/>
    <w:p>
      <w:pPr>
        <w:pStyle w:val="Heading2"/>
      </w:pPr>
      <w:r>
        <w:t>Act 2 — Voice-fill the form (0:20 – 1:30)</w:t>
      </w:r>
    </w:p>
    <w:p>
      <w:r>
        <w:t>Goal: Show live co-pilot behaviour — the RM can fill multiple fields from one natural sentence. Highlighted rows pulse gold as each field updates.</w:t>
      </w:r>
    </w:p>
    <w:tbl>
      <w:tblPr>
        <w:tblStyle w:val="TableGrid"/>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Presenter action / Voice line</w:t>
            </w:r>
          </w:p>
        </w:tc>
        <w:tc>
          <w:tcPr>
            <w:tcW w:type="dxa" w:w="2880"/>
          </w:tcPr>
          <w:p>
            <w:r>
              <w:t>What the audience sees</w:t>
            </w:r>
          </w:p>
        </w:tc>
      </w:tr>
      <w:tr>
        <w:tc>
          <w:tcPr>
            <w:tcW w:type="dxa" w:w="2880"/>
          </w:tcPr>
          <w:p>
            <w:r>
              <w:t>0:20</w:t>
            </w:r>
          </w:p>
        </w:tc>
        <w:tc>
          <w:tcPr>
            <w:tcW w:type="dxa" w:w="2880"/>
          </w:tcPr>
          <w:p>
            <w:r>
              <w:t>Say (compound — fills several fields at once):</w:t>
              <w:br/>
              <w:t>“I'm salaried. I need IB Clean Loan to Salary for medical expenses — standard variant, term loan, fresh proposal.”</w:t>
            </w:r>
          </w:p>
        </w:tc>
        <w:tc>
          <w:tcPr>
            <w:tcW w:type="dxa" w:w="2880"/>
          </w:tcPr>
          <w:p>
            <w:r>
              <w:t>Occupation → Salaried · Sub product → IB Clean Loan · Purpose → Medical · Variant → Standard · Facility → Term loan · Proposal → Fresh proposal.</w:t>
            </w:r>
          </w:p>
        </w:tc>
      </w:tr>
      <w:tr>
        <w:tc>
          <w:tcPr>
            <w:tcW w:type="dxa" w:w="2880"/>
          </w:tcPr>
          <w:p>
            <w:r>
              <w:t>0:40</w:t>
            </w:r>
          </w:p>
        </w:tc>
        <w:tc>
          <w:tcPr>
            <w:tcW w:type="dxa" w:w="2880"/>
          </w:tcPr>
          <w:p>
            <w:r>
              <w:t>Assistant confirms briefly and asks for amount + tenure.</w:t>
              <w:br/>
              <w:t>Say: “5 lakh for 36 months”</w:t>
            </w:r>
          </w:p>
        </w:tc>
        <w:tc>
          <w:tcPr>
            <w:tcW w:type="dxa" w:w="2880"/>
          </w:tcPr>
          <w:p>
            <w:r>
              <w:t>Amount → ₹5,00,000 · Tenure → 36 months.</w:t>
            </w:r>
          </w:p>
        </w:tc>
      </w:tr>
      <w:tr>
        <w:tc>
          <w:tcPr>
            <w:tcW w:type="dxa" w:w="2880"/>
          </w:tcPr>
          <w:p>
            <w:r>
              <w:t>0:55</w:t>
            </w:r>
          </w:p>
        </w:tc>
        <w:tc>
          <w:tcPr>
            <w:tcW w:type="dxa" w:w="2880"/>
          </w:tcPr>
          <w:p>
            <w:r>
              <w:t>Say: “Processing branch pincode 560034” (Bengaluru example).</w:t>
            </w:r>
          </w:p>
        </w:tc>
        <w:tc>
          <w:tcPr>
            <w:tcW w:type="dxa" w:w="2880"/>
          </w:tcPr>
          <w:p>
            <w:r>
              <w:t>Processing branch field fills · all required rows complete.</w:t>
            </w:r>
          </w:p>
        </w:tc>
      </w:tr>
      <w:tr>
        <w:tc>
          <w:tcPr>
            <w:tcW w:type="dxa" w:w="2880"/>
          </w:tcPr>
          <w:p>
            <w:r>
              <w:t>1:05</w:t>
            </w:r>
          </w:p>
        </w:tc>
        <w:tc>
          <w:tcPr>
            <w:tcW w:type="dxa" w:w="2880"/>
          </w:tcPr>
          <w:p>
            <w:r>
              <w:t>Optional — if a dropdown is unclear, assistant uses request_field to highlight it.</w:t>
            </w:r>
          </w:p>
        </w:tc>
        <w:tc>
          <w:tcPr>
            <w:tcW w:type="dxa" w:w="2880"/>
          </w:tcPr>
          <w:p>
            <w:r>
              <w:t>That row rings gold · assistant explains choices in plain language.</w:t>
            </w:r>
          </w:p>
        </w:tc>
      </w:tr>
      <w:tr>
        <w:tc>
          <w:tcPr>
            <w:tcW w:type="dxa" w:w="2880"/>
          </w:tcPr>
          <w:p>
            <w:r>
              <w:t>1:15</w:t>
            </w:r>
          </w:p>
        </w:tc>
        <w:tc>
          <w:tcPr>
            <w:tcW w:type="dxa" w:w="2880"/>
          </w:tcPr>
          <w:p>
            <w:r>
              <w:t>Say: “Looks good — proceed” or tap Next on the form.</w:t>
            </w:r>
          </w:p>
        </w:tc>
        <w:tc>
          <w:tcPr>
            <w:tcW w:type="dxa" w:w="2880"/>
          </w:tcPr>
          <w:p>
            <w:r>
              <w:t>Step advances to “2. Review application”.</w:t>
            </w:r>
          </w:p>
        </w:tc>
      </w:tr>
    </w:tbl>
    <w:p/>
    <w:p>
      <w:pPr>
        <w:pStyle w:val="Heading2"/>
      </w:pPr>
      <w:r>
        <w:t>Act 3 — Review &amp; submit (1:30 – 1:50)</w:t>
      </w:r>
    </w:p>
    <w:tbl>
      <w:tblPr>
        <w:tblStyle w:val="TableGrid"/>
        <w:tblW w:type="auto" w:w="0"/>
        <w:tblLook w:firstColumn="1" w:firstRow="1" w:lastColumn="0" w:lastRow="0" w:noHBand="0" w:noVBand="1" w:val="04A0"/>
      </w:tblPr>
      <w:tblGrid>
        <w:gridCol w:w="2880"/>
        <w:gridCol w:w="2880"/>
        <w:gridCol w:w="2880"/>
      </w:tblGrid>
      <w:tr>
        <w:tc>
          <w:tcPr>
            <w:tcW w:type="dxa" w:w="2880"/>
          </w:tcPr>
          <w:p>
            <w:r>
              <w:t>Time</w:t>
            </w:r>
          </w:p>
        </w:tc>
        <w:tc>
          <w:tcPr>
            <w:tcW w:type="dxa" w:w="2880"/>
          </w:tcPr>
          <w:p>
            <w:r>
              <w:t>Presenter action / Voice line</w:t>
            </w:r>
          </w:p>
        </w:tc>
        <w:tc>
          <w:tcPr>
            <w:tcW w:type="dxa" w:w="2880"/>
          </w:tcPr>
          <w:p>
            <w:r>
              <w:t>What the audience sees</w:t>
            </w:r>
          </w:p>
        </w:tc>
      </w:tr>
      <w:tr>
        <w:tc>
          <w:tcPr>
            <w:tcW w:type="dxa" w:w="2880"/>
          </w:tcPr>
          <w:p>
            <w:r>
              <w:t>1:30</w:t>
            </w:r>
          </w:p>
        </w:tc>
        <w:tc>
          <w:tcPr>
            <w:tcW w:type="dxa" w:w="2880"/>
          </w:tcPr>
          <w:p>
            <w:r>
              <w:t>Scroll review screen — confirm occupation, product, ₹5,00,000, 36 months, pincode.</w:t>
            </w:r>
          </w:p>
        </w:tc>
        <w:tc>
          <w:tcPr>
            <w:tcW w:type="dxa" w:w="2880"/>
          </w:tcPr>
          <w:p>
            <w:r>
              <w:t>Summary table matches what voice filled on Step 1.</w:t>
            </w:r>
          </w:p>
        </w:tc>
      </w:tr>
      <w:tr>
        <w:tc>
          <w:tcPr>
            <w:tcW w:type="dxa" w:w="2880"/>
          </w:tcPr>
          <w:p>
            <w:r>
              <w:t>1:38</w:t>
            </w:r>
          </w:p>
        </w:tc>
        <w:tc>
          <w:tcPr>
            <w:tcW w:type="dxa" w:w="2880"/>
          </w:tcPr>
          <w:p>
            <w:r>
              <w:t>Say: “Submit the application” or tap Submit Application.</w:t>
            </w:r>
          </w:p>
        </w:tc>
        <w:tc>
          <w:tcPr>
            <w:tcW w:type="dxa" w:w="2880"/>
          </w:tcPr>
          <w:p>
            <w:r>
              <w:t>Step 3 “Status” · success card with reference number (LOS…).</w:t>
            </w:r>
          </w:p>
        </w:tc>
      </w:tr>
      <w:tr>
        <w:tc>
          <w:tcPr>
            <w:tcW w:type="dxa" w:w="2880"/>
          </w:tcPr>
          <w:p>
            <w:r>
              <w:t>1:45</w:t>
            </w:r>
          </w:p>
        </w:tc>
        <w:tc>
          <w:tcPr>
            <w:tcW w:type="dxa" w:w="2880"/>
          </w:tcPr>
          <w:p>
            <w:r>
              <w:t>Read reference aloud · tap Back to home.</w:t>
            </w:r>
          </w:p>
        </w:tc>
        <w:tc>
          <w:tcPr>
            <w:tcW w:type="dxa" w:w="2880"/>
          </w:tcPr>
          <w:p>
            <w:r>
              <w:t>Returns to Indian Bank dashboard · demo complete.</w:t>
            </w:r>
          </w:p>
        </w:tc>
      </w:tr>
    </w:tbl>
    <w:p/>
    <w:p>
      <w:pPr>
        <w:pStyle w:val="Heading2"/>
      </w:pPr>
      <w:r>
        <w:t>Sample dialogue — voice form-fill</w:t>
      </w:r>
    </w:p>
    <w:p>
      <w:r>
        <w:rPr>
          <w:b/>
        </w:rPr>
        <w:t xml:space="preserve">Customer: </w:t>
      </w:r>
      <w:r>
        <w:t>I'm salaried and want IB Clean Loan for medical expenses.</w:t>
      </w:r>
    </w:p>
    <w:p>
      <w:r>
        <w:rPr>
          <w:b/>
        </w:rPr>
        <w:t xml:space="preserve">AI RM: </w:t>
      </w:r>
      <w:r>
        <w:t>Got it — I've set salaried, IB Clean Loan to Salary, and medical purpose on your screen. Would you like standard or flexi variant, and term loan or overdraft?</w:t>
      </w:r>
    </w:p>
    <w:p>
      <w:r>
        <w:rPr>
          <w:b/>
        </w:rPr>
        <w:t xml:space="preserve">Customer: </w:t>
      </w:r>
      <w:r>
        <w:t>Standard term loan, fresh proposal. Five lakh for 36 months.</w:t>
      </w:r>
    </w:p>
    <w:p>
      <w:r>
        <w:rPr>
          <w:b/>
        </w:rPr>
        <w:t xml:space="preserve">AI RM: </w:t>
      </w:r>
      <w:r>
        <w:t>Done — ₹5,00,000 for 36 months is filled. Which pincode should we use for processing branch?</w:t>
      </w:r>
    </w:p>
    <w:p>
      <w:r>
        <w:rPr>
          <w:b/>
        </w:rPr>
        <w:t xml:space="preserve">Customer: </w:t>
      </w:r>
      <w:r>
        <w:t>560034.</w:t>
      </w:r>
    </w:p>
    <w:p>
      <w:r>
        <w:rPr>
          <w:b/>
        </w:rPr>
        <w:t xml:space="preserve">AI RM: </w:t>
      </w:r>
      <w:r>
        <w:t>All required fields look complete. Tap Next when you're ready to review.</w:t>
      </w:r>
    </w:p>
    <w:p/>
    <w:p>
      <w:pPr>
        <w:pStyle w:val="Heading2"/>
      </w:pPr>
      <w:r>
        <w:t>Alternate entry paths</w:t>
      </w:r>
    </w:p>
    <w:p>
      <w:r>
        <w:rPr>
          <w:b/>
        </w:rPr>
        <w:t xml:space="preserve">Idle assist: </w:t>
      </w:r>
      <w:r>
        <w:t>Wait ~8 seconds on the loan form without tapping — AI opens automatically with idle primer.</w:t>
      </w:r>
    </w:p>
    <w:p>
      <w:r>
        <w:rPr>
          <w:b/>
        </w:rPr>
        <w:t xml:space="preserve">Stuck user: </w:t>
      </w:r>
      <w:r>
        <w:t>Rapid taps on empty fields trigger “Need help?” — tap Help to open the RM assistant.</w:t>
      </w:r>
    </w:p>
    <w:p>
      <w:r>
        <w:rPr>
          <w:b/>
        </w:rPr>
        <w:t xml:space="preserve">Hindi / Hinglish: </w:t>
      </w:r>
      <w:r>
        <w:t>Same flow in Hindi — assistant replies in Hindi; form values stay in English ids.</w:t>
      </w:r>
    </w:p>
    <w:p>
      <w:r>
        <w:rPr>
          <w:b/>
        </w:rPr>
        <w:t xml:space="preserve">Step-by-step: </w:t>
      </w:r>
      <w:r>
        <w:t>Instead of one compound sentence, answer each question the RM asks one at a time.</w:t>
      </w:r>
    </w:p>
    <w:p/>
    <w:p>
      <w:pPr>
        <w:pStyle w:val="Heading2"/>
      </w:pPr>
      <w:r>
        <w:t>Quick reference — voice lines</w:t>
      </w:r>
    </w:p>
    <w:tbl>
      <w:tblPr>
        <w:tblStyle w:val="TableGrid"/>
        <w:tblW w:type="auto" w:w="0"/>
        <w:tblLook w:firstColumn="1" w:firstRow="1" w:lastColumn="0" w:lastRow="0" w:noHBand="0" w:noVBand="1" w:val="04A0"/>
      </w:tblPr>
      <w:tblGrid>
        <w:gridCol w:w="4320"/>
        <w:gridCol w:w="4320"/>
      </w:tblGrid>
      <w:tr>
        <w:tc>
          <w:tcPr>
            <w:tcW w:type="dxa" w:w="4320"/>
          </w:tcPr>
          <w:p>
            <w:r>
              <w:t>Intent</w:t>
            </w:r>
          </w:p>
        </w:tc>
        <w:tc>
          <w:tcPr>
            <w:tcW w:type="dxa" w:w="4320"/>
          </w:tcPr>
          <w:p>
            <w:r>
              <w:t>Say this</w:t>
            </w:r>
          </w:p>
        </w:tc>
      </w:tr>
      <w:tr>
        <w:tc>
          <w:tcPr>
            <w:tcW w:type="dxa" w:w="4320"/>
          </w:tcPr>
          <w:p>
            <w:r>
              <w:t>Open loan (AI home)</w:t>
            </w:r>
          </w:p>
        </w:tc>
        <w:tc>
          <w:tcPr>
            <w:tcW w:type="dxa" w:w="4320"/>
          </w:tcPr>
          <w:p>
            <w:r>
              <w:t>"I want to apply for a personal loan"</w:t>
            </w:r>
          </w:p>
        </w:tc>
      </w:tr>
      <w:tr>
        <w:tc>
          <w:tcPr>
            <w:tcW w:type="dxa" w:w="4320"/>
          </w:tcPr>
          <w:p>
            <w:r>
              <w:t>Open loan (nav mode)</w:t>
            </w:r>
          </w:p>
        </w:tc>
        <w:tc>
          <w:tcPr>
            <w:tcW w:type="dxa" w:w="4320"/>
          </w:tcPr>
          <w:p>
            <w:r>
              <w:t>"Apply for a loan"</w:t>
            </w:r>
          </w:p>
        </w:tc>
      </w:tr>
      <w:tr>
        <w:tc>
          <w:tcPr>
            <w:tcW w:type="dxa" w:w="4320"/>
          </w:tcPr>
          <w:p>
            <w:r>
              <w:t>Occupation + product</w:t>
            </w:r>
          </w:p>
        </w:tc>
        <w:tc>
          <w:tcPr>
            <w:tcW w:type="dxa" w:w="4320"/>
          </w:tcPr>
          <w:p>
            <w:r>
              <w:t>"I'm salaried, need IB Clean Loan for medical expenses"</w:t>
            </w:r>
          </w:p>
        </w:tc>
      </w:tr>
      <w:tr>
        <w:tc>
          <w:tcPr>
            <w:tcW w:type="dxa" w:w="4320"/>
          </w:tcPr>
          <w:p>
            <w:r>
              <w:t>Variant + facility</w:t>
            </w:r>
          </w:p>
        </w:tc>
        <w:tc>
          <w:tcPr>
            <w:tcW w:type="dxa" w:w="4320"/>
          </w:tcPr>
          <w:p>
            <w:r>
              <w:t>"Standard term loan, fresh proposal"</w:t>
            </w:r>
          </w:p>
        </w:tc>
      </w:tr>
      <w:tr>
        <w:tc>
          <w:tcPr>
            <w:tcW w:type="dxa" w:w="4320"/>
          </w:tcPr>
          <w:p>
            <w:r>
              <w:t>Amount + tenure</w:t>
            </w:r>
          </w:p>
        </w:tc>
        <w:tc>
          <w:tcPr>
            <w:tcW w:type="dxa" w:w="4320"/>
          </w:tcPr>
          <w:p>
            <w:r>
              <w:t>"5 lakh for 36 months / five lakh for thirty six months"</w:t>
            </w:r>
          </w:p>
        </w:tc>
      </w:tr>
      <w:tr>
        <w:tc>
          <w:tcPr>
            <w:tcW w:type="dxa" w:w="4320"/>
          </w:tcPr>
          <w:p>
            <w:r>
              <w:t>Branch pincode</w:t>
            </w:r>
          </w:p>
        </w:tc>
        <w:tc>
          <w:tcPr>
            <w:tcW w:type="dxa" w:w="4320"/>
          </w:tcPr>
          <w:p>
            <w:r>
              <w:t>"Processing branch pincode 560034"</w:t>
            </w:r>
          </w:p>
        </w:tc>
      </w:tr>
      <w:tr>
        <w:tc>
          <w:tcPr>
            <w:tcW w:type="dxa" w:w="4320"/>
          </w:tcPr>
          <w:p>
            <w:r>
              <w:t>Proceed</w:t>
            </w:r>
          </w:p>
        </w:tc>
        <w:tc>
          <w:tcPr>
            <w:tcW w:type="dxa" w:w="4320"/>
          </w:tcPr>
          <w:p>
            <w:r>
              <w:t>"Proceed / next / looks good"</w:t>
            </w:r>
          </w:p>
        </w:tc>
      </w:tr>
      <w:tr>
        <w:tc>
          <w:tcPr>
            <w:tcW w:type="dxa" w:w="4320"/>
          </w:tcPr>
          <w:p>
            <w:r>
              <w:t>Submit</w:t>
            </w:r>
          </w:p>
        </w:tc>
        <w:tc>
          <w:tcPr>
            <w:tcW w:type="dxa" w:w="4320"/>
          </w:tcPr>
          <w:p>
            <w:r>
              <w:t>"Submit the application"</w:t>
            </w:r>
          </w:p>
        </w:tc>
      </w:tr>
    </w:tbl>
    <w:p/>
    <w:p>
      <w:pPr>
        <w:pStyle w:val="Heading2"/>
      </w:pPr>
      <w:r>
        <w:t>Presenter tips</w:t>
      </w:r>
    </w:p>
    <w:p>
      <w:pPr>
        <w:pStyle w:val="ListBullet"/>
      </w:pPr>
      <w:r>
        <w:t>Keep the form visible behind the assistant — the live fill is the hero moment.</w:t>
      </w:r>
    </w:p>
    <w:p>
      <w:pPr>
        <w:pStyle w:val="ListBullet"/>
      </w:pPr>
      <w:r>
        <w:t>Use one compound sentence in Act 2 to show multi-field inference; use step-by-step if the AI misses a field.</w:t>
      </w:r>
    </w:p>
    <w:p>
      <w:pPr>
        <w:pStyle w:val="ListBullet"/>
      </w:pPr>
      <w:r>
        <w:t>Gold ring highlight = field just updated by the agent — point at it when it appears.</w:t>
      </w:r>
    </w:p>
    <w:p>
      <w:pPr>
        <w:pStyle w:val="ListBullet"/>
      </w:pPr>
      <w:r>
        <w:t>If OpenAI key is missing, assistant will error — verify /api/health hasOpenAIKey: true.</w:t>
      </w:r>
    </w:p>
    <w:p>
      <w:pPr>
        <w:pStyle w:val="ListBullet"/>
      </w:pPr>
      <w:r>
        <w:t>Demo disclaimer on review screen: “Demo only — not submitted to any loan system.”</w:t>
      </w:r>
    </w:p>
    <w:p>
      <w:pPr>
        <w:pStyle w:val="ListBullet"/>
      </w:pPr>
      <w:r>
        <w:t>60-second cut: pre-open loan screen, say only amount + tenure + pincode after salaried/medical is set.</w:t>
      </w:r>
    </w:p>
    <w:p>
      <w:pPr>
        <w:pStyle w:val="Heading2"/>
      </w:pPr>
      <w:r>
        <w:t>What this demo proves</w:t>
      </w:r>
    </w:p>
    <w:p>
      <w:pPr>
        <w:pStyle w:val="ListBullet"/>
      </w:pPr>
      <w:r>
        <w:t>Voice-first loan origination — no manual dropdown hunting for every field.</w:t>
      </w:r>
    </w:p>
    <w:p>
      <w:pPr>
        <w:pStyle w:val="ListBullet"/>
      </w:pPr>
      <w:r>
        <w:t>RM-style co-pilot: natural language mapped to exact form option ids live on screen.</w:t>
      </w:r>
    </w:p>
    <w:p>
      <w:pPr>
        <w:pStyle w:val="ListBullet"/>
      </w:pPr>
      <w:r>
        <w:t>Multi-field extraction from a single utterance (occupation, product, purpose, amount, tenure).</w:t>
      </w:r>
    </w:p>
    <w:p>
      <w:pPr>
        <w:pStyle w:val="ListBullet"/>
      </w:pPr>
      <w:r>
        <w:t>Guided recovery when user is stuck (idle prompt, rage-click help, request_field highlight).</w:t>
      </w:r>
    </w:p>
    <w:p>
      <w:pPr>
        <w:pStyle w:val="ListBullet"/>
      </w:pPr>
      <w:r>
        <w:t>Full LOS journey: details → review → captured reference — end-to-end in ~2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