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7C"/>
          <w:sz w:val="40"/>
        </w:rPr>
        <w:t>Indian Bank — Voice-to-Navigation Demo Script</w:t>
      </w:r>
    </w:p>
    <w:p>
      <w:pPr>
        <w:jc w:val="center"/>
      </w:pPr>
      <w:r>
        <w:rPr>
          <w:i/>
          <w:sz w:val="24"/>
        </w:rPr>
        <w:t>Complete workflow · ~90 seconds</w:t>
      </w:r>
    </w:p>
    <w:p/>
    <w:p>
      <w:pPr>
        <w:pStyle w:val="Heading2"/>
      </w:pPr>
      <w:r>
        <w:t>Storyline at a glance</w:t>
      </w:r>
    </w:p>
    <w:p>
      <w:r>
        <w:t>Prateek opens the Indian Bank app and uses voice alone to review his savings account statement for a chosen date window, spot a few key debits, then navigate straight to card services and change his card PIN — without hunting through menus.</w:t>
      </w:r>
    </w:p>
    <w:p>
      <w:pPr>
        <w:pStyle w:val="Heading2"/>
      </w:pPr>
      <w:r>
        <w:t>Before you start (30 sec setup)</w:t>
      </w:r>
    </w:p>
    <w:p>
      <w:pPr>
        <w:pStyle w:val="ListBullet"/>
      </w:pPr>
      <w:r>
        <w:t xml:space="preserve"> — App running at http://localhost:5173 (npm run dev from repo root)</w:t>
      </w:r>
    </w:p>
    <w:p>
      <w:pPr>
        <w:pStyle w:val="ListBullet"/>
      </w:pPr>
      <w:r>
        <w:t xml:space="preserve"> — In the Demo panel (right), turn on Voice-to-Command mode (green “Mode active” banner)</w:t>
      </w:r>
    </w:p>
    <w:p>
      <w:pPr>
        <w:pStyle w:val="ListBullet"/>
      </w:pPr>
      <w:r>
        <w:t xml:space="preserve"> — Mic enabled (ElevenLabs STT or browser speech in Chrome/Edge)</w:t>
      </w:r>
    </w:p>
    <w:p>
      <w:pPr>
        <w:pStyle w:val="ListBullet"/>
      </w:pPr>
      <w:r>
        <w:t xml:space="preserve"> — Home screen visible inside the phone frame; balance card shows Savings account</w:t>
      </w:r>
    </w:p>
    <w:p>
      <w:pPr>
        <w:pStyle w:val="Heading2"/>
      </w:pPr>
      <w:r>
        <w:t>Act 1 — Voice navigate to Transaction History (0:00 – 0:35)</w:t>
      </w:r>
    </w:p>
    <w:p>
      <w:r>
        <w:t>Goal: Prove hands-free screen routing from the home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0:00</w:t>
            </w:r>
          </w:p>
        </w:tc>
        <w:tc>
          <w:tcPr>
            <w:tcW w:type="dxa" w:w="2880"/>
          </w:tcPr>
          <w:p>
            <w:r>
              <w:t>Tap the 🧑‍💼 AI RM button on the home screen (bottom-right of phone).</w:t>
            </w:r>
          </w:p>
        </w:tc>
        <w:tc>
          <w:tcPr>
            <w:tcW w:type="dxa" w:w="2880"/>
          </w:tcPr>
          <w:p>
            <w:r>
              <w:t>AI RM · Voice Navigation panel slides up with greeting: “Tell me the screen you want to open…”</w:t>
            </w:r>
          </w:p>
        </w:tc>
      </w:tr>
      <w:tr>
        <w:tc>
          <w:tcPr>
            <w:tcW w:type="dxa" w:w="2880"/>
          </w:tcPr>
          <w:p>
            <w:r>
              <w:t>0:05</w:t>
            </w:r>
          </w:p>
        </w:tc>
        <w:tc>
          <w:tcPr>
            <w:tcW w:type="dxa" w:w="2880"/>
          </w:tcPr>
          <w:p>
            <w:r>
              <w:t>Say (or type):</w:t>
              <w:br/>
              <w:t>“Show me my account transaction history”</w:t>
            </w:r>
          </w:p>
        </w:tc>
        <w:tc>
          <w:tcPr>
            <w:tcW w:type="dxa" w:w="2880"/>
          </w:tcPr>
          <w:p>
            <w:r>
              <w:t>App speaks: “Opening your account statement.” Account Statement screen slides in.</w:t>
            </w:r>
          </w:p>
        </w:tc>
      </w:tr>
      <w:tr>
        <w:tc>
          <w:tcPr>
            <w:tcW w:type="dxa" w:w="2880"/>
          </w:tcPr>
          <w:p>
            <w:r>
              <w:t>0:12</w:t>
            </w:r>
          </w:p>
        </w:tc>
        <w:tc>
          <w:tcPr>
            <w:tcW w:type="dxa" w:w="2880"/>
          </w:tcPr>
          <w:p>
            <w:r>
              <w:t>Optional — tap Change Period on the statement header, or stay on Recent Transactions.</w:t>
            </w:r>
          </w:p>
        </w:tc>
        <w:tc>
          <w:tcPr>
            <w:tcW w:type="dxa" w:w="2880"/>
          </w:tcPr>
          <w:p>
            <w:r>
              <w:t>Savings account XXXXXX1762, balance ₹2,51,000.00, scrollable txn list loads.</w:t>
            </w:r>
          </w:p>
        </w:tc>
      </w:tr>
      <w:tr>
        <w:tc>
          <w:tcPr>
            <w:tcW w:type="dxa" w:w="2880"/>
          </w:tcPr>
          <w:p>
            <w:r>
              <w:t>0:18</w:t>
            </w:r>
          </w:p>
        </w:tc>
        <w:tc>
          <w:tcPr>
            <w:tcW w:type="dxa" w:w="2880"/>
          </w:tcPr>
          <w:p>
            <w:r>
              <w:t>With the Account Assistant open, say:</w:t>
              <w:br/>
              <w:t>“Show me my transactions from 1 April to 15 May 2026”</w:t>
            </w:r>
          </w:p>
        </w:tc>
        <w:tc>
          <w:tcPr>
            <w:tcW w:type="dxa" w:w="2880"/>
          </w:tcPr>
          <w:p>
            <w:r>
              <w:t>Assistant reads the on-screen list and highlights salary credits (₹1,25,000 on 1 Apr &amp; 1 May), car-loan EMIs (₹45,000), and recent UPI spends — only from data visible on the statement.</w:t>
            </w:r>
          </w:p>
        </w:tc>
      </w:tr>
      <w:tr>
        <w:tc>
          <w:tcPr>
            <w:tcW w:type="dxa" w:w="2880"/>
          </w:tcPr>
          <w:p>
            <w:r>
              <w:t>0:30</w:t>
            </w:r>
          </w:p>
        </w:tc>
        <w:tc>
          <w:tcPr>
            <w:tcW w:type="dxa" w:w="2880"/>
          </w:tcPr>
          <w:p>
            <w:r>
              <w:t>Follow-up (optional):</w:t>
              <w:br/>
              <w:t>“What was my biggest debit in that period?”</w:t>
            </w:r>
          </w:p>
        </w:tc>
        <w:tc>
          <w:tcPr>
            <w:tcW w:type="dxa" w:w="2880"/>
          </w:tcPr>
          <w:p>
            <w:r>
              <w:t>Assistant answers from the statement (e.g. salary is credit; largest debit is EMI ₹45,000 or IMPS ₹12,000).</w:t>
            </w:r>
          </w:p>
        </w:tc>
      </w:tr>
    </w:tbl>
    <w:p/>
    <w:p>
      <w:pPr>
        <w:pStyle w:val="Heading2"/>
      </w:pPr>
      <w:r>
        <w:t>Act 2 — Review &amp; pivot (0:35 – 0:55)</w:t>
      </w:r>
    </w:p>
    <w:p>
      <w:r>
        <w:t>Goal: Brief pause on the statement so the audience registers real transaction data, then pivot to a new intent without going back to menus.</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0:35</w:t>
            </w:r>
          </w:p>
        </w:tc>
        <w:tc>
          <w:tcPr>
            <w:tcW w:type="dxa" w:w="2880"/>
          </w:tcPr>
          <w:p>
            <w:r>
              <w:t>Scroll the statement — point out salary credit and one UPI bill payment.</w:t>
            </w:r>
          </w:p>
        </w:tc>
        <w:tc>
          <w:tcPr>
            <w:tcW w:type="dxa" w:w="2880"/>
          </w:tcPr>
          <w:p>
            <w:r>
              <w:t>Audience sees live mock data (BESCOM, Swiggy, HDFC Car Loan EMI, etc.).</w:t>
            </w:r>
          </w:p>
        </w:tc>
      </w:tr>
      <w:tr>
        <w:tc>
          <w:tcPr>
            <w:tcW w:type="dxa" w:w="2880"/>
          </w:tcPr>
          <w:p>
            <w:r>
              <w:t>0:42</w:t>
            </w:r>
          </w:p>
        </w:tc>
        <w:tc>
          <w:tcPr>
            <w:tcW w:type="dxa" w:w="2880"/>
          </w:tcPr>
          <w:p>
            <w:r>
              <w:t>Close the Account Assistant (×) or leave it open — either works.</w:t>
            </w:r>
          </w:p>
        </w:tc>
        <w:tc>
          <w:tcPr>
            <w:tcW w:type="dxa" w:w="2880"/>
          </w:tcPr>
          <w:p>
            <w:r>
              <w:t>Full-width statement remains; 🧑‍💼 FAB available again.</w:t>
            </w:r>
          </w:p>
        </w:tc>
      </w:tr>
      <w:tr>
        <w:tc>
          <w:tcPr>
            <w:tcW w:type="dxa" w:w="2880"/>
          </w:tcPr>
          <w:p>
            <w:r>
              <w:t>0:45</w:t>
            </w:r>
          </w:p>
        </w:tc>
        <w:tc>
          <w:tcPr>
            <w:tcW w:type="dxa" w:w="2880"/>
          </w:tcPr>
          <w:p>
            <w:r>
              <w:t>Tap 🧑‍💼 again OR use Demo panel mic → say:</w:t>
              <w:br/>
              <w:t>“I want to change my card PIN”</w:t>
            </w:r>
          </w:p>
        </w:tc>
        <w:tc>
          <w:tcPr>
            <w:tcW w:type="dxa" w:w="2880"/>
          </w:tcPr>
          <w:p>
            <w:r>
              <w:t>Voice router matches card PIN intent → Debit Card dashboard opens with Set/Reset Card PIN flow.</w:t>
            </w:r>
          </w:p>
        </w:tc>
      </w:tr>
    </w:tbl>
    <w:p>
      <w:r>
        <w:rPr>
          <w:b/>
        </w:rPr>
        <w:t xml:space="preserve">Note — Credit card vs debit card: </w:t>
      </w:r>
      <w:r>
        <w:t>Saying “open my credit card” opens the Credit Card dashboard (limits, statement). PIN change is implemented on the Debit Card screen. For this demo, use “change my card PIN” or “reset my debit card PIN” to land directly on the PIN reset form.</w:t>
      </w:r>
    </w:p>
    <w:p/>
    <w:p>
      <w:pPr>
        <w:pStyle w:val="Heading2"/>
      </w:pPr>
      <w:r>
        <w:t>Act 3 — Change card PIN on screen (0:55 – 1:30)</w:t>
      </w:r>
    </w:p>
    <w:p>
      <w:r>
        <w:t>Goal: Complete a self-service card action after voice navigation — no branch visit.</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0:55</w:t>
            </w:r>
          </w:p>
        </w:tc>
        <w:tc>
          <w:tcPr>
            <w:tcW w:type="dxa" w:w="2880"/>
          </w:tcPr>
          <w:p>
            <w:r>
              <w:t>If not auto-opened: on Debit Card → Card Actions → tap Set/Reset Card PIN.</w:t>
            </w:r>
          </w:p>
        </w:tc>
        <w:tc>
          <w:tcPr>
            <w:tcW w:type="dxa" w:w="2880"/>
          </w:tcPr>
          <w:p>
            <w:r>
              <w:t>Modal: Set/Reset Card PIN with New PIN and Re-enter PIN fields.</w:t>
            </w:r>
          </w:p>
        </w:tc>
      </w:tr>
      <w:tr>
        <w:tc>
          <w:tcPr>
            <w:tcW w:type="dxa" w:w="2880"/>
          </w:tcPr>
          <w:p>
            <w:r>
              <w:t>1:00</w:t>
            </w:r>
          </w:p>
        </w:tc>
        <w:tc>
          <w:tcPr>
            <w:tcW w:type="dxa" w:w="2880"/>
          </w:tcPr>
          <w:p>
            <w:r>
              <w:t>Enter New PIN: 5678 · Re-enter PIN: 5678 · tap Confirm.</w:t>
            </w:r>
          </w:p>
        </w:tc>
        <w:tc>
          <w:tcPr>
            <w:tcW w:type="dxa" w:w="2880"/>
          </w:tcPr>
          <w:p>
            <w:r>
              <w:t>Authentication screen — Transaction PIN keypad (6 dots).</w:t>
            </w:r>
          </w:p>
        </w:tc>
      </w:tr>
      <w:tr>
        <w:tc>
          <w:tcPr>
            <w:tcW w:type="dxa" w:w="2880"/>
          </w:tcPr>
          <w:p>
            <w:r>
              <w:t>1:08</w:t>
            </w:r>
          </w:p>
        </w:tc>
        <w:tc>
          <w:tcPr>
            <w:tcW w:type="dxa" w:w="2880"/>
          </w:tcPr>
          <w:p>
            <w:r>
              <w:t>Enter any 6-digit auth PIN on the keypad (e.g. 123456).</w:t>
            </w:r>
          </w:p>
        </w:tc>
        <w:tc>
          <w:tcPr>
            <w:tcW w:type="dxa" w:w="2880"/>
          </w:tcPr>
          <w:p>
            <w:r>
              <w:t>Success dialog: “Card PIN changed successfully” with green checkmark.</w:t>
            </w:r>
          </w:p>
        </w:tc>
      </w:tr>
      <w:tr>
        <w:tc>
          <w:tcPr>
            <w:tcW w:type="dxa" w:w="2880"/>
          </w:tcPr>
          <w:p>
            <w:r>
              <w:t>1:15</w:t>
            </w:r>
          </w:p>
        </w:tc>
        <w:tc>
          <w:tcPr>
            <w:tcW w:type="dxa" w:w="2880"/>
          </w:tcPr>
          <w:p>
            <w:r>
              <w:t>Tap Ok → Home.</w:t>
            </w:r>
          </w:p>
        </w:tc>
        <w:tc>
          <w:tcPr>
            <w:tcW w:type="dxa" w:w="2880"/>
          </w:tcPr>
          <w:p>
            <w:r>
              <w:t>Returns to Indian Bank home dashboard. Demo complete.</w:t>
            </w:r>
          </w:p>
        </w:tc>
      </w:tr>
    </w:tbl>
    <w:p/>
    <w:p>
      <w:pPr>
        <w:pStyle w:val="Heading2"/>
      </w:pPr>
      <w:r>
        <w:t>Quick reference — voice lines</w:t>
      </w:r>
    </w:p>
    <w:tbl>
      <w:tblPr>
        <w:tblStyle w:val="TableGrid"/>
        <w:tblW w:type="auto" w:w="0"/>
        <w:tblLook w:firstColumn="1" w:firstRow="1" w:lastColumn="0" w:lastRow="0" w:noHBand="0" w:noVBand="1" w:val="04A0"/>
      </w:tblPr>
      <w:tblGrid>
        <w:gridCol w:w="4320"/>
        <w:gridCol w:w="4320"/>
      </w:tblGrid>
      <w:tr>
        <w:tc>
          <w:tcPr>
            <w:tcW w:type="dxa" w:w="4320"/>
          </w:tcPr>
          <w:p>
            <w:r>
              <w:t>Intent</w:t>
            </w:r>
          </w:p>
        </w:tc>
        <w:tc>
          <w:tcPr>
            <w:tcW w:type="dxa" w:w="4320"/>
          </w:tcPr>
          <w:p>
            <w:r>
              <w:t>Say this</w:t>
            </w:r>
          </w:p>
        </w:tc>
      </w:tr>
      <w:tr>
        <w:tc>
          <w:tcPr>
            <w:tcW w:type="dxa" w:w="4320"/>
          </w:tcPr>
          <w:p>
            <w:r>
              <w:t>Open statement</w:t>
            </w:r>
          </w:p>
        </w:tc>
        <w:tc>
          <w:tcPr>
            <w:tcW w:type="dxa" w:w="4320"/>
          </w:tcPr>
          <w:p>
            <w:r>
              <w:t>"Show me my account transaction history"</w:t>
            </w:r>
          </w:p>
        </w:tc>
      </w:tr>
      <w:tr>
        <w:tc>
          <w:tcPr>
            <w:tcW w:type="dxa" w:w="4320"/>
          </w:tcPr>
          <w:p>
            <w:r>
              <w:t>Filter by dates (in-statement AI)</w:t>
            </w:r>
          </w:p>
        </w:tc>
        <w:tc>
          <w:tcPr>
            <w:tcW w:type="dxa" w:w="4320"/>
          </w:tcPr>
          <w:p>
            <w:r>
              <w:t>"Show me my transactions from 1 April to 15 May 2026"</w:t>
            </w:r>
          </w:p>
        </w:tc>
      </w:tr>
      <w:tr>
        <w:tc>
          <w:tcPr>
            <w:tcW w:type="dxa" w:w="4320"/>
          </w:tcPr>
          <w:p>
            <w:r>
              <w:t>Ask about txns</w:t>
            </w:r>
          </w:p>
        </w:tc>
        <w:tc>
          <w:tcPr>
            <w:tcW w:type="dxa" w:w="4320"/>
          </w:tcPr>
          <w:p>
            <w:r>
              <w:t>"What was my salary credit last month?"</w:t>
            </w:r>
          </w:p>
        </w:tc>
      </w:tr>
      <w:tr>
        <w:tc>
          <w:tcPr>
            <w:tcW w:type="dxa" w:w="4320"/>
          </w:tcPr>
          <w:p>
            <w:r>
              <w:t>Navigate to PIN change</w:t>
            </w:r>
          </w:p>
        </w:tc>
        <w:tc>
          <w:tcPr>
            <w:tcW w:type="dxa" w:w="4320"/>
          </w:tcPr>
          <w:p>
            <w:r>
              <w:t>"Change my card PIN  /  Reset my debit card PIN"</w:t>
            </w:r>
          </w:p>
        </w:tc>
      </w:tr>
      <w:tr>
        <w:tc>
          <w:tcPr>
            <w:tcW w:type="dxa" w:w="4320"/>
          </w:tcPr>
          <w:p>
            <w:r>
              <w:t>Open credit card (alternate)</w:t>
            </w:r>
          </w:p>
        </w:tc>
        <w:tc>
          <w:tcPr>
            <w:tcW w:type="dxa" w:w="4320"/>
          </w:tcPr>
          <w:p>
            <w:r>
              <w:t>"Open my credit card"</w:t>
            </w:r>
          </w:p>
        </w:tc>
      </w:tr>
      <w:tr>
        <w:tc>
          <w:tcPr>
            <w:tcW w:type="dxa" w:w="4320"/>
          </w:tcPr>
          <w:p>
            <w:r>
              <w:t>Return home</w:t>
            </w:r>
          </w:p>
        </w:tc>
        <w:tc>
          <w:tcPr>
            <w:tcW w:type="dxa" w:w="4320"/>
          </w:tcPr>
          <w:p>
            <w:r>
              <w:t>"Go back home"</w:t>
            </w:r>
          </w:p>
        </w:tc>
      </w:tr>
    </w:tbl>
    <w:p/>
    <w:p>
      <w:pPr>
        <w:pStyle w:val="Heading2"/>
      </w:pPr>
      <w:r>
        <w:t>Presenter tips</w:t>
      </w:r>
    </w:p>
    <w:p>
      <w:pPr>
        <w:pStyle w:val="ListBullet"/>
      </w:pPr>
      <w:r>
        <w:t>Enable Voice-to-Command mode first — the home AI RM then navigates only (no long chat).</w:t>
      </w:r>
    </w:p>
    <w:p>
      <w:pPr>
        <w:pStyle w:val="ListBullet"/>
      </w:pPr>
      <w:r>
        <w:t>Demo panel → Voice-to-Command tab has one-click example phrases if the mic fails.</w:t>
      </w:r>
    </w:p>
    <w:p>
      <w:pPr>
        <w:pStyle w:val="ListBullet"/>
      </w:pPr>
      <w:r>
        <w:t>Transaction History opens with the Account Assistant already visible — use it for date-range questions.</w:t>
      </w:r>
    </w:p>
    <w:p>
      <w:pPr>
        <w:pStyle w:val="ListBullet"/>
      </w:pPr>
      <w:r>
        <w:t>PIN demo uses Debit Card screen; mention Credit Card dashboard is one voice command away if asked.</w:t>
      </w:r>
    </w:p>
    <w:p>
      <w:pPr>
        <w:pStyle w:val="ListBullet"/>
      </w:pPr>
      <w:r>
        <w:t>Total runtime: ~90 sec with one follow-up question; can trim to ~60 sec by skipping Act 2 scroll.</w:t>
      </w:r>
    </w:p>
    <w:p>
      <w:pPr>
        <w:pStyle w:val="Heading2"/>
      </w:pPr>
      <w:r>
        <w:t>What this demo proves</w:t>
      </w:r>
    </w:p>
    <w:p>
      <w:pPr>
        <w:pStyle w:val="ListBullet"/>
      </w:pPr>
      <w:r>
        <w:t>Voice-to-Command: utterance → screen, no menu drilling.</w:t>
      </w:r>
    </w:p>
    <w:p>
      <w:pPr>
        <w:pStyle w:val="ListBullet"/>
      </w:pPr>
      <w:r>
        <w:t>Contextual AI on Transaction History reads the same data shown on screen.</w:t>
      </w:r>
    </w:p>
    <w:p>
      <w:pPr>
        <w:pStyle w:val="ListBullet"/>
      </w:pPr>
      <w:r>
        <w:t>Seamless pivot from “review money” to “secure my card” in one session.</w:t>
      </w:r>
    </w:p>
    <w:p>
      <w:pPr>
        <w:pStyle w:val="ListBullet"/>
      </w:pPr>
      <w:r>
        <w:t>End-to-end self-service PIN change with on-device confirmation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