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278" w:rsidRDefault="00073278" w:rsidP="0007327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73278" w:rsidRDefault="00073278" w:rsidP="0007327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73278" w:rsidRDefault="00073278" w:rsidP="00073278">
      <w:pP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3C4B48" w:rsidRDefault="003C4B4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Venue: </w:t>
      </w:r>
      <w:r>
        <w:rPr>
          <w:rFonts w:ascii="Times New Roman" w:eastAsia="Times New Roman" w:hAnsi="Times New Roman" w:cs="Times New Roman"/>
          <w:sz w:val="28"/>
          <w:szCs w:val="28"/>
        </w:rPr>
        <w:t>HALL NO.</w:t>
      </w:r>
      <w:r w:rsidR="00DC02B7">
        <w:rPr>
          <w:rFonts w:ascii="Times New Roman" w:eastAsia="Times New Roman" w:hAnsi="Times New Roman" w:cs="Times New Roman"/>
          <w:sz w:val="28"/>
          <w:szCs w:val="28"/>
        </w:rPr>
        <w:t xml:space="preserve"> – CE213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eastAsia="Times New Roman" w:hAnsi="Times New Roman" w:cs="Times New Roman"/>
          <w:sz w:val="28"/>
          <w:szCs w:val="28"/>
        </w:rPr>
        <w:t>19/02/2023</w:t>
      </w: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9:30am - 11:00am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Discipline: 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3C4B48" w:rsidRDefault="00356C1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Slot No.: </w:t>
      </w:r>
      <w:r>
        <w:rPr>
          <w:rFonts w:ascii="Times New Roman" w:eastAsia="Times New Roman" w:hAnsi="Times New Roman" w:cs="Times New Roman"/>
          <w:sz w:val="28"/>
          <w:szCs w:val="28"/>
        </w:rPr>
        <w:t>EE P1</w:t>
      </w:r>
    </w:p>
    <w:p w:rsidR="003C4B48" w:rsidRDefault="003C4B48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60"/>
        <w:gridCol w:w="7245"/>
      </w:tblGrid>
      <w:tr w:rsidR="003C4B48">
        <w:trPr>
          <w:trHeight w:val="486"/>
        </w:trPr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Paper ID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ind w:left="2880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6"/>
                <w:szCs w:val="26"/>
              </w:rPr>
              <w:t>Title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Bidirectional EV Battery Charger in V2G-G2V Mode With Improved Power Quality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Modelling Proton Exchange Membrane Fuel Cell for Power Generation using Multi-Stage Power Conversion System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Battery Technologies and Its Challenges in Electrical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Simulation and Performance Analysis of a Fuel Cell Hybrid Electric Vehicle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Performance Comparison of Multilevel and 2-level Inverters for High Voltage E-drive Application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Grid Integrated Electrical Vehicle Bi-Directional Charging Station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 review on direct torque control strategies in induction motor drives for electric vehicle applications.</w:t>
            </w:r>
          </w:p>
        </w:tc>
      </w:tr>
      <w:tr w:rsidR="003C4B48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148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4B48" w:rsidRDefault="00356C1C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An Overview of the Regenerative Braking Technique and Energy Storage Systems in Electric, Hybrid, and Plug-In Hybrid Electric Vehicles</w:t>
            </w:r>
          </w:p>
        </w:tc>
      </w:tr>
    </w:tbl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4B48" w:rsidRDefault="003C4B48"/>
    <w:sectPr w:rsidR="003C4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48"/>
    <w:rsid w:val="00073278"/>
    <w:rsid w:val="001233FA"/>
    <w:rsid w:val="00206404"/>
    <w:rsid w:val="002F45D4"/>
    <w:rsid w:val="00356C1C"/>
    <w:rsid w:val="003C4B48"/>
    <w:rsid w:val="00D007A7"/>
    <w:rsid w:val="00D75AF2"/>
    <w:rsid w:val="00DC02B7"/>
    <w:rsid w:val="00F4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C240"/>
  <w15:docId w15:val="{FCF9FF7A-75D4-4F8C-9096-7E9D5915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Achyuta Gupta</dc:creator>
  <cp:lastModifiedBy>Pankaj</cp:lastModifiedBy>
  <cp:revision>12</cp:revision>
  <cp:lastPrinted>2023-02-17T14:33:00Z</cp:lastPrinted>
  <dcterms:created xsi:type="dcterms:W3CDTF">2023-02-11T12:02:00Z</dcterms:created>
  <dcterms:modified xsi:type="dcterms:W3CDTF">2023-02-17T14:33:00Z</dcterms:modified>
</cp:coreProperties>
</file>