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7A74"/>
          <w:sz w:val="22"/>
        </w:rPr>
        <w:t>DISHU</w:t>
      </w:r>
    </w:p>
    <w:p>
      <w:pPr>
        <w:pStyle w:val="Title"/>
      </w:pPr>
      <w:r>
        <w:t>Tea D2C Pricing</w:t>
        <w:br/>
        <w:t>&amp; Unit Economics Strategy</w:t>
      </w:r>
    </w:p>
    <w:p>
      <w:r>
        <w:rPr>
          <w:color w:val="667085"/>
          <w:sz w:val="24"/>
        </w:rPr>
        <w:t>Decision document for launch pricing, promotions, bundles and CAC guardrails</w:t>
      </w:r>
    </w:p>
    <w:tbl>
      <w:tblPr>
        <w:tblW w:type="auto" w:w="0"/>
        <w:jc w:val="center"/>
        <w:tblLook w:firstColumn="1" w:firstRow="1" w:lastColumn="0" w:lastRow="0" w:noHBand="0" w:noVBand="1" w:val="04A0"/>
      </w:tblPr>
      <w:tblGrid>
        <w:gridCol w:w="10224"/>
      </w:tblGrid>
      <w:tr>
        <w:tc>
          <w:tcPr>
            <w:tcW w:type="dxa" w:w="10224"/>
            <w:shd w:fill="EAF3F2"/>
            <w:tcMar>
              <w:top w:w="90" w:type="dxa"/>
              <w:start w:w="120" w:type="dxa"/>
              <w:bottom w:w="90" w:type="dxa"/>
              <w:end w:w="120" w:type="dxa"/>
            </w:tcMar>
          </w:tcPr>
          <w:p>
            <w:pPr>
              <w:spacing w:after="0"/>
            </w:pPr>
            <w:r/>
            <w:r>
              <w:rPr>
                <w:rFonts w:ascii="Aptos" w:hAnsi="Aptos"/>
                <w:b/>
                <w:color w:val="1F2937"/>
                <w:sz w:val="18"/>
              </w:rPr>
              <w:t>CORE RECOMMENDATION: 105g loose tea at ₹699 D2C / ₹799 MRP; 36 tea bags at ₹599 D2C / ₹699 MRP; use the Blue + Red 105g Duo at ₹1,299 as the primary acquisition and AOV product.</w:t>
            </w:r>
          </w:p>
        </w:tc>
      </w:tr>
    </w:tbl>
    <w:p>
      <w:pPr>
        <w:pStyle w:val="Small"/>
      </w:pPr>
      <w:r>
        <w:t>Prepared: 04 September 2026</w:t>
      </w:r>
    </w:p>
    <w:p>
      <w:pPr>
        <w:pStyle w:val="Small"/>
      </w:pPr>
      <w:r>
        <w:t>Scope: Blue Tea and Red Tea | Loose 52g / 105g | Tea bags 36 count</w:t>
      </w:r>
    </w:p>
    <w:p>
      <w:r>
        <w:rPr>
          <w:b/>
        </w:rPr>
        <w:t xml:space="preserve">Important modeling note: </w:t>
      </w:r>
      <w:r>
        <w:t>The analysis assumes the stated ₹290 COGS applies to each sellable SKU and that ₹40 is the current average shipping cost per order. Fixed overheads, actual return rates, COD costs and paid-media CAC are not included in the ₹290 COGS unless separately stated.</w:t>
      </w:r>
    </w:p>
    <w:p>
      <w:pPr>
        <w:pStyle w:val="Heading1"/>
      </w:pPr>
      <w:r>
        <w:t>1. Executive decision</w:t>
      </w:r>
    </w:p>
    <w:p>
      <w:r>
        <w:t>Dishu should enter D2C as a premium, design-led herbal tea brand rather than compete on the lowest visible price. The current category includes aggressive discounting, particularly from established players, so Dishu should use a credible MRP anchor, a disciplined everyday D2C price, and a selective influencer discount rather than permanent deep discounting.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vAlign w:val="center"/>
            <w:shd w:fill="17324D"/>
            <w:tcMar>
              <w:top w:w="50" w:type="dxa"/>
              <w:start w:w="80" w:type="dxa"/>
              <w:bottom w:w="50" w:type="dxa"/>
              <w:end w:w="80" w:type="dxa"/>
            </w:tcMar>
          </w:tcPr>
          <w:p>
            <w:pPr>
              <w:jc w:val="center"/>
            </w:pPr>
            <w:r/>
            <w:r>
              <w:rPr>
                <w:rFonts w:ascii="Aptos" w:hAnsi="Aptos"/>
                <w:b/>
                <w:color w:val="FFFFFF"/>
                <w:sz w:val="16"/>
              </w:rPr>
              <w:t>Decision</w:t>
            </w:r>
          </w:p>
        </w:tc>
        <w:tc>
          <w:tcPr>
            <w:tcW w:type="dxa" w:w="3168"/>
            <w:vAlign w:val="center"/>
            <w:shd w:fill="17324D"/>
            <w:tcMar>
              <w:top w:w="50" w:type="dxa"/>
              <w:start w:w="80" w:type="dxa"/>
              <w:bottom w:w="50" w:type="dxa"/>
              <w:end w:w="80" w:type="dxa"/>
            </w:tcMar>
          </w:tcPr>
          <w:p>
            <w:pPr>
              <w:jc w:val="center"/>
            </w:pPr>
            <w:r/>
            <w:r>
              <w:rPr>
                <w:rFonts w:ascii="Aptos" w:hAnsi="Aptos"/>
                <w:b/>
                <w:color w:val="FFFFFF"/>
                <w:sz w:val="16"/>
              </w:rPr>
              <w:t>Recommendation</w:t>
            </w:r>
          </w:p>
        </w:tc>
        <w:tc>
          <w:tcPr>
            <w:tcW w:type="dxa" w:w="5040"/>
            <w:vAlign w:val="center"/>
            <w:shd w:fill="17324D"/>
            <w:tcMar>
              <w:top w:w="50" w:type="dxa"/>
              <w:start w:w="80" w:type="dxa"/>
              <w:bottom w:w="50" w:type="dxa"/>
              <w:end w:w="80" w:type="dxa"/>
            </w:tcMar>
          </w:tcPr>
          <w:p>
            <w:pPr>
              <w:jc w:val="center"/>
            </w:pPr>
            <w:r/>
            <w:r>
              <w:rPr>
                <w:rFonts w:ascii="Aptos" w:hAnsi="Aptos"/>
                <w:b/>
                <w:color w:val="FFFFFF"/>
                <w:sz w:val="16"/>
              </w:rPr>
              <w:t>Why it matters</w:t>
            </w:r>
          </w:p>
        </w:tc>
      </w:tr>
      <w:tr>
        <w:tc>
          <w:tcPr>
            <w:tcW w:type="dxa" w:w="2016"/>
            <w:vAlign w:val="center"/>
            <w:tcMar>
              <w:top w:w="50" w:type="dxa"/>
              <w:start w:w="80" w:type="dxa"/>
              <w:bottom w:w="50" w:type="dxa"/>
              <w:end w:w="80" w:type="dxa"/>
            </w:tcMar>
          </w:tcPr>
          <w:p>
            <w:r/>
            <w:r>
              <w:rPr>
                <w:rFonts w:ascii="Aptos" w:hAnsi="Aptos"/>
                <w:b w:val="0"/>
                <w:color w:val="1F2937"/>
                <w:sz w:val="16"/>
              </w:rPr>
              <w:t>Primary hero SKU</w:t>
            </w:r>
          </w:p>
        </w:tc>
        <w:tc>
          <w:tcPr>
            <w:tcW w:type="dxa" w:w="3168"/>
            <w:vAlign w:val="center"/>
            <w:tcMar>
              <w:top w:w="50" w:type="dxa"/>
              <w:start w:w="80" w:type="dxa"/>
              <w:bottom w:w="50" w:type="dxa"/>
              <w:end w:w="80" w:type="dxa"/>
            </w:tcMar>
          </w:tcPr>
          <w:p>
            <w:r/>
            <w:r>
              <w:rPr>
                <w:rFonts w:ascii="Aptos" w:hAnsi="Aptos"/>
                <w:b w:val="0"/>
                <w:color w:val="1F2937"/>
                <w:sz w:val="16"/>
              </w:rPr>
              <w:t>105g Blue Tea / 105g Red Tea</w:t>
            </w:r>
          </w:p>
        </w:tc>
        <w:tc>
          <w:tcPr>
            <w:tcW w:type="dxa" w:w="5040"/>
            <w:vAlign w:val="center"/>
            <w:tcMar>
              <w:top w:w="50" w:type="dxa"/>
              <w:start w:w="80" w:type="dxa"/>
              <w:bottom w:w="50" w:type="dxa"/>
              <w:end w:w="80" w:type="dxa"/>
            </w:tcMar>
          </w:tcPr>
          <w:p>
            <w:r/>
            <w:r>
              <w:rPr>
                <w:rFonts w:ascii="Aptos" w:hAnsi="Aptos"/>
                <w:b w:val="0"/>
                <w:color w:val="1F2937"/>
                <w:sz w:val="16"/>
              </w:rPr>
              <w:t>Best balance of premium perception and contribution margin.</w:t>
            </w:r>
          </w:p>
        </w:tc>
      </w:tr>
      <w:tr>
        <w:tc>
          <w:tcPr>
            <w:tcW w:type="dxa" w:w="2016"/>
            <w:vAlign w:val="center"/>
            <w:shd w:fill="F4F7F9"/>
            <w:tcMar>
              <w:top w:w="50" w:type="dxa"/>
              <w:start w:w="80" w:type="dxa"/>
              <w:bottom w:w="50" w:type="dxa"/>
              <w:end w:w="80" w:type="dxa"/>
            </w:tcMar>
          </w:tcPr>
          <w:p>
            <w:r/>
            <w:r>
              <w:rPr>
                <w:rFonts w:ascii="Aptos" w:hAnsi="Aptos"/>
                <w:b w:val="0"/>
                <w:color w:val="1F2937"/>
                <w:sz w:val="16"/>
              </w:rPr>
              <w:t>Everyday price</w:t>
            </w:r>
          </w:p>
        </w:tc>
        <w:tc>
          <w:tcPr>
            <w:tcW w:type="dxa" w:w="3168"/>
            <w:vAlign w:val="center"/>
            <w:shd w:fill="F4F7F9"/>
            <w:tcMar>
              <w:top w:w="50" w:type="dxa"/>
              <w:start w:w="80" w:type="dxa"/>
              <w:bottom w:w="50" w:type="dxa"/>
              <w:end w:w="80" w:type="dxa"/>
            </w:tcMar>
          </w:tcPr>
          <w:p>
            <w:r/>
            <w:r>
              <w:rPr>
                <w:rFonts w:ascii="Aptos" w:hAnsi="Aptos"/>
                <w:b w:val="0"/>
                <w:color w:val="1F2937"/>
                <w:sz w:val="16"/>
              </w:rPr>
              <w:t>₹699</w:t>
            </w:r>
          </w:p>
        </w:tc>
        <w:tc>
          <w:tcPr>
            <w:tcW w:type="dxa" w:w="5040"/>
            <w:vAlign w:val="center"/>
            <w:shd w:fill="F4F7F9"/>
            <w:tcMar>
              <w:top w:w="50" w:type="dxa"/>
              <w:start w:w="80" w:type="dxa"/>
              <w:bottom w:w="50" w:type="dxa"/>
              <w:end w:w="80" w:type="dxa"/>
            </w:tcMar>
          </w:tcPr>
          <w:p>
            <w:r/>
            <w:r>
              <w:rPr>
                <w:rFonts w:ascii="Aptos" w:hAnsi="Aptos"/>
                <w:b w:val="0"/>
                <w:color w:val="1F2937"/>
                <w:sz w:val="16"/>
              </w:rPr>
              <w:t>Competitive with premium D2C blue tea while preserving healthy contribution.</w:t>
            </w:r>
          </w:p>
        </w:tc>
      </w:tr>
      <w:tr>
        <w:tc>
          <w:tcPr>
            <w:tcW w:type="dxa" w:w="2016"/>
            <w:vAlign w:val="center"/>
            <w:tcMar>
              <w:top w:w="50" w:type="dxa"/>
              <w:start w:w="80" w:type="dxa"/>
              <w:bottom w:w="50" w:type="dxa"/>
              <w:end w:w="80" w:type="dxa"/>
            </w:tcMar>
          </w:tcPr>
          <w:p>
            <w:r/>
            <w:r>
              <w:rPr>
                <w:rFonts w:ascii="Aptos" w:hAnsi="Aptos"/>
                <w:b w:val="0"/>
                <w:color w:val="1F2937"/>
                <w:sz w:val="16"/>
              </w:rPr>
              <w:t>MRP anchor</w:t>
            </w:r>
          </w:p>
        </w:tc>
        <w:tc>
          <w:tcPr>
            <w:tcW w:type="dxa" w:w="3168"/>
            <w:vAlign w:val="center"/>
            <w:tcMar>
              <w:top w:w="50" w:type="dxa"/>
              <w:start w:w="80" w:type="dxa"/>
              <w:bottom w:w="50" w:type="dxa"/>
              <w:end w:w="80" w:type="dxa"/>
            </w:tcMar>
          </w:tcPr>
          <w:p>
            <w:r/>
            <w:r>
              <w:rPr>
                <w:rFonts w:ascii="Aptos" w:hAnsi="Aptos"/>
                <w:b w:val="0"/>
                <w:color w:val="1F2937"/>
                <w:sz w:val="16"/>
              </w:rPr>
              <w:t>₹799</w:t>
            </w:r>
          </w:p>
        </w:tc>
        <w:tc>
          <w:tcPr>
            <w:tcW w:type="dxa" w:w="5040"/>
            <w:vAlign w:val="center"/>
            <w:tcMar>
              <w:top w:w="50" w:type="dxa"/>
              <w:start w:w="80" w:type="dxa"/>
              <w:bottom w:w="50" w:type="dxa"/>
              <w:end w:w="80" w:type="dxa"/>
            </w:tcMar>
          </w:tcPr>
          <w:p>
            <w:r/>
            <w:r>
              <w:rPr>
                <w:rFonts w:ascii="Aptos" w:hAnsi="Aptos"/>
                <w:b w:val="0"/>
                <w:color w:val="1F2937"/>
                <w:sz w:val="16"/>
              </w:rPr>
              <w:t>Creates room for tactical promotions without making the regular price look inflated.</w:t>
            </w:r>
          </w:p>
        </w:tc>
      </w:tr>
      <w:tr>
        <w:tc>
          <w:tcPr>
            <w:tcW w:type="dxa" w:w="2016"/>
            <w:vAlign w:val="center"/>
            <w:shd w:fill="F4F7F9"/>
            <w:tcMar>
              <w:top w:w="50" w:type="dxa"/>
              <w:start w:w="80" w:type="dxa"/>
              <w:bottom w:w="50" w:type="dxa"/>
              <w:end w:w="80" w:type="dxa"/>
            </w:tcMar>
          </w:tcPr>
          <w:p>
            <w:r/>
            <w:r>
              <w:rPr>
                <w:rFonts w:ascii="Aptos" w:hAnsi="Aptos"/>
                <w:b w:val="0"/>
                <w:color w:val="1F2937"/>
                <w:sz w:val="16"/>
              </w:rPr>
              <w:t>Influencer code</w:t>
            </w:r>
          </w:p>
        </w:tc>
        <w:tc>
          <w:tcPr>
            <w:tcW w:type="dxa" w:w="3168"/>
            <w:vAlign w:val="center"/>
            <w:shd w:fill="F4F7F9"/>
            <w:tcMar>
              <w:top w:w="50" w:type="dxa"/>
              <w:start w:w="80" w:type="dxa"/>
              <w:bottom w:w="50" w:type="dxa"/>
              <w:end w:w="80" w:type="dxa"/>
            </w:tcMar>
          </w:tcPr>
          <w:p>
            <w:r/>
            <w:r>
              <w:rPr>
                <w:rFonts w:ascii="Aptos" w:hAnsi="Aptos"/>
                <w:b w:val="0"/>
                <w:color w:val="1F2937"/>
                <w:sz w:val="16"/>
              </w:rPr>
              <w:t>10% OFF to customer</w:t>
            </w:r>
          </w:p>
        </w:tc>
        <w:tc>
          <w:tcPr>
            <w:tcW w:type="dxa" w:w="5040"/>
            <w:vAlign w:val="center"/>
            <w:shd w:fill="F4F7F9"/>
            <w:tcMar>
              <w:top w:w="50" w:type="dxa"/>
              <w:start w:w="80" w:type="dxa"/>
              <w:bottom w:w="50" w:type="dxa"/>
              <w:end w:w="80" w:type="dxa"/>
            </w:tcMar>
          </w:tcPr>
          <w:p>
            <w:r/>
            <w:r>
              <w:rPr>
                <w:rFonts w:ascii="Aptos" w:hAnsi="Aptos"/>
                <w:b w:val="0"/>
                <w:color w:val="1F2937"/>
                <w:sz w:val="16"/>
              </w:rPr>
              <w:t>Builds creator conversion without making 10% commission an assumed cost.</w:t>
            </w:r>
          </w:p>
        </w:tc>
      </w:tr>
      <w:tr>
        <w:tc>
          <w:tcPr>
            <w:tcW w:type="dxa" w:w="2016"/>
            <w:vAlign w:val="center"/>
            <w:tcMar>
              <w:top w:w="50" w:type="dxa"/>
              <w:start w:w="80" w:type="dxa"/>
              <w:bottom w:w="50" w:type="dxa"/>
              <w:end w:w="80" w:type="dxa"/>
            </w:tcMar>
          </w:tcPr>
          <w:p>
            <w:r/>
            <w:r>
              <w:rPr>
                <w:rFonts w:ascii="Aptos" w:hAnsi="Aptos"/>
                <w:b w:val="0"/>
                <w:color w:val="1F2937"/>
                <w:sz w:val="16"/>
              </w:rPr>
              <w:t>Primary bundle</w:t>
            </w:r>
          </w:p>
        </w:tc>
        <w:tc>
          <w:tcPr>
            <w:tcW w:type="dxa" w:w="3168"/>
            <w:vAlign w:val="center"/>
            <w:tcMar>
              <w:top w:w="50" w:type="dxa"/>
              <w:start w:w="80" w:type="dxa"/>
              <w:bottom w:w="50" w:type="dxa"/>
              <w:end w:w="80" w:type="dxa"/>
            </w:tcMar>
          </w:tcPr>
          <w:p>
            <w:r/>
            <w:r>
              <w:rPr>
                <w:rFonts w:ascii="Aptos" w:hAnsi="Aptos"/>
                <w:b w:val="0"/>
                <w:color w:val="1F2937"/>
                <w:sz w:val="16"/>
              </w:rPr>
              <w:t>2 × 105g Blue + Red Duo at ₹1,299</w:t>
            </w:r>
          </w:p>
        </w:tc>
        <w:tc>
          <w:tcPr>
            <w:tcW w:type="dxa" w:w="5040"/>
            <w:vAlign w:val="center"/>
            <w:tcMar>
              <w:top w:w="50" w:type="dxa"/>
              <w:start w:w="80" w:type="dxa"/>
              <w:bottom w:w="50" w:type="dxa"/>
              <w:end w:w="80" w:type="dxa"/>
            </w:tcMar>
          </w:tcPr>
          <w:p>
            <w:r/>
            <w:r>
              <w:rPr>
                <w:rFonts w:ascii="Aptos" w:hAnsi="Aptos"/>
                <w:b w:val="0"/>
                <w:color w:val="1F2937"/>
                <w:sz w:val="16"/>
              </w:rPr>
              <w:t>Raises AOV and absorbs one shipping charge across two products.</w:t>
            </w:r>
          </w:p>
        </w:tc>
      </w:tr>
      <w:tr>
        <w:tc>
          <w:tcPr>
            <w:tcW w:type="dxa" w:w="2016"/>
            <w:vAlign w:val="center"/>
            <w:shd w:fill="F4F7F9"/>
            <w:tcMar>
              <w:top w:w="50" w:type="dxa"/>
              <w:start w:w="80" w:type="dxa"/>
              <w:bottom w:w="50" w:type="dxa"/>
              <w:end w:w="80" w:type="dxa"/>
            </w:tcMar>
          </w:tcPr>
          <w:p>
            <w:r/>
            <w:r>
              <w:rPr>
                <w:rFonts w:ascii="Aptos" w:hAnsi="Aptos"/>
                <w:b w:val="0"/>
                <w:color w:val="1F2937"/>
                <w:sz w:val="16"/>
              </w:rPr>
              <w:t>CAC target</w:t>
            </w:r>
          </w:p>
        </w:tc>
        <w:tc>
          <w:tcPr>
            <w:tcW w:type="dxa" w:w="3168"/>
            <w:vAlign w:val="center"/>
            <w:shd w:fill="F4F7F9"/>
            <w:tcMar>
              <w:top w:w="50" w:type="dxa"/>
              <w:start w:w="80" w:type="dxa"/>
              <w:bottom w:w="50" w:type="dxa"/>
              <w:end w:w="80" w:type="dxa"/>
            </w:tcMar>
          </w:tcPr>
          <w:p>
            <w:r/>
            <w:r>
              <w:rPr>
                <w:rFonts w:ascii="Aptos" w:hAnsi="Aptos"/>
                <w:b w:val="0"/>
                <w:color w:val="1F2937"/>
                <w:sz w:val="16"/>
              </w:rPr>
              <w:t>₹200–₹300 blended, with bundle-led acquisition</w:t>
            </w:r>
          </w:p>
        </w:tc>
        <w:tc>
          <w:tcPr>
            <w:tcW w:type="dxa" w:w="5040"/>
            <w:vAlign w:val="center"/>
            <w:shd w:fill="F4F7F9"/>
            <w:tcMar>
              <w:top w:w="50" w:type="dxa"/>
              <w:start w:w="80" w:type="dxa"/>
              <w:bottom w:w="50" w:type="dxa"/>
              <w:end w:w="80" w:type="dxa"/>
            </w:tcMar>
          </w:tcPr>
          <w:p>
            <w:r/>
            <w:r>
              <w:rPr>
                <w:rFonts w:ascii="Aptos" w:hAnsi="Aptos"/>
                <w:b w:val="0"/>
                <w:color w:val="1F2937"/>
                <w:sz w:val="16"/>
              </w:rPr>
              <w:t>₹300 is workable as a growth target; the single-pack economics are materially tighter.</w:t>
            </w:r>
          </w:p>
        </w:tc>
      </w:tr>
      <w:tr>
        <w:tc>
          <w:tcPr>
            <w:tcW w:type="dxa" w:w="2016"/>
            <w:vAlign w:val="center"/>
            <w:tcMar>
              <w:top w:w="50" w:type="dxa"/>
              <w:start w:w="80" w:type="dxa"/>
              <w:bottom w:w="50" w:type="dxa"/>
              <w:end w:w="80" w:type="dxa"/>
            </w:tcMar>
          </w:tcPr>
          <w:p>
            <w:r/>
            <w:r>
              <w:rPr>
                <w:rFonts w:ascii="Aptos" w:hAnsi="Aptos"/>
                <w:b w:val="0"/>
                <w:color w:val="1F2937"/>
                <w:sz w:val="16"/>
              </w:rPr>
              <w:t>Hard CAC guardrail</w:t>
            </w:r>
          </w:p>
        </w:tc>
        <w:tc>
          <w:tcPr>
            <w:tcW w:type="dxa" w:w="3168"/>
            <w:vAlign w:val="center"/>
            <w:tcMar>
              <w:top w:w="50" w:type="dxa"/>
              <w:start w:w="80" w:type="dxa"/>
              <w:bottom w:w="50" w:type="dxa"/>
              <w:end w:w="80" w:type="dxa"/>
            </w:tcMar>
          </w:tcPr>
          <w:p>
            <w:r/>
            <w:r>
              <w:rPr>
                <w:rFonts w:ascii="Aptos" w:hAnsi="Aptos"/>
                <w:b w:val="0"/>
                <w:color w:val="1F2937"/>
                <w:sz w:val="16"/>
              </w:rPr>
              <w:t>~₹165 on discounted 105g single; ~₹300 on discounted Duo</w:t>
            </w:r>
          </w:p>
        </w:tc>
        <w:tc>
          <w:tcPr>
            <w:tcW w:type="dxa" w:w="5040"/>
            <w:vAlign w:val="center"/>
            <w:tcMar>
              <w:top w:w="50" w:type="dxa"/>
              <w:start w:w="80" w:type="dxa"/>
              <w:bottom w:w="50" w:type="dxa"/>
              <w:end w:w="80" w:type="dxa"/>
            </w:tcMar>
          </w:tcPr>
          <w:p>
            <w:r/>
            <w:r>
              <w:rPr>
                <w:rFonts w:ascii="Aptos" w:hAnsi="Aptos"/>
                <w:b w:val="0"/>
                <w:color w:val="1F2937"/>
                <w:sz w:val="16"/>
              </w:rPr>
              <w:t>Above these levels, the model no longer supports a 10% operating profit contribution before fixed overheads.</w:t>
            </w:r>
          </w:p>
        </w:tc>
      </w:tr>
    </w:tbl>
    <w:p>
      <w:pPr>
        <w:pStyle w:val="Heading1"/>
      </w:pPr>
      <w:r>
        <w:t>2. Known business inputs and assumptions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vAlign w:val="center"/>
            <w:shd w:fill="17324D"/>
            <w:tcMar>
              <w:top w:w="50" w:type="dxa"/>
              <w:start w:w="80" w:type="dxa"/>
              <w:bottom w:w="50" w:type="dxa"/>
              <w:end w:w="80" w:type="dxa"/>
            </w:tcMar>
          </w:tcPr>
          <w:p>
            <w:pPr>
              <w:jc w:val="center"/>
            </w:pPr>
            <w:r/>
            <w:r>
              <w:rPr>
                <w:rFonts w:ascii="Aptos" w:hAnsi="Aptos"/>
                <w:b/>
                <w:color w:val="FFFFFF"/>
                <w:sz w:val="16"/>
              </w:rPr>
              <w:t>Input</w:t>
            </w:r>
          </w:p>
        </w:tc>
        <w:tc>
          <w:tcPr>
            <w:tcW w:type="dxa" w:w="2448"/>
            <w:vAlign w:val="center"/>
            <w:shd w:fill="17324D"/>
            <w:tcMar>
              <w:top w:w="50" w:type="dxa"/>
              <w:start w:w="80" w:type="dxa"/>
              <w:bottom w:w="50" w:type="dxa"/>
              <w:end w:w="80" w:type="dxa"/>
            </w:tcMar>
          </w:tcPr>
          <w:p>
            <w:pPr>
              <w:jc w:val="center"/>
            </w:pPr>
            <w:r/>
            <w:r>
              <w:rPr>
                <w:rFonts w:ascii="Aptos" w:hAnsi="Aptos"/>
                <w:b/>
                <w:color w:val="FFFFFF"/>
                <w:sz w:val="16"/>
              </w:rPr>
              <w:t>Current assumption</w:t>
            </w:r>
          </w:p>
        </w:tc>
        <w:tc>
          <w:tcPr>
            <w:tcW w:type="dxa" w:w="5184"/>
            <w:vAlign w:val="center"/>
            <w:shd w:fill="17324D"/>
            <w:tcMar>
              <w:top w:w="50" w:type="dxa"/>
              <w:start w:w="80" w:type="dxa"/>
              <w:bottom w:w="50" w:type="dxa"/>
              <w:end w:w="80" w:type="dxa"/>
            </w:tcMar>
          </w:tcPr>
          <w:p>
            <w:pPr>
              <w:jc w:val="center"/>
            </w:pPr>
            <w:r/>
            <w:r>
              <w:rPr>
                <w:rFonts w:ascii="Aptos" w:hAnsi="Aptos"/>
                <w:b/>
                <w:color w:val="FFFFFF"/>
                <w:sz w:val="16"/>
              </w:rPr>
              <w:t>Treatment in model</w:t>
            </w:r>
          </w:p>
        </w:tc>
      </w:tr>
      <w:tr>
        <w:tc>
          <w:tcPr>
            <w:tcW w:type="dxa" w:w="2592"/>
            <w:vAlign w:val="center"/>
            <w:tcMar>
              <w:top w:w="50" w:type="dxa"/>
              <w:start w:w="80" w:type="dxa"/>
              <w:bottom w:w="50" w:type="dxa"/>
              <w:end w:w="80" w:type="dxa"/>
            </w:tcMar>
          </w:tcPr>
          <w:p>
            <w:r/>
            <w:r>
              <w:rPr>
                <w:rFonts w:ascii="Aptos" w:hAnsi="Aptos"/>
                <w:b w:val="0"/>
                <w:color w:val="1F2937"/>
                <w:sz w:val="16"/>
              </w:rPr>
              <w:t>COGS per sellable tea SKU</w:t>
            </w:r>
          </w:p>
        </w:tc>
        <w:tc>
          <w:tcPr>
            <w:tcW w:type="dxa" w:w="2448"/>
            <w:vAlign w:val="center"/>
            <w:tcMar>
              <w:top w:w="50" w:type="dxa"/>
              <w:start w:w="80" w:type="dxa"/>
              <w:bottom w:w="50" w:type="dxa"/>
              <w:end w:w="80" w:type="dxa"/>
            </w:tcMar>
          </w:tcPr>
          <w:p>
            <w:r/>
            <w:r>
              <w:rPr>
                <w:rFonts w:ascii="Aptos" w:hAnsi="Aptos"/>
                <w:b w:val="0"/>
                <w:color w:val="1F2937"/>
                <w:sz w:val="16"/>
              </w:rPr>
              <w:t>₹290</w:t>
            </w:r>
          </w:p>
        </w:tc>
        <w:tc>
          <w:tcPr>
            <w:tcW w:type="dxa" w:w="5184"/>
            <w:vAlign w:val="center"/>
            <w:tcMar>
              <w:top w:w="50" w:type="dxa"/>
              <w:start w:w="80" w:type="dxa"/>
              <w:bottom w:w="50" w:type="dxa"/>
              <w:end w:w="80" w:type="dxa"/>
            </w:tcMar>
          </w:tcPr>
          <w:p>
            <w:r/>
            <w:r>
              <w:rPr>
                <w:rFonts w:ascii="Aptos" w:hAnsi="Aptos"/>
                <w:b w:val="0"/>
                <w:color w:val="1F2937"/>
                <w:sz w:val="16"/>
              </w:rPr>
              <w:t>Applied per unit sold; confirm separately for loose vs tea bags before finalizing the commercial sheet.</w:t>
            </w:r>
          </w:p>
        </w:tc>
      </w:tr>
      <w:tr>
        <w:tc>
          <w:tcPr>
            <w:tcW w:type="dxa" w:w="2592"/>
            <w:vAlign w:val="center"/>
            <w:shd w:fill="F4F7F9"/>
            <w:tcMar>
              <w:top w:w="50" w:type="dxa"/>
              <w:start w:w="80" w:type="dxa"/>
              <w:bottom w:w="50" w:type="dxa"/>
              <w:end w:w="80" w:type="dxa"/>
            </w:tcMar>
          </w:tcPr>
          <w:p>
            <w:r/>
            <w:r>
              <w:rPr>
                <w:rFonts w:ascii="Aptos" w:hAnsi="Aptos"/>
                <w:b w:val="0"/>
                <w:color w:val="1F2937"/>
                <w:sz w:val="16"/>
              </w:rPr>
              <w:t>Shipping</w:t>
            </w:r>
          </w:p>
        </w:tc>
        <w:tc>
          <w:tcPr>
            <w:tcW w:type="dxa" w:w="2448"/>
            <w:vAlign w:val="center"/>
            <w:shd w:fill="F4F7F9"/>
            <w:tcMar>
              <w:top w:w="50" w:type="dxa"/>
              <w:start w:w="80" w:type="dxa"/>
              <w:bottom w:w="50" w:type="dxa"/>
              <w:end w:w="80" w:type="dxa"/>
            </w:tcMar>
          </w:tcPr>
          <w:p>
            <w:r/>
            <w:r>
              <w:rPr>
                <w:rFonts w:ascii="Aptos" w:hAnsi="Aptos"/>
                <w:b w:val="0"/>
                <w:color w:val="1F2937"/>
                <w:sz w:val="16"/>
              </w:rPr>
              <w:t>₹40 / order</w:t>
            </w:r>
          </w:p>
        </w:tc>
        <w:tc>
          <w:tcPr>
            <w:tcW w:type="dxa" w:w="5184"/>
            <w:vAlign w:val="center"/>
            <w:shd w:fill="F4F7F9"/>
            <w:tcMar>
              <w:top w:w="50" w:type="dxa"/>
              <w:start w:w="80" w:type="dxa"/>
              <w:bottom w:w="50" w:type="dxa"/>
              <w:end w:w="80" w:type="dxa"/>
            </w:tcMar>
          </w:tcPr>
          <w:p>
            <w:r/>
            <w:r>
              <w:rPr>
                <w:rFonts w:ascii="Aptos" w:hAnsi="Aptos"/>
                <w:b w:val="0"/>
                <w:color w:val="1F2937"/>
                <w:sz w:val="16"/>
              </w:rPr>
              <w:t>Current estimate provided by Dishu.</w:t>
            </w:r>
          </w:p>
        </w:tc>
      </w:tr>
      <w:tr>
        <w:tc>
          <w:tcPr>
            <w:tcW w:type="dxa" w:w="2592"/>
            <w:vAlign w:val="center"/>
            <w:tcMar>
              <w:top w:w="50" w:type="dxa"/>
              <w:start w:w="80" w:type="dxa"/>
              <w:bottom w:w="50" w:type="dxa"/>
              <w:end w:w="80" w:type="dxa"/>
            </w:tcMar>
          </w:tcPr>
          <w:p>
            <w:r/>
            <w:r>
              <w:rPr>
                <w:rFonts w:ascii="Aptos" w:hAnsi="Aptos"/>
                <w:b w:val="0"/>
                <w:color w:val="1F2937"/>
                <w:sz w:val="16"/>
              </w:rPr>
              <w:t>Influencer customer offer</w:t>
            </w:r>
          </w:p>
        </w:tc>
        <w:tc>
          <w:tcPr>
            <w:tcW w:type="dxa" w:w="2448"/>
            <w:vAlign w:val="center"/>
            <w:tcMar>
              <w:top w:w="50" w:type="dxa"/>
              <w:start w:w="80" w:type="dxa"/>
              <w:bottom w:w="50" w:type="dxa"/>
              <w:end w:w="80" w:type="dxa"/>
            </w:tcMar>
          </w:tcPr>
          <w:p>
            <w:r/>
            <w:r>
              <w:rPr>
                <w:rFonts w:ascii="Aptos" w:hAnsi="Aptos"/>
                <w:b w:val="0"/>
                <w:color w:val="1F2937"/>
                <w:sz w:val="16"/>
              </w:rPr>
              <w:t>10% OFF</w:t>
            </w:r>
          </w:p>
        </w:tc>
        <w:tc>
          <w:tcPr>
            <w:tcW w:type="dxa" w:w="5184"/>
            <w:vAlign w:val="center"/>
            <w:tcMar>
              <w:top w:w="50" w:type="dxa"/>
              <w:start w:w="80" w:type="dxa"/>
              <w:bottom w:w="50" w:type="dxa"/>
              <w:end w:w="80" w:type="dxa"/>
            </w:tcMar>
          </w:tcPr>
          <w:p>
            <w:r/>
            <w:r>
              <w:rPr>
                <w:rFonts w:ascii="Aptos" w:hAnsi="Aptos"/>
                <w:b w:val="0"/>
                <w:color w:val="1F2937"/>
                <w:sz w:val="16"/>
              </w:rPr>
              <w:t>Modeled as a direct discount to customer; this is not automatically treated as influencer commission.</w:t>
            </w:r>
          </w:p>
        </w:tc>
      </w:tr>
      <w:tr>
        <w:tc>
          <w:tcPr>
            <w:tcW w:type="dxa" w:w="2592"/>
            <w:vAlign w:val="center"/>
            <w:shd w:fill="F4F7F9"/>
            <w:tcMar>
              <w:top w:w="50" w:type="dxa"/>
              <w:start w:w="80" w:type="dxa"/>
              <w:bottom w:w="50" w:type="dxa"/>
              <w:end w:w="80" w:type="dxa"/>
            </w:tcMar>
          </w:tcPr>
          <w:p>
            <w:r/>
            <w:r>
              <w:rPr>
                <w:rFonts w:ascii="Aptos" w:hAnsi="Aptos"/>
                <w:b w:val="0"/>
                <w:color w:val="1F2937"/>
                <w:sz w:val="16"/>
              </w:rPr>
              <w:t>Payment processing</w:t>
            </w:r>
          </w:p>
        </w:tc>
        <w:tc>
          <w:tcPr>
            <w:tcW w:type="dxa" w:w="2448"/>
            <w:vAlign w:val="center"/>
            <w:shd w:fill="F4F7F9"/>
            <w:tcMar>
              <w:top w:w="50" w:type="dxa"/>
              <w:start w:w="80" w:type="dxa"/>
              <w:bottom w:w="50" w:type="dxa"/>
              <w:end w:w="80" w:type="dxa"/>
            </w:tcMar>
          </w:tcPr>
          <w:p>
            <w:r/>
            <w:r>
              <w:rPr>
                <w:rFonts w:ascii="Aptos" w:hAnsi="Aptos"/>
                <w:b w:val="0"/>
                <w:color w:val="1F2937"/>
                <w:sz w:val="16"/>
              </w:rPr>
              <w:t>2.36% of customer payment</w:t>
            </w:r>
          </w:p>
        </w:tc>
        <w:tc>
          <w:tcPr>
            <w:tcW w:type="dxa" w:w="5184"/>
            <w:vAlign w:val="center"/>
            <w:shd w:fill="F4F7F9"/>
            <w:tcMar>
              <w:top w:w="50" w:type="dxa"/>
              <w:start w:w="80" w:type="dxa"/>
              <w:bottom w:w="50" w:type="dxa"/>
              <w:end w:w="80" w:type="dxa"/>
            </w:tcMar>
          </w:tcPr>
          <w:p>
            <w:r/>
            <w:r>
              <w:rPr>
                <w:rFonts w:ascii="Aptos" w:hAnsi="Aptos"/>
                <w:b w:val="0"/>
                <w:color w:val="1F2937"/>
                <w:sz w:val="16"/>
              </w:rPr>
              <w:t>Working assumption based on a 2% fee plus GST; replace with your contracted gateway rate.</w:t>
            </w:r>
          </w:p>
        </w:tc>
      </w:tr>
      <w:tr>
        <w:tc>
          <w:tcPr>
            <w:tcW w:type="dxa" w:w="2592"/>
            <w:vAlign w:val="center"/>
            <w:tcMar>
              <w:top w:w="50" w:type="dxa"/>
              <w:start w:w="80" w:type="dxa"/>
              <w:bottom w:w="50" w:type="dxa"/>
              <w:end w:w="80" w:type="dxa"/>
            </w:tcMar>
          </w:tcPr>
          <w:p>
            <w:r/>
            <w:r>
              <w:rPr>
                <w:rFonts w:ascii="Aptos" w:hAnsi="Aptos"/>
                <w:b w:val="0"/>
                <w:color w:val="1F2937"/>
                <w:sz w:val="16"/>
              </w:rPr>
              <w:t>Other variable reserve</w:t>
            </w:r>
          </w:p>
        </w:tc>
        <w:tc>
          <w:tcPr>
            <w:tcW w:type="dxa" w:w="2448"/>
            <w:vAlign w:val="center"/>
            <w:tcMar>
              <w:top w:w="50" w:type="dxa"/>
              <w:start w:w="80" w:type="dxa"/>
              <w:bottom w:w="50" w:type="dxa"/>
              <w:end w:w="80" w:type="dxa"/>
            </w:tcMar>
          </w:tcPr>
          <w:p>
            <w:r/>
            <w:r>
              <w:rPr>
                <w:rFonts w:ascii="Aptos" w:hAnsi="Aptos"/>
                <w:b w:val="0"/>
                <w:color w:val="1F2937"/>
                <w:sz w:val="16"/>
              </w:rPr>
              <w:t>5% of net-of-GST revenue</w:t>
            </w:r>
          </w:p>
        </w:tc>
        <w:tc>
          <w:tcPr>
            <w:tcW w:type="dxa" w:w="5184"/>
            <w:vAlign w:val="center"/>
            <w:tcMar>
              <w:top w:w="50" w:type="dxa"/>
              <w:start w:w="80" w:type="dxa"/>
              <w:bottom w:w="50" w:type="dxa"/>
              <w:end w:w="80" w:type="dxa"/>
            </w:tcMar>
          </w:tcPr>
          <w:p>
            <w:r/>
            <w:r>
              <w:rPr>
                <w:rFonts w:ascii="Aptos" w:hAnsi="Aptos"/>
                <w:b w:val="0"/>
                <w:color w:val="1F2937"/>
                <w:sz w:val="16"/>
              </w:rPr>
              <w:t>Conservative placeholder for refunds, damages, operational leakage and similar variable items.</w:t>
            </w:r>
          </w:p>
        </w:tc>
      </w:tr>
      <w:tr>
        <w:tc>
          <w:tcPr>
            <w:tcW w:type="dxa" w:w="2592"/>
            <w:vAlign w:val="center"/>
            <w:shd w:fill="F4F7F9"/>
            <w:tcMar>
              <w:top w:w="50" w:type="dxa"/>
              <w:start w:w="80" w:type="dxa"/>
              <w:bottom w:w="50" w:type="dxa"/>
              <w:end w:w="80" w:type="dxa"/>
            </w:tcMar>
          </w:tcPr>
          <w:p>
            <w:r/>
            <w:r>
              <w:rPr>
                <w:rFonts w:ascii="Aptos" w:hAnsi="Aptos"/>
                <w:b w:val="0"/>
                <w:color w:val="1F2937"/>
                <w:sz w:val="16"/>
              </w:rPr>
              <w:t>GST</w:t>
            </w:r>
          </w:p>
        </w:tc>
        <w:tc>
          <w:tcPr>
            <w:tcW w:type="dxa" w:w="2448"/>
            <w:vAlign w:val="center"/>
            <w:shd w:fill="F4F7F9"/>
            <w:tcMar>
              <w:top w:w="50" w:type="dxa"/>
              <w:start w:w="80" w:type="dxa"/>
              <w:bottom w:w="50" w:type="dxa"/>
              <w:end w:w="80" w:type="dxa"/>
            </w:tcMar>
          </w:tcPr>
          <w:p>
            <w:r/>
            <w:r>
              <w:rPr>
                <w:rFonts w:ascii="Aptos" w:hAnsi="Aptos"/>
                <w:b w:val="0"/>
                <w:color w:val="1F2937"/>
                <w:sz w:val="16"/>
              </w:rPr>
              <w:t>5% working assumption</w:t>
            </w:r>
          </w:p>
        </w:tc>
        <w:tc>
          <w:tcPr>
            <w:tcW w:type="dxa" w:w="5184"/>
            <w:vAlign w:val="center"/>
            <w:shd w:fill="F4F7F9"/>
            <w:tcMar>
              <w:top w:w="50" w:type="dxa"/>
              <w:start w:w="80" w:type="dxa"/>
              <w:bottom w:w="50" w:type="dxa"/>
              <w:end w:w="80" w:type="dxa"/>
            </w:tcMar>
          </w:tcPr>
          <w:p>
            <w:r/>
            <w:r>
              <w:rPr>
                <w:rFonts w:ascii="Aptos" w:hAnsi="Aptos"/>
                <w:b w:val="0"/>
                <w:color w:val="1F2937"/>
                <w:sz w:val="16"/>
              </w:rPr>
              <w:t>CBIC lists tea under heading 0902 at 5% GST for the standard tea category; verify exact classification for each final SKU.</w:t>
            </w:r>
          </w:p>
        </w:tc>
      </w:tr>
      <w:tr>
        <w:tc>
          <w:tcPr>
            <w:tcW w:type="dxa" w:w="2592"/>
            <w:vAlign w:val="center"/>
            <w:tcMar>
              <w:top w:w="50" w:type="dxa"/>
              <w:start w:w="80" w:type="dxa"/>
              <w:bottom w:w="50" w:type="dxa"/>
              <w:end w:w="80" w:type="dxa"/>
            </w:tcMar>
          </w:tcPr>
          <w:p>
            <w:r/>
            <w:r>
              <w:rPr>
                <w:rFonts w:ascii="Aptos" w:hAnsi="Aptos"/>
                <w:b w:val="0"/>
                <w:color w:val="1F2937"/>
                <w:sz w:val="16"/>
              </w:rPr>
              <w:t>Profit objective</w:t>
            </w:r>
          </w:p>
        </w:tc>
        <w:tc>
          <w:tcPr>
            <w:tcW w:type="dxa" w:w="2448"/>
            <w:vAlign w:val="center"/>
            <w:tcMar>
              <w:top w:w="50" w:type="dxa"/>
              <w:start w:w="80" w:type="dxa"/>
              <w:bottom w:w="50" w:type="dxa"/>
              <w:end w:w="80" w:type="dxa"/>
            </w:tcMar>
          </w:tcPr>
          <w:p>
            <w:r/>
            <w:r>
              <w:rPr>
                <w:rFonts w:ascii="Aptos" w:hAnsi="Aptos"/>
                <w:b w:val="0"/>
                <w:color w:val="1F2937"/>
                <w:sz w:val="16"/>
              </w:rPr>
              <w:t>10% net profit</w:t>
            </w:r>
          </w:p>
        </w:tc>
        <w:tc>
          <w:tcPr>
            <w:tcW w:type="dxa" w:w="5184"/>
            <w:vAlign w:val="center"/>
            <w:tcMar>
              <w:top w:w="50" w:type="dxa"/>
              <w:start w:w="80" w:type="dxa"/>
              <w:bottom w:w="50" w:type="dxa"/>
              <w:end w:w="80" w:type="dxa"/>
            </w:tcMar>
          </w:tcPr>
          <w:p>
            <w:r/>
            <w:r>
              <w:rPr>
                <w:rFonts w:ascii="Aptos" w:hAnsi="Aptos"/>
                <w:b w:val="0"/>
                <w:color w:val="1F2937"/>
                <w:sz w:val="16"/>
              </w:rPr>
              <w:t>Because fixed overheads are not supplied, this document uses 10% as a target operating contribution after variable costs, not a guaranteed statutory net-profit forecast.</w:t>
            </w:r>
          </w:p>
        </w:tc>
      </w:tr>
    </w:tbl>
    <w:tbl>
      <w:tblPr>
        <w:tblW w:type="auto" w:w="0"/>
        <w:jc w:val="center"/>
        <w:tblLook w:firstColumn="1" w:firstRow="1" w:lastColumn="0" w:lastRow="0" w:noHBand="0" w:noVBand="1" w:val="04A0"/>
      </w:tblPr>
      <w:tblGrid>
        <w:gridCol w:w="10224"/>
      </w:tblGrid>
      <w:tr>
        <w:tc>
          <w:tcPr>
            <w:tcW w:type="dxa" w:w="10224"/>
            <w:shd w:fill="EAF3F2"/>
            <w:tcMar>
              <w:top w:w="90" w:type="dxa"/>
              <w:start w:w="120" w:type="dxa"/>
              <w:bottom w:w="90" w:type="dxa"/>
              <w:end w:w="120" w:type="dxa"/>
            </w:tcMar>
          </w:tcPr>
          <w:p>
            <w:pPr>
              <w:spacing w:after="0"/>
            </w:pPr>
            <w:r/>
            <w:r>
              <w:rPr>
                <w:rFonts w:ascii="Aptos" w:hAnsi="Aptos"/>
                <w:b/>
                <w:color w:val="1F2937"/>
                <w:sz w:val="18"/>
              </w:rPr>
              <w:t>Pricing should be finalized from contribution economics, not from COGS markup alone. A ₹290 COGS product cannot safely be treated as a ₹319–₹350 retail product in D2C because the business must fund GST, shipping, payments, promotions, acquisition and overhead.</w:t>
            </w:r>
          </w:p>
        </w:tc>
      </w:tr>
    </w:tbl>
    <w:p>
      <w:pPr>
        <w:pStyle w:val="Heading1"/>
      </w:pPr>
      <w:r>
        <w:t>3. Recommended Dishu price architecture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872"/>
            <w:vAlign w:val="center"/>
            <w:shd w:fill="17324D"/>
            <w:tcMar>
              <w:top w:w="50" w:type="dxa"/>
              <w:start w:w="80" w:type="dxa"/>
              <w:bottom w:w="50" w:type="dxa"/>
              <w:end w:w="80" w:type="dxa"/>
            </w:tcMar>
          </w:tcPr>
          <w:p>
            <w:pPr>
              <w:jc w:val="center"/>
            </w:pPr>
            <w:r/>
            <w:r>
              <w:rPr>
                <w:rFonts w:ascii="Aptos" w:hAnsi="Aptos"/>
                <w:b/>
                <w:color w:val="FFFFFF"/>
                <w:sz w:val="16"/>
              </w:rPr>
              <w:t>SKU</w:t>
            </w:r>
          </w:p>
        </w:tc>
        <w:tc>
          <w:tcPr>
            <w:tcW w:type="dxa" w:w="1152"/>
            <w:vAlign w:val="center"/>
            <w:shd w:fill="17324D"/>
            <w:tcMar>
              <w:top w:w="50" w:type="dxa"/>
              <w:start w:w="80" w:type="dxa"/>
              <w:bottom w:w="50" w:type="dxa"/>
              <w:end w:w="80" w:type="dxa"/>
            </w:tcMar>
          </w:tcPr>
          <w:p>
            <w:pPr>
              <w:jc w:val="center"/>
            </w:pPr>
            <w:r/>
            <w:r>
              <w:rPr>
                <w:rFonts w:ascii="Aptos" w:hAnsi="Aptos"/>
                <w:b/>
                <w:color w:val="FFFFFF"/>
                <w:sz w:val="16"/>
              </w:rPr>
              <w:t>Pack</w:t>
            </w:r>
          </w:p>
        </w:tc>
        <w:tc>
          <w:tcPr>
            <w:tcW w:type="dxa" w:w="1152"/>
            <w:vAlign w:val="center"/>
            <w:shd w:fill="17324D"/>
            <w:tcMar>
              <w:top w:w="50" w:type="dxa"/>
              <w:start w:w="80" w:type="dxa"/>
              <w:bottom w:w="50" w:type="dxa"/>
              <w:end w:w="80" w:type="dxa"/>
            </w:tcMar>
          </w:tcPr>
          <w:p>
            <w:pPr>
              <w:jc w:val="center"/>
            </w:pPr>
            <w:r/>
            <w:r>
              <w:rPr>
                <w:rFonts w:ascii="Aptos" w:hAnsi="Aptos"/>
                <w:b/>
                <w:color w:val="FFFFFF"/>
                <w:sz w:val="16"/>
              </w:rPr>
              <w:t>MRP</w:t>
            </w:r>
          </w:p>
        </w:tc>
        <w:tc>
          <w:tcPr>
            <w:tcW w:type="dxa" w:w="1440"/>
            <w:vAlign w:val="center"/>
            <w:shd w:fill="17324D"/>
            <w:tcMar>
              <w:top w:w="50" w:type="dxa"/>
              <w:start w:w="80" w:type="dxa"/>
              <w:bottom w:w="50" w:type="dxa"/>
              <w:end w:w="80" w:type="dxa"/>
            </w:tcMar>
          </w:tcPr>
          <w:p>
            <w:pPr>
              <w:jc w:val="center"/>
            </w:pPr>
            <w:r/>
            <w:r>
              <w:rPr>
                <w:rFonts w:ascii="Aptos" w:hAnsi="Aptos"/>
                <w:b/>
                <w:color w:val="FFFFFF"/>
                <w:sz w:val="16"/>
              </w:rPr>
              <w:t>Everyday D2C</w:t>
            </w:r>
          </w:p>
        </w:tc>
        <w:tc>
          <w:tcPr>
            <w:tcW w:type="dxa" w:w="1440"/>
            <w:vAlign w:val="center"/>
            <w:shd w:fill="17324D"/>
            <w:tcMar>
              <w:top w:w="50" w:type="dxa"/>
              <w:start w:w="80" w:type="dxa"/>
              <w:bottom w:w="50" w:type="dxa"/>
              <w:end w:w="80" w:type="dxa"/>
            </w:tcMar>
          </w:tcPr>
          <w:p>
            <w:pPr>
              <w:jc w:val="center"/>
            </w:pPr>
            <w:r/>
            <w:r>
              <w:rPr>
                <w:rFonts w:ascii="Aptos" w:hAnsi="Aptos"/>
                <w:b/>
                <w:color w:val="FFFFFF"/>
                <w:sz w:val="16"/>
              </w:rPr>
              <w:t>Influencer -10%</w:t>
            </w:r>
          </w:p>
        </w:tc>
        <w:tc>
          <w:tcPr>
            <w:tcW w:type="dxa" w:w="2880"/>
            <w:vAlign w:val="center"/>
            <w:shd w:fill="17324D"/>
            <w:tcMar>
              <w:top w:w="50" w:type="dxa"/>
              <w:start w:w="80" w:type="dxa"/>
              <w:bottom w:w="50" w:type="dxa"/>
              <w:end w:w="80" w:type="dxa"/>
            </w:tcMar>
          </w:tcPr>
          <w:p>
            <w:pPr>
              <w:jc w:val="center"/>
            </w:pPr>
            <w:r/>
            <w:r>
              <w:rPr>
                <w:rFonts w:ascii="Aptos" w:hAnsi="Aptos"/>
                <w:b/>
                <w:color w:val="FFFFFF"/>
                <w:sz w:val="16"/>
              </w:rPr>
              <w:t>Role</w:t>
            </w:r>
          </w:p>
        </w:tc>
      </w:tr>
      <w:tr>
        <w:tc>
          <w:tcPr>
            <w:tcW w:type="dxa" w:w="1872"/>
            <w:vAlign w:val="center"/>
            <w:tcMar>
              <w:top w:w="50" w:type="dxa"/>
              <w:start w:w="80" w:type="dxa"/>
              <w:bottom w:w="50" w:type="dxa"/>
              <w:end w:w="80" w:type="dxa"/>
            </w:tcMar>
          </w:tcPr>
          <w:p>
            <w:r/>
            <w:r>
              <w:rPr>
                <w:rFonts w:ascii="Aptos" w:hAnsi="Aptos"/>
                <w:b w:val="0"/>
                <w:color w:val="1F2937"/>
                <w:sz w:val="16"/>
              </w:rPr>
              <w:t>Blue Tea Loose</w:t>
            </w:r>
          </w:p>
        </w:tc>
        <w:tc>
          <w:tcPr>
            <w:tcW w:type="dxa" w:w="1152"/>
            <w:vAlign w:val="center"/>
            <w:tcMar>
              <w:top w:w="50" w:type="dxa"/>
              <w:start w:w="80" w:type="dxa"/>
              <w:bottom w:w="50" w:type="dxa"/>
              <w:end w:w="80" w:type="dxa"/>
            </w:tcMar>
          </w:tcPr>
          <w:p>
            <w:r/>
            <w:r>
              <w:rPr>
                <w:rFonts w:ascii="Aptos" w:hAnsi="Aptos"/>
                <w:b w:val="0"/>
                <w:color w:val="1F2937"/>
                <w:sz w:val="16"/>
              </w:rPr>
              <w:t>52g</w:t>
            </w:r>
          </w:p>
        </w:tc>
        <w:tc>
          <w:tcPr>
            <w:tcW w:type="dxa" w:w="1152"/>
            <w:vAlign w:val="center"/>
            <w:tcMar>
              <w:top w:w="50" w:type="dxa"/>
              <w:start w:w="80" w:type="dxa"/>
              <w:bottom w:w="50" w:type="dxa"/>
              <w:end w:w="80" w:type="dxa"/>
            </w:tcMar>
          </w:tcPr>
          <w:p>
            <w:r/>
            <w:r>
              <w:rPr>
                <w:rFonts w:ascii="Aptos" w:hAnsi="Aptos"/>
                <w:b w:val="0"/>
                <w:color w:val="1F2937"/>
                <w:sz w:val="16"/>
              </w:rPr>
              <w:t>₹549</w:t>
            </w:r>
          </w:p>
        </w:tc>
        <w:tc>
          <w:tcPr>
            <w:tcW w:type="dxa" w:w="1440"/>
            <w:vAlign w:val="center"/>
            <w:tcMar>
              <w:top w:w="50" w:type="dxa"/>
              <w:start w:w="80" w:type="dxa"/>
              <w:bottom w:w="50" w:type="dxa"/>
              <w:end w:w="80" w:type="dxa"/>
            </w:tcMar>
          </w:tcPr>
          <w:p>
            <w:r/>
            <w:r>
              <w:rPr>
                <w:rFonts w:ascii="Aptos" w:hAnsi="Aptos"/>
                <w:b w:val="0"/>
                <w:color w:val="1F2937"/>
                <w:sz w:val="16"/>
              </w:rPr>
              <w:t>₹499</w:t>
            </w:r>
          </w:p>
        </w:tc>
        <w:tc>
          <w:tcPr>
            <w:tcW w:type="dxa" w:w="1440"/>
            <w:vAlign w:val="center"/>
            <w:tcMar>
              <w:top w:w="50" w:type="dxa"/>
              <w:start w:w="80" w:type="dxa"/>
              <w:bottom w:w="50" w:type="dxa"/>
              <w:end w:w="80" w:type="dxa"/>
            </w:tcMar>
          </w:tcPr>
          <w:p>
            <w:r/>
            <w:r>
              <w:rPr>
                <w:rFonts w:ascii="Aptos" w:hAnsi="Aptos"/>
                <w:b w:val="0"/>
                <w:color w:val="1F2937"/>
                <w:sz w:val="16"/>
              </w:rPr>
              <w:t>₹449</w:t>
            </w:r>
          </w:p>
        </w:tc>
        <w:tc>
          <w:tcPr>
            <w:tcW w:type="dxa" w:w="2880"/>
            <w:vAlign w:val="center"/>
            <w:tcMar>
              <w:top w:w="50" w:type="dxa"/>
              <w:start w:w="80" w:type="dxa"/>
              <w:bottom w:w="50" w:type="dxa"/>
              <w:end w:w="80" w:type="dxa"/>
            </w:tcMar>
          </w:tcPr>
          <w:p>
            <w:r/>
            <w:r>
              <w:rPr>
                <w:rFonts w:ascii="Aptos" w:hAnsi="Aptos"/>
                <w:b w:val="0"/>
                <w:color w:val="1F2937"/>
                <w:sz w:val="16"/>
              </w:rPr>
              <w:t>Entry / trial / add-on; not a paid-acquisition hero.</w:t>
            </w:r>
          </w:p>
        </w:tc>
      </w:tr>
      <w:tr>
        <w:tc>
          <w:tcPr>
            <w:tcW w:type="dxa" w:w="1872"/>
            <w:vAlign w:val="center"/>
            <w:shd w:fill="F4F7F9"/>
            <w:tcMar>
              <w:top w:w="50" w:type="dxa"/>
              <w:start w:w="80" w:type="dxa"/>
              <w:bottom w:w="50" w:type="dxa"/>
              <w:end w:w="80" w:type="dxa"/>
            </w:tcMar>
          </w:tcPr>
          <w:p>
            <w:r/>
            <w:r>
              <w:rPr>
                <w:rFonts w:ascii="Aptos" w:hAnsi="Aptos"/>
                <w:b w:val="0"/>
                <w:color w:val="1F2937"/>
                <w:sz w:val="16"/>
              </w:rPr>
              <w:t>Red Tea Loose</w:t>
            </w:r>
          </w:p>
        </w:tc>
        <w:tc>
          <w:tcPr>
            <w:tcW w:type="dxa" w:w="1152"/>
            <w:vAlign w:val="center"/>
            <w:shd w:fill="F4F7F9"/>
            <w:tcMar>
              <w:top w:w="50" w:type="dxa"/>
              <w:start w:w="80" w:type="dxa"/>
              <w:bottom w:w="50" w:type="dxa"/>
              <w:end w:w="80" w:type="dxa"/>
            </w:tcMar>
          </w:tcPr>
          <w:p>
            <w:r/>
            <w:r>
              <w:rPr>
                <w:rFonts w:ascii="Aptos" w:hAnsi="Aptos"/>
                <w:b w:val="0"/>
                <w:color w:val="1F2937"/>
                <w:sz w:val="16"/>
              </w:rPr>
              <w:t>52g</w:t>
            </w:r>
          </w:p>
        </w:tc>
        <w:tc>
          <w:tcPr>
            <w:tcW w:type="dxa" w:w="1152"/>
            <w:vAlign w:val="center"/>
            <w:shd w:fill="F4F7F9"/>
            <w:tcMar>
              <w:top w:w="50" w:type="dxa"/>
              <w:start w:w="80" w:type="dxa"/>
              <w:bottom w:w="50" w:type="dxa"/>
              <w:end w:w="80" w:type="dxa"/>
            </w:tcMar>
          </w:tcPr>
          <w:p>
            <w:r/>
            <w:r>
              <w:rPr>
                <w:rFonts w:ascii="Aptos" w:hAnsi="Aptos"/>
                <w:b w:val="0"/>
                <w:color w:val="1F2937"/>
                <w:sz w:val="16"/>
              </w:rPr>
              <w:t>₹549</w:t>
            </w:r>
          </w:p>
        </w:tc>
        <w:tc>
          <w:tcPr>
            <w:tcW w:type="dxa" w:w="1440"/>
            <w:vAlign w:val="center"/>
            <w:shd w:fill="F4F7F9"/>
            <w:tcMar>
              <w:top w:w="50" w:type="dxa"/>
              <w:start w:w="80" w:type="dxa"/>
              <w:bottom w:w="50" w:type="dxa"/>
              <w:end w:w="80" w:type="dxa"/>
            </w:tcMar>
          </w:tcPr>
          <w:p>
            <w:r/>
            <w:r>
              <w:rPr>
                <w:rFonts w:ascii="Aptos" w:hAnsi="Aptos"/>
                <w:b w:val="0"/>
                <w:color w:val="1F2937"/>
                <w:sz w:val="16"/>
              </w:rPr>
              <w:t>₹499</w:t>
            </w:r>
          </w:p>
        </w:tc>
        <w:tc>
          <w:tcPr>
            <w:tcW w:type="dxa" w:w="1440"/>
            <w:vAlign w:val="center"/>
            <w:shd w:fill="F4F7F9"/>
            <w:tcMar>
              <w:top w:w="50" w:type="dxa"/>
              <w:start w:w="80" w:type="dxa"/>
              <w:bottom w:w="50" w:type="dxa"/>
              <w:end w:w="80" w:type="dxa"/>
            </w:tcMar>
          </w:tcPr>
          <w:p>
            <w:r/>
            <w:r>
              <w:rPr>
                <w:rFonts w:ascii="Aptos" w:hAnsi="Aptos"/>
                <w:b w:val="0"/>
                <w:color w:val="1F2937"/>
                <w:sz w:val="16"/>
              </w:rPr>
              <w:t>₹449</w:t>
            </w:r>
          </w:p>
        </w:tc>
        <w:tc>
          <w:tcPr>
            <w:tcW w:type="dxa" w:w="2880"/>
            <w:vAlign w:val="center"/>
            <w:shd w:fill="F4F7F9"/>
            <w:tcMar>
              <w:top w:w="50" w:type="dxa"/>
              <w:start w:w="80" w:type="dxa"/>
              <w:bottom w:w="50" w:type="dxa"/>
              <w:end w:w="80" w:type="dxa"/>
            </w:tcMar>
          </w:tcPr>
          <w:p>
            <w:r/>
            <w:r>
              <w:rPr>
                <w:rFonts w:ascii="Aptos" w:hAnsi="Aptos"/>
                <w:b w:val="0"/>
                <w:color w:val="1F2937"/>
                <w:sz w:val="16"/>
              </w:rPr>
              <w:t>Entry / trial / add-on; not a paid-acquisition hero.</w:t>
            </w:r>
          </w:p>
        </w:tc>
      </w:tr>
      <w:tr>
        <w:tc>
          <w:tcPr>
            <w:tcW w:type="dxa" w:w="1872"/>
            <w:vAlign w:val="center"/>
            <w:tcMar>
              <w:top w:w="50" w:type="dxa"/>
              <w:start w:w="80" w:type="dxa"/>
              <w:bottom w:w="50" w:type="dxa"/>
              <w:end w:w="80" w:type="dxa"/>
            </w:tcMar>
          </w:tcPr>
          <w:p>
            <w:r/>
            <w:r>
              <w:rPr>
                <w:rFonts w:ascii="Aptos" w:hAnsi="Aptos"/>
                <w:b w:val="0"/>
                <w:color w:val="1F2937"/>
                <w:sz w:val="16"/>
              </w:rPr>
              <w:t>Blue Tea Loose</w:t>
            </w:r>
          </w:p>
        </w:tc>
        <w:tc>
          <w:tcPr>
            <w:tcW w:type="dxa" w:w="1152"/>
            <w:vAlign w:val="center"/>
            <w:tcMar>
              <w:top w:w="50" w:type="dxa"/>
              <w:start w:w="80" w:type="dxa"/>
              <w:bottom w:w="50" w:type="dxa"/>
              <w:end w:w="80" w:type="dxa"/>
            </w:tcMar>
          </w:tcPr>
          <w:p>
            <w:r/>
            <w:r>
              <w:rPr>
                <w:rFonts w:ascii="Aptos" w:hAnsi="Aptos"/>
                <w:b w:val="0"/>
                <w:color w:val="1F2937"/>
                <w:sz w:val="16"/>
              </w:rPr>
              <w:t>105g</w:t>
            </w:r>
          </w:p>
        </w:tc>
        <w:tc>
          <w:tcPr>
            <w:tcW w:type="dxa" w:w="1152"/>
            <w:vAlign w:val="center"/>
            <w:tcMar>
              <w:top w:w="50" w:type="dxa"/>
              <w:start w:w="80" w:type="dxa"/>
              <w:bottom w:w="50" w:type="dxa"/>
              <w:end w:w="80" w:type="dxa"/>
            </w:tcMar>
          </w:tcPr>
          <w:p>
            <w:r/>
            <w:r>
              <w:rPr>
                <w:rFonts w:ascii="Aptos" w:hAnsi="Aptos"/>
                <w:b w:val="0"/>
                <w:color w:val="1F2937"/>
                <w:sz w:val="16"/>
              </w:rPr>
              <w:t>₹799</w:t>
            </w:r>
          </w:p>
        </w:tc>
        <w:tc>
          <w:tcPr>
            <w:tcW w:type="dxa" w:w="1440"/>
            <w:vAlign w:val="center"/>
            <w:tcMar>
              <w:top w:w="50" w:type="dxa"/>
              <w:start w:w="80" w:type="dxa"/>
              <w:bottom w:w="50" w:type="dxa"/>
              <w:end w:w="80" w:type="dxa"/>
            </w:tcMar>
          </w:tcPr>
          <w:p>
            <w:r/>
            <w:r>
              <w:rPr>
                <w:rFonts w:ascii="Aptos" w:hAnsi="Aptos"/>
                <w:b w:val="0"/>
                <w:color w:val="1F2937"/>
                <w:sz w:val="16"/>
              </w:rPr>
              <w:t>₹699</w:t>
            </w:r>
          </w:p>
        </w:tc>
        <w:tc>
          <w:tcPr>
            <w:tcW w:type="dxa" w:w="1440"/>
            <w:vAlign w:val="center"/>
            <w:tcMar>
              <w:top w:w="50" w:type="dxa"/>
              <w:start w:w="80" w:type="dxa"/>
              <w:bottom w:w="50" w:type="dxa"/>
              <w:end w:w="80" w:type="dxa"/>
            </w:tcMar>
          </w:tcPr>
          <w:p>
            <w:r/>
            <w:r>
              <w:rPr>
                <w:rFonts w:ascii="Aptos" w:hAnsi="Aptos"/>
                <w:b w:val="0"/>
                <w:color w:val="1F2937"/>
                <w:sz w:val="16"/>
              </w:rPr>
              <w:t>₹629</w:t>
            </w:r>
          </w:p>
        </w:tc>
        <w:tc>
          <w:tcPr>
            <w:tcW w:type="dxa" w:w="2880"/>
            <w:vAlign w:val="center"/>
            <w:tcMar>
              <w:top w:w="50" w:type="dxa"/>
              <w:start w:w="80" w:type="dxa"/>
              <w:bottom w:w="50" w:type="dxa"/>
              <w:end w:w="80" w:type="dxa"/>
            </w:tcMar>
          </w:tcPr>
          <w:p>
            <w:r/>
            <w:r>
              <w:rPr>
                <w:rFonts w:ascii="Aptos" w:hAnsi="Aptos"/>
                <w:b w:val="0"/>
                <w:color w:val="1F2937"/>
                <w:sz w:val="16"/>
              </w:rPr>
              <w:t>Core hero SKU.</w:t>
            </w:r>
          </w:p>
        </w:tc>
      </w:tr>
      <w:tr>
        <w:tc>
          <w:tcPr>
            <w:tcW w:type="dxa" w:w="1872"/>
            <w:vAlign w:val="center"/>
            <w:shd w:fill="F4F7F9"/>
            <w:tcMar>
              <w:top w:w="50" w:type="dxa"/>
              <w:start w:w="80" w:type="dxa"/>
              <w:bottom w:w="50" w:type="dxa"/>
              <w:end w:w="80" w:type="dxa"/>
            </w:tcMar>
          </w:tcPr>
          <w:p>
            <w:r/>
            <w:r>
              <w:rPr>
                <w:rFonts w:ascii="Aptos" w:hAnsi="Aptos"/>
                <w:b w:val="0"/>
                <w:color w:val="1F2937"/>
                <w:sz w:val="16"/>
              </w:rPr>
              <w:t>Red Tea Loose</w:t>
            </w:r>
          </w:p>
        </w:tc>
        <w:tc>
          <w:tcPr>
            <w:tcW w:type="dxa" w:w="1152"/>
            <w:vAlign w:val="center"/>
            <w:shd w:fill="F4F7F9"/>
            <w:tcMar>
              <w:top w:w="50" w:type="dxa"/>
              <w:start w:w="80" w:type="dxa"/>
              <w:bottom w:w="50" w:type="dxa"/>
              <w:end w:w="80" w:type="dxa"/>
            </w:tcMar>
          </w:tcPr>
          <w:p>
            <w:r/>
            <w:r>
              <w:rPr>
                <w:rFonts w:ascii="Aptos" w:hAnsi="Aptos"/>
                <w:b w:val="0"/>
                <w:color w:val="1F2937"/>
                <w:sz w:val="16"/>
              </w:rPr>
              <w:t>105g</w:t>
            </w:r>
          </w:p>
        </w:tc>
        <w:tc>
          <w:tcPr>
            <w:tcW w:type="dxa" w:w="1152"/>
            <w:vAlign w:val="center"/>
            <w:shd w:fill="F4F7F9"/>
            <w:tcMar>
              <w:top w:w="50" w:type="dxa"/>
              <w:start w:w="80" w:type="dxa"/>
              <w:bottom w:w="50" w:type="dxa"/>
              <w:end w:w="80" w:type="dxa"/>
            </w:tcMar>
          </w:tcPr>
          <w:p>
            <w:r/>
            <w:r>
              <w:rPr>
                <w:rFonts w:ascii="Aptos" w:hAnsi="Aptos"/>
                <w:b w:val="0"/>
                <w:color w:val="1F2937"/>
                <w:sz w:val="16"/>
              </w:rPr>
              <w:t>₹799</w:t>
            </w:r>
          </w:p>
        </w:tc>
        <w:tc>
          <w:tcPr>
            <w:tcW w:type="dxa" w:w="1440"/>
            <w:vAlign w:val="center"/>
            <w:shd w:fill="F4F7F9"/>
            <w:tcMar>
              <w:top w:w="50" w:type="dxa"/>
              <w:start w:w="80" w:type="dxa"/>
              <w:bottom w:w="50" w:type="dxa"/>
              <w:end w:w="80" w:type="dxa"/>
            </w:tcMar>
          </w:tcPr>
          <w:p>
            <w:r/>
            <w:r>
              <w:rPr>
                <w:rFonts w:ascii="Aptos" w:hAnsi="Aptos"/>
                <w:b w:val="0"/>
                <w:color w:val="1F2937"/>
                <w:sz w:val="16"/>
              </w:rPr>
              <w:t>₹699</w:t>
            </w:r>
          </w:p>
        </w:tc>
        <w:tc>
          <w:tcPr>
            <w:tcW w:type="dxa" w:w="1440"/>
            <w:vAlign w:val="center"/>
            <w:shd w:fill="F4F7F9"/>
            <w:tcMar>
              <w:top w:w="50" w:type="dxa"/>
              <w:start w:w="80" w:type="dxa"/>
              <w:bottom w:w="50" w:type="dxa"/>
              <w:end w:w="80" w:type="dxa"/>
            </w:tcMar>
          </w:tcPr>
          <w:p>
            <w:r/>
            <w:r>
              <w:rPr>
                <w:rFonts w:ascii="Aptos" w:hAnsi="Aptos"/>
                <w:b w:val="0"/>
                <w:color w:val="1F2937"/>
                <w:sz w:val="16"/>
              </w:rPr>
              <w:t>₹629</w:t>
            </w:r>
          </w:p>
        </w:tc>
        <w:tc>
          <w:tcPr>
            <w:tcW w:type="dxa" w:w="2880"/>
            <w:vAlign w:val="center"/>
            <w:shd w:fill="F4F7F9"/>
            <w:tcMar>
              <w:top w:w="50" w:type="dxa"/>
              <w:start w:w="80" w:type="dxa"/>
              <w:bottom w:w="50" w:type="dxa"/>
              <w:end w:w="80" w:type="dxa"/>
            </w:tcMar>
          </w:tcPr>
          <w:p>
            <w:r/>
            <w:r>
              <w:rPr>
                <w:rFonts w:ascii="Aptos" w:hAnsi="Aptos"/>
                <w:b w:val="0"/>
                <w:color w:val="1F2937"/>
                <w:sz w:val="16"/>
              </w:rPr>
              <w:t>Core hero SKU; must be supported by strong premium presentation.</w:t>
            </w:r>
          </w:p>
        </w:tc>
      </w:tr>
      <w:tr>
        <w:tc>
          <w:tcPr>
            <w:tcW w:type="dxa" w:w="1872"/>
            <w:vAlign w:val="center"/>
            <w:tcMar>
              <w:top w:w="50" w:type="dxa"/>
              <w:start w:w="80" w:type="dxa"/>
              <w:bottom w:w="50" w:type="dxa"/>
              <w:end w:w="80" w:type="dxa"/>
            </w:tcMar>
          </w:tcPr>
          <w:p>
            <w:r/>
            <w:r>
              <w:rPr>
                <w:rFonts w:ascii="Aptos" w:hAnsi="Aptos"/>
                <w:b w:val="0"/>
                <w:color w:val="1F2937"/>
                <w:sz w:val="16"/>
              </w:rPr>
              <w:t>Blue Tea Bags</w:t>
            </w:r>
          </w:p>
        </w:tc>
        <w:tc>
          <w:tcPr>
            <w:tcW w:type="dxa" w:w="1152"/>
            <w:vAlign w:val="center"/>
            <w:tcMar>
              <w:top w:w="50" w:type="dxa"/>
              <w:start w:w="80" w:type="dxa"/>
              <w:bottom w:w="50" w:type="dxa"/>
              <w:end w:w="80" w:type="dxa"/>
            </w:tcMar>
          </w:tcPr>
          <w:p>
            <w:r/>
            <w:r>
              <w:rPr>
                <w:rFonts w:ascii="Aptos" w:hAnsi="Aptos"/>
                <w:b w:val="0"/>
                <w:color w:val="1F2937"/>
                <w:sz w:val="16"/>
              </w:rPr>
              <w:t>36 pc</w:t>
            </w:r>
          </w:p>
        </w:tc>
        <w:tc>
          <w:tcPr>
            <w:tcW w:type="dxa" w:w="1152"/>
            <w:vAlign w:val="center"/>
            <w:tcMar>
              <w:top w:w="50" w:type="dxa"/>
              <w:start w:w="80" w:type="dxa"/>
              <w:bottom w:w="50" w:type="dxa"/>
              <w:end w:w="80" w:type="dxa"/>
            </w:tcMar>
          </w:tcPr>
          <w:p>
            <w:r/>
            <w:r>
              <w:rPr>
                <w:rFonts w:ascii="Aptos" w:hAnsi="Aptos"/>
                <w:b w:val="0"/>
                <w:color w:val="1F2937"/>
                <w:sz w:val="16"/>
              </w:rPr>
              <w:t>₹699</w:t>
            </w:r>
          </w:p>
        </w:tc>
        <w:tc>
          <w:tcPr>
            <w:tcW w:type="dxa" w:w="1440"/>
            <w:vAlign w:val="center"/>
            <w:tcMar>
              <w:top w:w="50" w:type="dxa"/>
              <w:start w:w="80" w:type="dxa"/>
              <w:bottom w:w="50" w:type="dxa"/>
              <w:end w:w="80" w:type="dxa"/>
            </w:tcMar>
          </w:tcPr>
          <w:p>
            <w:r/>
            <w:r>
              <w:rPr>
                <w:rFonts w:ascii="Aptos" w:hAnsi="Aptos"/>
                <w:b w:val="0"/>
                <w:color w:val="1F2937"/>
                <w:sz w:val="16"/>
              </w:rPr>
              <w:t>₹599</w:t>
            </w:r>
          </w:p>
        </w:tc>
        <w:tc>
          <w:tcPr>
            <w:tcW w:type="dxa" w:w="1440"/>
            <w:vAlign w:val="center"/>
            <w:tcMar>
              <w:top w:w="50" w:type="dxa"/>
              <w:start w:w="80" w:type="dxa"/>
              <w:bottom w:w="50" w:type="dxa"/>
              <w:end w:w="80" w:type="dxa"/>
            </w:tcMar>
          </w:tcPr>
          <w:p>
            <w:r/>
            <w:r>
              <w:rPr>
                <w:rFonts w:ascii="Aptos" w:hAnsi="Aptos"/>
                <w:b w:val="0"/>
                <w:color w:val="1F2937"/>
                <w:sz w:val="16"/>
              </w:rPr>
              <w:t>₹539</w:t>
            </w:r>
          </w:p>
        </w:tc>
        <w:tc>
          <w:tcPr>
            <w:tcW w:type="dxa" w:w="2880"/>
            <w:vAlign w:val="center"/>
            <w:tcMar>
              <w:top w:w="50" w:type="dxa"/>
              <w:start w:w="80" w:type="dxa"/>
              <w:bottom w:w="50" w:type="dxa"/>
              <w:end w:w="80" w:type="dxa"/>
            </w:tcMar>
          </w:tcPr>
          <w:p>
            <w:r/>
            <w:r>
              <w:rPr>
                <w:rFonts w:ascii="Aptos" w:hAnsi="Aptos"/>
                <w:b w:val="0"/>
                <w:color w:val="1F2937"/>
                <w:sz w:val="16"/>
              </w:rPr>
              <w:t>Convenience-led premium option.</w:t>
            </w:r>
          </w:p>
        </w:tc>
      </w:tr>
      <w:tr>
        <w:tc>
          <w:tcPr>
            <w:tcW w:type="dxa" w:w="1872"/>
            <w:vAlign w:val="center"/>
            <w:shd w:fill="F4F7F9"/>
            <w:tcMar>
              <w:top w:w="50" w:type="dxa"/>
              <w:start w:w="80" w:type="dxa"/>
              <w:bottom w:w="50" w:type="dxa"/>
              <w:end w:w="80" w:type="dxa"/>
            </w:tcMar>
          </w:tcPr>
          <w:p>
            <w:r/>
            <w:r>
              <w:rPr>
                <w:rFonts w:ascii="Aptos" w:hAnsi="Aptos"/>
                <w:b w:val="0"/>
                <w:color w:val="1F2937"/>
                <w:sz w:val="16"/>
              </w:rPr>
              <w:t>Red Tea Bags</w:t>
            </w:r>
          </w:p>
        </w:tc>
        <w:tc>
          <w:tcPr>
            <w:tcW w:type="dxa" w:w="1152"/>
            <w:vAlign w:val="center"/>
            <w:shd w:fill="F4F7F9"/>
            <w:tcMar>
              <w:top w:w="50" w:type="dxa"/>
              <w:start w:w="80" w:type="dxa"/>
              <w:bottom w:w="50" w:type="dxa"/>
              <w:end w:w="80" w:type="dxa"/>
            </w:tcMar>
          </w:tcPr>
          <w:p>
            <w:r/>
            <w:r>
              <w:rPr>
                <w:rFonts w:ascii="Aptos" w:hAnsi="Aptos"/>
                <w:b w:val="0"/>
                <w:color w:val="1F2937"/>
                <w:sz w:val="16"/>
              </w:rPr>
              <w:t>36 pc</w:t>
            </w:r>
          </w:p>
        </w:tc>
        <w:tc>
          <w:tcPr>
            <w:tcW w:type="dxa" w:w="1152"/>
            <w:vAlign w:val="center"/>
            <w:shd w:fill="F4F7F9"/>
            <w:tcMar>
              <w:top w:w="50" w:type="dxa"/>
              <w:start w:w="80" w:type="dxa"/>
              <w:bottom w:w="50" w:type="dxa"/>
              <w:end w:w="80" w:type="dxa"/>
            </w:tcMar>
          </w:tcPr>
          <w:p>
            <w:r/>
            <w:r>
              <w:rPr>
                <w:rFonts w:ascii="Aptos" w:hAnsi="Aptos"/>
                <w:b w:val="0"/>
                <w:color w:val="1F2937"/>
                <w:sz w:val="16"/>
              </w:rPr>
              <w:t>₹699</w:t>
            </w:r>
          </w:p>
        </w:tc>
        <w:tc>
          <w:tcPr>
            <w:tcW w:type="dxa" w:w="1440"/>
            <w:vAlign w:val="center"/>
            <w:shd w:fill="F4F7F9"/>
            <w:tcMar>
              <w:top w:w="50" w:type="dxa"/>
              <w:start w:w="80" w:type="dxa"/>
              <w:bottom w:w="50" w:type="dxa"/>
              <w:end w:w="80" w:type="dxa"/>
            </w:tcMar>
          </w:tcPr>
          <w:p>
            <w:r/>
            <w:r>
              <w:rPr>
                <w:rFonts w:ascii="Aptos" w:hAnsi="Aptos"/>
                <w:b w:val="0"/>
                <w:color w:val="1F2937"/>
                <w:sz w:val="16"/>
              </w:rPr>
              <w:t>₹599</w:t>
            </w:r>
          </w:p>
        </w:tc>
        <w:tc>
          <w:tcPr>
            <w:tcW w:type="dxa" w:w="1440"/>
            <w:vAlign w:val="center"/>
            <w:shd w:fill="F4F7F9"/>
            <w:tcMar>
              <w:top w:w="50" w:type="dxa"/>
              <w:start w:w="80" w:type="dxa"/>
              <w:bottom w:w="50" w:type="dxa"/>
              <w:end w:w="80" w:type="dxa"/>
            </w:tcMar>
          </w:tcPr>
          <w:p>
            <w:r/>
            <w:r>
              <w:rPr>
                <w:rFonts w:ascii="Aptos" w:hAnsi="Aptos"/>
                <w:b w:val="0"/>
                <w:color w:val="1F2937"/>
                <w:sz w:val="16"/>
              </w:rPr>
              <w:t>₹539</w:t>
            </w:r>
          </w:p>
        </w:tc>
        <w:tc>
          <w:tcPr>
            <w:tcW w:type="dxa" w:w="2880"/>
            <w:vAlign w:val="center"/>
            <w:shd w:fill="F4F7F9"/>
            <w:tcMar>
              <w:top w:w="50" w:type="dxa"/>
              <w:start w:w="80" w:type="dxa"/>
              <w:bottom w:w="50" w:type="dxa"/>
              <w:end w:w="80" w:type="dxa"/>
            </w:tcMar>
          </w:tcPr>
          <w:p>
            <w:r/>
            <w:r>
              <w:rPr>
                <w:rFonts w:ascii="Aptos" w:hAnsi="Aptos"/>
                <w:b w:val="0"/>
                <w:color w:val="1F2937"/>
                <w:sz w:val="16"/>
              </w:rPr>
              <w:t>Convenience-led premium option.</w:t>
            </w:r>
          </w:p>
        </w:tc>
      </w:tr>
      <w:tr>
        <w:tc>
          <w:tcPr>
            <w:tcW w:type="dxa" w:w="1872"/>
            <w:vAlign w:val="center"/>
            <w:tcMar>
              <w:top w:w="50" w:type="dxa"/>
              <w:start w:w="80" w:type="dxa"/>
              <w:bottom w:w="50" w:type="dxa"/>
              <w:end w:w="80" w:type="dxa"/>
            </w:tcMar>
          </w:tcPr>
          <w:p>
            <w:r/>
            <w:r>
              <w:rPr>
                <w:rFonts w:ascii="Aptos" w:hAnsi="Aptos"/>
                <w:b w:val="0"/>
                <w:color w:val="1F2937"/>
                <w:sz w:val="16"/>
              </w:rPr>
              <w:t>Dishu Duo</w:t>
            </w:r>
          </w:p>
        </w:tc>
        <w:tc>
          <w:tcPr>
            <w:tcW w:type="dxa" w:w="1152"/>
            <w:vAlign w:val="center"/>
            <w:tcMar>
              <w:top w:w="50" w:type="dxa"/>
              <w:start w:w="80" w:type="dxa"/>
              <w:bottom w:w="50" w:type="dxa"/>
              <w:end w:w="80" w:type="dxa"/>
            </w:tcMar>
          </w:tcPr>
          <w:p>
            <w:r/>
            <w:r>
              <w:rPr>
                <w:rFonts w:ascii="Aptos" w:hAnsi="Aptos"/>
                <w:b w:val="0"/>
                <w:color w:val="1F2937"/>
                <w:sz w:val="16"/>
              </w:rPr>
              <w:t>2 × 105g</w:t>
            </w:r>
          </w:p>
        </w:tc>
        <w:tc>
          <w:tcPr>
            <w:tcW w:type="dxa" w:w="1152"/>
            <w:vAlign w:val="center"/>
            <w:tcMar>
              <w:top w:w="50" w:type="dxa"/>
              <w:start w:w="80" w:type="dxa"/>
              <w:bottom w:w="50" w:type="dxa"/>
              <w:end w:w="80" w:type="dxa"/>
            </w:tcMar>
          </w:tcPr>
          <w:p>
            <w:r/>
            <w:r>
              <w:rPr>
                <w:rFonts w:ascii="Aptos" w:hAnsi="Aptos"/>
                <w:b w:val="0"/>
                <w:color w:val="1F2937"/>
                <w:sz w:val="16"/>
              </w:rPr>
              <w:t>₹1,598</w:t>
            </w:r>
          </w:p>
        </w:tc>
        <w:tc>
          <w:tcPr>
            <w:tcW w:type="dxa" w:w="1440"/>
            <w:vAlign w:val="center"/>
            <w:tcMar>
              <w:top w:w="50" w:type="dxa"/>
              <w:start w:w="80" w:type="dxa"/>
              <w:bottom w:w="50" w:type="dxa"/>
              <w:end w:w="80" w:type="dxa"/>
            </w:tcMar>
          </w:tcPr>
          <w:p>
            <w:r/>
            <w:r>
              <w:rPr>
                <w:rFonts w:ascii="Aptos" w:hAnsi="Aptos"/>
                <w:b w:val="0"/>
                <w:color w:val="1F2937"/>
                <w:sz w:val="16"/>
              </w:rPr>
              <w:t>₹1,299</w:t>
            </w:r>
          </w:p>
        </w:tc>
        <w:tc>
          <w:tcPr>
            <w:tcW w:type="dxa" w:w="1440"/>
            <w:vAlign w:val="center"/>
            <w:tcMar>
              <w:top w:w="50" w:type="dxa"/>
              <w:start w:w="80" w:type="dxa"/>
              <w:bottom w:w="50" w:type="dxa"/>
              <w:end w:w="80" w:type="dxa"/>
            </w:tcMar>
          </w:tcPr>
          <w:p>
            <w:r/>
            <w:r>
              <w:rPr>
                <w:rFonts w:ascii="Aptos" w:hAnsi="Aptos"/>
                <w:b w:val="0"/>
                <w:color w:val="1F2937"/>
                <w:sz w:val="16"/>
              </w:rPr>
              <w:t>₹1,169</w:t>
            </w:r>
          </w:p>
        </w:tc>
        <w:tc>
          <w:tcPr>
            <w:tcW w:type="dxa" w:w="2880"/>
            <w:vAlign w:val="center"/>
            <w:tcMar>
              <w:top w:w="50" w:type="dxa"/>
              <w:start w:w="80" w:type="dxa"/>
              <w:bottom w:w="50" w:type="dxa"/>
              <w:end w:w="80" w:type="dxa"/>
            </w:tcMar>
          </w:tcPr>
          <w:p>
            <w:r/>
            <w:r>
              <w:rPr>
                <w:rFonts w:ascii="Aptos" w:hAnsi="Aptos"/>
                <w:b w:val="0"/>
                <w:color w:val="1F2937"/>
                <w:sz w:val="16"/>
              </w:rPr>
              <w:t>Primary bundle / AOV and acquisition vehicle.</w:t>
            </w:r>
          </w:p>
        </w:tc>
      </w:tr>
    </w:tbl>
    <w:p>
      <w:r>
        <w:rPr>
          <w:b/>
        </w:rPr>
        <w:t xml:space="preserve">Pricing logic. </w:t>
      </w:r>
      <w:r>
        <w:t>The 52g SKU is deliberately positioned as an entry format, but it should not be the primary paid-media acquisition unit. The 105g SKU is the strongest anchor because ₹699 for ~105g sits close to current premium D2C blue-tea benchmarks. The tea-bag format carries a convenience premium, while the Duo is designed to increase AOV and spread one ₹40 shipment across two products.</w:t>
      </w:r>
    </w:p>
    <w:p>
      <w:pPr>
        <w:pStyle w:val="Heading1"/>
      </w:pPr>
      <w:r>
        <w:t>4. Competitor benchmark: where Dishu should sit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3600"/>
            <w:vAlign w:val="center"/>
            <w:shd w:fill="17324D"/>
            <w:tcMar>
              <w:top w:w="50" w:type="dxa"/>
              <w:start w:w="80" w:type="dxa"/>
              <w:bottom w:w="50" w:type="dxa"/>
              <w:end w:w="80" w:type="dxa"/>
            </w:tcMar>
          </w:tcPr>
          <w:p>
            <w:pPr>
              <w:jc w:val="center"/>
            </w:pPr>
            <w:r/>
            <w:r>
              <w:rPr>
                <w:rFonts w:ascii="Aptos" w:hAnsi="Aptos"/>
                <w:b/>
                <w:color w:val="FFFFFF"/>
                <w:sz w:val="16"/>
              </w:rPr>
              <w:t>Brand / product</w:t>
            </w:r>
          </w:p>
        </w:tc>
        <w:tc>
          <w:tcPr>
            <w:tcW w:type="dxa" w:w="1584"/>
            <w:vAlign w:val="center"/>
            <w:shd w:fill="17324D"/>
            <w:tcMar>
              <w:top w:w="50" w:type="dxa"/>
              <w:start w:w="80" w:type="dxa"/>
              <w:bottom w:w="50" w:type="dxa"/>
              <w:end w:w="80" w:type="dxa"/>
            </w:tcMar>
          </w:tcPr>
          <w:p>
            <w:pPr>
              <w:jc w:val="center"/>
            </w:pPr>
            <w:r/>
            <w:r>
              <w:rPr>
                <w:rFonts w:ascii="Aptos" w:hAnsi="Aptos"/>
                <w:b/>
                <w:color w:val="FFFFFF"/>
                <w:sz w:val="16"/>
              </w:rPr>
              <w:t>Pack</w:t>
            </w:r>
          </w:p>
        </w:tc>
        <w:tc>
          <w:tcPr>
            <w:tcW w:type="dxa" w:w="1728"/>
            <w:vAlign w:val="center"/>
            <w:shd w:fill="17324D"/>
            <w:tcMar>
              <w:top w:w="50" w:type="dxa"/>
              <w:start w:w="80" w:type="dxa"/>
              <w:bottom w:w="50" w:type="dxa"/>
              <w:end w:w="80" w:type="dxa"/>
            </w:tcMar>
          </w:tcPr>
          <w:p>
            <w:pPr>
              <w:jc w:val="center"/>
            </w:pPr>
            <w:r/>
            <w:r>
              <w:rPr>
                <w:rFonts w:ascii="Aptos" w:hAnsi="Aptos"/>
                <w:b/>
                <w:color w:val="FFFFFF"/>
                <w:sz w:val="16"/>
              </w:rPr>
              <w:t>Observed price</w:t>
            </w:r>
          </w:p>
        </w:tc>
        <w:tc>
          <w:tcPr>
            <w:tcW w:type="dxa" w:w="3024"/>
            <w:vAlign w:val="center"/>
            <w:shd w:fill="17324D"/>
            <w:tcMar>
              <w:top w:w="50" w:type="dxa"/>
              <w:start w:w="80" w:type="dxa"/>
              <w:bottom w:w="50" w:type="dxa"/>
              <w:end w:w="80" w:type="dxa"/>
            </w:tcMar>
          </w:tcPr>
          <w:p>
            <w:pPr>
              <w:jc w:val="center"/>
            </w:pPr>
            <w:r/>
            <w:r>
              <w:rPr>
                <w:rFonts w:ascii="Aptos" w:hAnsi="Aptos"/>
                <w:b/>
                <w:color w:val="FFFFFF"/>
                <w:sz w:val="16"/>
              </w:rPr>
              <w:t>Competitive read</w:t>
            </w:r>
          </w:p>
        </w:tc>
      </w:tr>
      <w:tr>
        <w:tc>
          <w:tcPr>
            <w:tcW w:type="dxa" w:w="3600"/>
            <w:vAlign w:val="center"/>
            <w:tcMar>
              <w:top w:w="50" w:type="dxa"/>
              <w:start w:w="80" w:type="dxa"/>
              <w:bottom w:w="50" w:type="dxa"/>
              <w:end w:w="80" w:type="dxa"/>
            </w:tcMar>
          </w:tcPr>
          <w:p>
            <w:r/>
            <w:r>
              <w:rPr>
                <w:rFonts w:ascii="Aptos" w:hAnsi="Aptos"/>
                <w:b w:val="0"/>
                <w:color w:val="1F2937"/>
                <w:sz w:val="16"/>
              </w:rPr>
              <w:t>Blue Tea – Butterfly Pea Flower Herbal Tea</w:t>
            </w:r>
          </w:p>
        </w:tc>
        <w:tc>
          <w:tcPr>
            <w:tcW w:type="dxa" w:w="1584"/>
            <w:vAlign w:val="center"/>
            <w:tcMar>
              <w:top w:w="50" w:type="dxa"/>
              <w:start w:w="80" w:type="dxa"/>
              <w:bottom w:w="50" w:type="dxa"/>
              <w:end w:w="80" w:type="dxa"/>
            </w:tcMar>
          </w:tcPr>
          <w:p>
            <w:r/>
            <w:r>
              <w:rPr>
                <w:rFonts w:ascii="Aptos" w:hAnsi="Aptos"/>
                <w:b w:val="0"/>
                <w:color w:val="1F2937"/>
                <w:sz w:val="16"/>
              </w:rPr>
              <w:t>100g</w:t>
            </w:r>
          </w:p>
        </w:tc>
        <w:tc>
          <w:tcPr>
            <w:tcW w:type="dxa" w:w="1728"/>
            <w:vAlign w:val="center"/>
            <w:tcMar>
              <w:top w:w="50" w:type="dxa"/>
              <w:start w:w="80" w:type="dxa"/>
              <w:bottom w:w="50" w:type="dxa"/>
              <w:end w:w="80" w:type="dxa"/>
            </w:tcMar>
          </w:tcPr>
          <w:p>
            <w:r/>
            <w:r>
              <w:rPr>
                <w:rFonts w:ascii="Aptos" w:hAnsi="Aptos"/>
                <w:b w:val="0"/>
                <w:color w:val="1F2937"/>
                <w:sz w:val="16"/>
              </w:rPr>
              <w:t>₹649 sale</w:t>
            </w:r>
          </w:p>
        </w:tc>
        <w:tc>
          <w:tcPr>
            <w:tcW w:type="dxa" w:w="3024"/>
            <w:vAlign w:val="center"/>
            <w:tcMar>
              <w:top w:w="50" w:type="dxa"/>
              <w:start w:w="80" w:type="dxa"/>
              <w:bottom w:w="50" w:type="dxa"/>
              <w:end w:w="80" w:type="dxa"/>
            </w:tcMar>
          </w:tcPr>
          <w:p>
            <w:r/>
            <w:r>
              <w:rPr>
                <w:rFonts w:ascii="Aptos" w:hAnsi="Aptos"/>
                <w:b w:val="0"/>
                <w:color w:val="1F2937"/>
                <w:sz w:val="16"/>
              </w:rPr>
              <w:t>Closest blue-tea benchmark; very aggressive MRP-to-sale discounting.</w:t>
            </w:r>
          </w:p>
        </w:tc>
      </w:tr>
      <w:tr>
        <w:tc>
          <w:tcPr>
            <w:tcW w:type="dxa" w:w="3600"/>
            <w:vAlign w:val="center"/>
            <w:shd w:fill="F4F7F9"/>
            <w:tcMar>
              <w:top w:w="50" w:type="dxa"/>
              <w:start w:w="80" w:type="dxa"/>
              <w:bottom w:w="50" w:type="dxa"/>
              <w:end w:w="80" w:type="dxa"/>
            </w:tcMar>
          </w:tcPr>
          <w:p>
            <w:r/>
            <w:r>
              <w:rPr>
                <w:rFonts w:ascii="Aptos" w:hAnsi="Aptos"/>
                <w:b w:val="0"/>
                <w:color w:val="1F2937"/>
                <w:sz w:val="16"/>
              </w:rPr>
              <w:t>Blue Tea – Butterfly Pea Flower Herbal Tea</w:t>
            </w:r>
          </w:p>
        </w:tc>
        <w:tc>
          <w:tcPr>
            <w:tcW w:type="dxa" w:w="1584"/>
            <w:vAlign w:val="center"/>
            <w:shd w:fill="F4F7F9"/>
            <w:tcMar>
              <w:top w:w="50" w:type="dxa"/>
              <w:start w:w="80" w:type="dxa"/>
              <w:bottom w:w="50" w:type="dxa"/>
              <w:end w:w="80" w:type="dxa"/>
            </w:tcMar>
          </w:tcPr>
          <w:p>
            <w:r/>
            <w:r>
              <w:rPr>
                <w:rFonts w:ascii="Aptos" w:hAnsi="Aptos"/>
                <w:b w:val="0"/>
                <w:color w:val="1F2937"/>
                <w:sz w:val="16"/>
              </w:rPr>
              <w:t>50g</w:t>
            </w:r>
          </w:p>
        </w:tc>
        <w:tc>
          <w:tcPr>
            <w:tcW w:type="dxa" w:w="1728"/>
            <w:vAlign w:val="center"/>
            <w:shd w:fill="F4F7F9"/>
            <w:tcMar>
              <w:top w:w="50" w:type="dxa"/>
              <w:start w:w="80" w:type="dxa"/>
              <w:bottom w:w="50" w:type="dxa"/>
              <w:end w:w="80" w:type="dxa"/>
            </w:tcMar>
          </w:tcPr>
          <w:p>
            <w:r/>
            <w:r>
              <w:rPr>
                <w:rFonts w:ascii="Aptos" w:hAnsi="Aptos"/>
                <w:b w:val="0"/>
                <w:color w:val="1F2937"/>
                <w:sz w:val="16"/>
              </w:rPr>
              <w:t>₹399 sale</w:t>
            </w:r>
          </w:p>
        </w:tc>
        <w:tc>
          <w:tcPr>
            <w:tcW w:type="dxa" w:w="3024"/>
            <w:vAlign w:val="center"/>
            <w:shd w:fill="F4F7F9"/>
            <w:tcMar>
              <w:top w:w="50" w:type="dxa"/>
              <w:start w:w="80" w:type="dxa"/>
              <w:bottom w:w="50" w:type="dxa"/>
              <w:end w:w="80" w:type="dxa"/>
            </w:tcMar>
          </w:tcPr>
          <w:p>
            <w:r/>
            <w:r>
              <w:rPr>
                <w:rFonts w:ascii="Aptos" w:hAnsi="Aptos"/>
                <w:b w:val="0"/>
                <w:color w:val="1F2937"/>
                <w:sz w:val="16"/>
              </w:rPr>
              <w:t>Lower entry point than Dishu 52g, useful for price-sensitive trial buyers.</w:t>
            </w:r>
          </w:p>
        </w:tc>
      </w:tr>
      <w:tr>
        <w:tc>
          <w:tcPr>
            <w:tcW w:type="dxa" w:w="3600"/>
            <w:vAlign w:val="center"/>
            <w:tcMar>
              <w:top w:w="50" w:type="dxa"/>
              <w:start w:w="80" w:type="dxa"/>
              <w:bottom w:w="50" w:type="dxa"/>
              <w:end w:w="80" w:type="dxa"/>
            </w:tcMar>
          </w:tcPr>
          <w:p>
            <w:r/>
            <w:r>
              <w:rPr>
                <w:rFonts w:ascii="Aptos" w:hAnsi="Aptos"/>
                <w:b w:val="0"/>
                <w:color w:val="1F2937"/>
                <w:sz w:val="16"/>
              </w:rPr>
              <w:t>Teacurry – Blue Butterfly Pea Tea</w:t>
            </w:r>
          </w:p>
        </w:tc>
        <w:tc>
          <w:tcPr>
            <w:tcW w:type="dxa" w:w="1584"/>
            <w:vAlign w:val="center"/>
            <w:tcMar>
              <w:top w:w="50" w:type="dxa"/>
              <w:start w:w="80" w:type="dxa"/>
              <w:bottom w:w="50" w:type="dxa"/>
              <w:end w:w="80" w:type="dxa"/>
            </w:tcMar>
          </w:tcPr>
          <w:p>
            <w:r/>
            <w:r>
              <w:rPr>
                <w:rFonts w:ascii="Aptos" w:hAnsi="Aptos"/>
                <w:b w:val="0"/>
                <w:color w:val="1F2937"/>
                <w:sz w:val="16"/>
              </w:rPr>
              <w:t>100g / 30 bags</w:t>
            </w:r>
          </w:p>
        </w:tc>
        <w:tc>
          <w:tcPr>
            <w:tcW w:type="dxa" w:w="1728"/>
            <w:vAlign w:val="center"/>
            <w:tcMar>
              <w:top w:w="50" w:type="dxa"/>
              <w:start w:w="80" w:type="dxa"/>
              <w:bottom w:w="50" w:type="dxa"/>
              <w:end w:w="80" w:type="dxa"/>
            </w:tcMar>
          </w:tcPr>
          <w:p>
            <w:r/>
            <w:r>
              <w:rPr>
                <w:rFonts w:ascii="Aptos" w:hAnsi="Aptos"/>
                <w:b w:val="0"/>
                <w:color w:val="1F2937"/>
                <w:sz w:val="16"/>
              </w:rPr>
              <w:t>₹649</w:t>
            </w:r>
          </w:p>
        </w:tc>
        <w:tc>
          <w:tcPr>
            <w:tcW w:type="dxa" w:w="3024"/>
            <w:vAlign w:val="center"/>
            <w:tcMar>
              <w:top w:w="50" w:type="dxa"/>
              <w:start w:w="80" w:type="dxa"/>
              <w:bottom w:w="50" w:type="dxa"/>
              <w:end w:w="80" w:type="dxa"/>
            </w:tcMar>
          </w:tcPr>
          <w:p>
            <w:r/>
            <w:r>
              <w:rPr>
                <w:rFonts w:ascii="Aptos" w:hAnsi="Aptos"/>
                <w:b w:val="0"/>
                <w:color w:val="1F2937"/>
                <w:sz w:val="16"/>
              </w:rPr>
              <w:t>Direct premium-herbal benchmark near Dishu 105g price.</w:t>
            </w:r>
          </w:p>
        </w:tc>
      </w:tr>
      <w:tr>
        <w:tc>
          <w:tcPr>
            <w:tcW w:type="dxa" w:w="3600"/>
            <w:vAlign w:val="center"/>
            <w:shd w:fill="F4F7F9"/>
            <w:tcMar>
              <w:top w:w="50" w:type="dxa"/>
              <w:start w:w="80" w:type="dxa"/>
              <w:bottom w:w="50" w:type="dxa"/>
              <w:end w:w="80" w:type="dxa"/>
            </w:tcMar>
          </w:tcPr>
          <w:p>
            <w:r/>
            <w:r>
              <w:rPr>
                <w:rFonts w:ascii="Aptos" w:hAnsi="Aptos"/>
                <w:b w:val="0"/>
                <w:color w:val="1F2937"/>
                <w:sz w:val="16"/>
              </w:rPr>
              <w:t>Teacurry – Hibiscus Flower Tea</w:t>
            </w:r>
          </w:p>
        </w:tc>
        <w:tc>
          <w:tcPr>
            <w:tcW w:type="dxa" w:w="1584"/>
            <w:vAlign w:val="center"/>
            <w:shd w:fill="F4F7F9"/>
            <w:tcMar>
              <w:top w:w="50" w:type="dxa"/>
              <w:start w:w="80" w:type="dxa"/>
              <w:bottom w:w="50" w:type="dxa"/>
              <w:end w:w="80" w:type="dxa"/>
            </w:tcMar>
          </w:tcPr>
          <w:p>
            <w:r/>
            <w:r>
              <w:rPr>
                <w:rFonts w:ascii="Aptos" w:hAnsi="Aptos"/>
                <w:b w:val="0"/>
                <w:color w:val="1F2937"/>
                <w:sz w:val="16"/>
              </w:rPr>
              <w:t>100g / 30 bags</w:t>
            </w:r>
          </w:p>
        </w:tc>
        <w:tc>
          <w:tcPr>
            <w:tcW w:type="dxa" w:w="1728"/>
            <w:vAlign w:val="center"/>
            <w:shd w:fill="F4F7F9"/>
            <w:tcMar>
              <w:top w:w="50" w:type="dxa"/>
              <w:start w:w="80" w:type="dxa"/>
              <w:bottom w:w="50" w:type="dxa"/>
              <w:end w:w="80" w:type="dxa"/>
            </w:tcMar>
          </w:tcPr>
          <w:p>
            <w:r/>
            <w:r>
              <w:rPr>
                <w:rFonts w:ascii="Aptos" w:hAnsi="Aptos"/>
                <w:b w:val="0"/>
                <w:color w:val="1F2937"/>
                <w:sz w:val="16"/>
              </w:rPr>
              <w:t>₹499</w:t>
            </w:r>
          </w:p>
        </w:tc>
        <w:tc>
          <w:tcPr>
            <w:tcW w:type="dxa" w:w="3024"/>
            <w:vAlign w:val="center"/>
            <w:shd w:fill="F4F7F9"/>
            <w:tcMar>
              <w:top w:w="50" w:type="dxa"/>
              <w:start w:w="80" w:type="dxa"/>
              <w:bottom w:w="50" w:type="dxa"/>
              <w:end w:w="80" w:type="dxa"/>
            </w:tcMar>
          </w:tcPr>
          <w:p>
            <w:r/>
            <w:r>
              <w:rPr>
                <w:rFonts w:ascii="Aptos" w:hAnsi="Aptos"/>
                <w:b w:val="0"/>
                <w:color w:val="1F2937"/>
                <w:sz w:val="16"/>
              </w:rPr>
              <w:t>Shows the pressure on plain red/hibiscus pricing.</w:t>
            </w:r>
          </w:p>
        </w:tc>
      </w:tr>
      <w:tr>
        <w:tc>
          <w:tcPr>
            <w:tcW w:type="dxa" w:w="3600"/>
            <w:vAlign w:val="center"/>
            <w:tcMar>
              <w:top w:w="50" w:type="dxa"/>
              <w:start w:w="80" w:type="dxa"/>
              <w:bottom w:w="50" w:type="dxa"/>
              <w:end w:w="80" w:type="dxa"/>
            </w:tcMar>
          </w:tcPr>
          <w:p>
            <w:r/>
            <w:r>
              <w:rPr>
                <w:rFonts w:ascii="Aptos" w:hAnsi="Aptos"/>
                <w:b w:val="0"/>
                <w:color w:val="1F2937"/>
                <w:sz w:val="16"/>
              </w:rPr>
              <w:t>Blue Tea – Hibiscus Herbal Tea</w:t>
            </w:r>
          </w:p>
        </w:tc>
        <w:tc>
          <w:tcPr>
            <w:tcW w:type="dxa" w:w="1584"/>
            <w:vAlign w:val="center"/>
            <w:tcMar>
              <w:top w:w="50" w:type="dxa"/>
              <w:start w:w="80" w:type="dxa"/>
              <w:bottom w:w="50" w:type="dxa"/>
              <w:end w:w="80" w:type="dxa"/>
            </w:tcMar>
          </w:tcPr>
          <w:p>
            <w:r/>
            <w:r>
              <w:rPr>
                <w:rFonts w:ascii="Aptos" w:hAnsi="Aptos"/>
                <w:b w:val="0"/>
                <w:color w:val="1F2937"/>
                <w:sz w:val="16"/>
              </w:rPr>
              <w:t>100g</w:t>
            </w:r>
          </w:p>
        </w:tc>
        <w:tc>
          <w:tcPr>
            <w:tcW w:type="dxa" w:w="1728"/>
            <w:vAlign w:val="center"/>
            <w:tcMar>
              <w:top w:w="50" w:type="dxa"/>
              <w:start w:w="80" w:type="dxa"/>
              <w:bottom w:w="50" w:type="dxa"/>
              <w:end w:w="80" w:type="dxa"/>
            </w:tcMar>
          </w:tcPr>
          <w:p>
            <w:r/>
            <w:r>
              <w:rPr>
                <w:rFonts w:ascii="Aptos" w:hAnsi="Aptos"/>
                <w:b w:val="0"/>
                <w:color w:val="1F2937"/>
                <w:sz w:val="16"/>
              </w:rPr>
              <w:t>₹339 sale</w:t>
            </w:r>
          </w:p>
        </w:tc>
        <w:tc>
          <w:tcPr>
            <w:tcW w:type="dxa" w:w="3024"/>
            <w:vAlign w:val="center"/>
            <w:tcMar>
              <w:top w:w="50" w:type="dxa"/>
              <w:start w:w="80" w:type="dxa"/>
              <w:bottom w:w="50" w:type="dxa"/>
              <w:end w:w="80" w:type="dxa"/>
            </w:tcMar>
          </w:tcPr>
          <w:p>
            <w:r/>
            <w:r>
              <w:rPr>
                <w:rFonts w:ascii="Aptos" w:hAnsi="Aptos"/>
                <w:b w:val="0"/>
                <w:color w:val="1F2937"/>
                <w:sz w:val="16"/>
              </w:rPr>
              <w:t>Low-priced red/hibiscus benchmark; Dishu must justify premium through brand, pack and experience.</w:t>
            </w:r>
          </w:p>
        </w:tc>
      </w:tr>
      <w:tr>
        <w:tc>
          <w:tcPr>
            <w:tcW w:type="dxa" w:w="3600"/>
            <w:vAlign w:val="center"/>
            <w:shd w:fill="F4F7F9"/>
            <w:tcMar>
              <w:top w:w="50" w:type="dxa"/>
              <w:start w:w="80" w:type="dxa"/>
              <w:bottom w:w="50" w:type="dxa"/>
              <w:end w:w="80" w:type="dxa"/>
            </w:tcMar>
          </w:tcPr>
          <w:p>
            <w:r/>
            <w:r>
              <w:rPr>
                <w:rFonts w:ascii="Aptos" w:hAnsi="Aptos"/>
                <w:b w:val="0"/>
                <w:color w:val="1F2937"/>
                <w:sz w:val="16"/>
              </w:rPr>
              <w:t>Teabox – Hibiscus Lemongrass Tisane</w:t>
            </w:r>
          </w:p>
        </w:tc>
        <w:tc>
          <w:tcPr>
            <w:tcW w:type="dxa" w:w="1584"/>
            <w:vAlign w:val="center"/>
            <w:shd w:fill="F4F7F9"/>
            <w:tcMar>
              <w:top w:w="50" w:type="dxa"/>
              <w:start w:w="80" w:type="dxa"/>
              <w:bottom w:w="50" w:type="dxa"/>
              <w:end w:w="80" w:type="dxa"/>
            </w:tcMar>
          </w:tcPr>
          <w:p>
            <w:r/>
            <w:r>
              <w:rPr>
                <w:rFonts w:ascii="Aptos" w:hAnsi="Aptos"/>
                <w:b w:val="0"/>
                <w:color w:val="1F2937"/>
                <w:sz w:val="16"/>
              </w:rPr>
              <w:t>100g</w:t>
            </w:r>
          </w:p>
        </w:tc>
        <w:tc>
          <w:tcPr>
            <w:tcW w:type="dxa" w:w="1728"/>
            <w:vAlign w:val="center"/>
            <w:shd w:fill="F4F7F9"/>
            <w:tcMar>
              <w:top w:w="50" w:type="dxa"/>
              <w:start w:w="80" w:type="dxa"/>
              <w:bottom w:w="50" w:type="dxa"/>
              <w:end w:w="80" w:type="dxa"/>
            </w:tcMar>
          </w:tcPr>
          <w:p>
            <w:r/>
            <w:r>
              <w:rPr>
                <w:rFonts w:ascii="Aptos" w:hAnsi="Aptos"/>
                <w:b w:val="0"/>
                <w:color w:val="1F2937"/>
                <w:sz w:val="16"/>
              </w:rPr>
              <w:t>₹599</w:t>
            </w:r>
          </w:p>
        </w:tc>
        <w:tc>
          <w:tcPr>
            <w:tcW w:type="dxa" w:w="3024"/>
            <w:vAlign w:val="center"/>
            <w:shd w:fill="F4F7F9"/>
            <w:tcMar>
              <w:top w:w="50" w:type="dxa"/>
              <w:start w:w="80" w:type="dxa"/>
              <w:bottom w:w="50" w:type="dxa"/>
              <w:end w:w="80" w:type="dxa"/>
            </w:tcMar>
          </w:tcPr>
          <w:p>
            <w:r/>
            <w:r>
              <w:rPr>
                <w:rFonts w:ascii="Aptos" w:hAnsi="Aptos"/>
                <w:b w:val="0"/>
                <w:color w:val="1F2937"/>
                <w:sz w:val="16"/>
              </w:rPr>
              <w:t>Useful premium benchmark for a more crafted herbal blend.</w:t>
            </w:r>
          </w:p>
        </w:tc>
      </w:tr>
      <w:tr>
        <w:tc>
          <w:tcPr>
            <w:tcW w:type="dxa" w:w="3600"/>
            <w:vAlign w:val="center"/>
            <w:tcMar>
              <w:top w:w="50" w:type="dxa"/>
              <w:start w:w="80" w:type="dxa"/>
              <w:bottom w:w="50" w:type="dxa"/>
              <w:end w:w="80" w:type="dxa"/>
            </w:tcMar>
          </w:tcPr>
          <w:p>
            <w:r/>
            <w:r>
              <w:rPr>
                <w:rFonts w:ascii="Aptos" w:hAnsi="Aptos"/>
                <w:b w:val="0"/>
                <w:color w:val="1F2937"/>
                <w:sz w:val="16"/>
              </w:rPr>
              <w:t>VAHDAM – Hibiscus Rose Herbal Infusion</w:t>
            </w:r>
          </w:p>
        </w:tc>
        <w:tc>
          <w:tcPr>
            <w:tcW w:type="dxa" w:w="1584"/>
            <w:vAlign w:val="center"/>
            <w:tcMar>
              <w:top w:w="50" w:type="dxa"/>
              <w:start w:w="80" w:type="dxa"/>
              <w:bottom w:w="50" w:type="dxa"/>
              <w:end w:w="80" w:type="dxa"/>
            </w:tcMar>
          </w:tcPr>
          <w:p>
            <w:r/>
            <w:r>
              <w:rPr>
                <w:rFonts w:ascii="Aptos" w:hAnsi="Aptos"/>
                <w:b w:val="0"/>
                <w:color w:val="1F2937"/>
                <w:sz w:val="16"/>
              </w:rPr>
              <w:t>100g / 50 bags</w:t>
            </w:r>
          </w:p>
        </w:tc>
        <w:tc>
          <w:tcPr>
            <w:tcW w:type="dxa" w:w="1728"/>
            <w:vAlign w:val="center"/>
            <w:tcMar>
              <w:top w:w="50" w:type="dxa"/>
              <w:start w:w="80" w:type="dxa"/>
              <w:bottom w:w="50" w:type="dxa"/>
              <w:end w:w="80" w:type="dxa"/>
            </w:tcMar>
          </w:tcPr>
          <w:p>
            <w:r/>
            <w:r>
              <w:rPr>
                <w:rFonts w:ascii="Aptos" w:hAnsi="Aptos"/>
                <w:b w:val="0"/>
                <w:color w:val="1F2937"/>
                <w:sz w:val="16"/>
              </w:rPr>
              <w:t>₹640 sale</w:t>
            </w:r>
          </w:p>
        </w:tc>
        <w:tc>
          <w:tcPr>
            <w:tcW w:type="dxa" w:w="3024"/>
            <w:vAlign w:val="center"/>
            <w:tcMar>
              <w:top w:w="50" w:type="dxa"/>
              <w:start w:w="80" w:type="dxa"/>
              <w:bottom w:w="50" w:type="dxa"/>
              <w:end w:w="80" w:type="dxa"/>
            </w:tcMar>
          </w:tcPr>
          <w:p>
            <w:r/>
            <w:r>
              <w:rPr>
                <w:rFonts w:ascii="Aptos" w:hAnsi="Aptos"/>
                <w:b w:val="0"/>
                <w:color w:val="1F2937"/>
                <w:sz w:val="16"/>
              </w:rPr>
              <w:t>Premium benchmark for packaged hibiscus infusion and convenience format.</w:t>
            </w:r>
          </w:p>
        </w:tc>
      </w:tr>
    </w:tbl>
    <w:tbl>
      <w:tblPr>
        <w:tblW w:type="auto" w:w="0"/>
        <w:jc w:val="center"/>
        <w:tblLook w:firstColumn="1" w:firstRow="1" w:lastColumn="0" w:lastRow="0" w:noHBand="0" w:noVBand="1" w:val="04A0"/>
      </w:tblPr>
      <w:tblGrid>
        <w:gridCol w:w="10224"/>
      </w:tblGrid>
      <w:tr>
        <w:tc>
          <w:tcPr>
            <w:tcW w:type="dxa" w:w="10224"/>
            <w:shd w:fill="EAF3F2"/>
            <w:tcMar>
              <w:top w:w="90" w:type="dxa"/>
              <w:start w:w="120" w:type="dxa"/>
              <w:bottom w:w="90" w:type="dxa"/>
              <w:end w:w="120" w:type="dxa"/>
            </w:tcMar>
          </w:tcPr>
          <w:p>
            <w:pPr>
              <w:spacing w:after="0"/>
            </w:pPr>
            <w:r/>
            <w:r>
              <w:rPr>
                <w:rFonts w:ascii="Aptos" w:hAnsi="Aptos"/>
                <w:b/>
                <w:color w:val="1F2937"/>
                <w:sz w:val="18"/>
              </w:rPr>
              <w:t>Strategic implication: Dishu should not attempt to beat Blue Tea on discount depth or Teacurry on commodity-like value. The brand should compete on packaging, visual identity, product story, gifting, creator content and a cleaner value architecture.</w:t>
            </w:r>
          </w:p>
        </w:tc>
      </w:tr>
    </w:tbl>
    <w:p>
      <w:pPr>
        <w:pStyle w:val="Heading1"/>
      </w:pPr>
      <w:r>
        <w:t>5. Unit economics under the influencer 10% discount</w:t>
      </w:r>
    </w:p>
    <w:p>
      <w:r>
        <w:t>The table below models what remains from an influencer-code order after the 10% customer discount, 5% GST, ₹290 COGS per unit, ₹40 shipping, a 2.36% payment-fee assumption, and a 5% variable-cost reserve. The result is contribution before paid-media CAC and fixed overhead.</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2016"/>
            <w:vAlign w:val="center"/>
            <w:shd w:fill="17324D"/>
            <w:tcMar>
              <w:top w:w="50" w:type="dxa"/>
              <w:start w:w="80" w:type="dxa"/>
              <w:bottom w:w="50" w:type="dxa"/>
              <w:end w:w="80" w:type="dxa"/>
            </w:tcMar>
          </w:tcPr>
          <w:p>
            <w:pPr>
              <w:jc w:val="center"/>
            </w:pPr>
            <w:r/>
            <w:r>
              <w:rPr>
                <w:rFonts w:ascii="Aptos" w:hAnsi="Aptos"/>
                <w:b/>
                <w:color w:val="FFFFFF"/>
                <w:sz w:val="16"/>
              </w:rPr>
              <w:t>SKU / order</w:t>
            </w:r>
          </w:p>
        </w:tc>
        <w:tc>
          <w:tcPr>
            <w:tcW w:type="dxa" w:w="1296"/>
            <w:vAlign w:val="center"/>
            <w:shd w:fill="17324D"/>
            <w:tcMar>
              <w:top w:w="50" w:type="dxa"/>
              <w:start w:w="80" w:type="dxa"/>
              <w:bottom w:w="50" w:type="dxa"/>
              <w:end w:w="80" w:type="dxa"/>
            </w:tcMar>
          </w:tcPr>
          <w:p>
            <w:pPr>
              <w:jc w:val="center"/>
            </w:pPr>
            <w:r/>
            <w:r>
              <w:rPr>
                <w:rFonts w:ascii="Aptos" w:hAnsi="Aptos"/>
                <w:b/>
                <w:color w:val="FFFFFF"/>
                <w:sz w:val="16"/>
              </w:rPr>
              <w:t>Customer pays</w:t>
            </w:r>
          </w:p>
        </w:tc>
        <w:tc>
          <w:tcPr>
            <w:tcW w:type="dxa" w:w="1440"/>
            <w:vAlign w:val="center"/>
            <w:shd w:fill="17324D"/>
            <w:tcMar>
              <w:top w:w="50" w:type="dxa"/>
              <w:start w:w="80" w:type="dxa"/>
              <w:bottom w:w="50" w:type="dxa"/>
              <w:end w:w="80" w:type="dxa"/>
            </w:tcMar>
          </w:tcPr>
          <w:p>
            <w:pPr>
              <w:jc w:val="center"/>
            </w:pPr>
            <w:r/>
            <w:r>
              <w:rPr>
                <w:rFonts w:ascii="Aptos" w:hAnsi="Aptos"/>
                <w:b/>
                <w:color w:val="FFFFFF"/>
                <w:sz w:val="16"/>
              </w:rPr>
              <w:t>Revenue ex-GST</w:t>
            </w:r>
          </w:p>
        </w:tc>
        <w:tc>
          <w:tcPr>
            <w:tcW w:type="dxa" w:w="1296"/>
            <w:vAlign w:val="center"/>
            <w:shd w:fill="17324D"/>
            <w:tcMar>
              <w:top w:w="50" w:type="dxa"/>
              <w:start w:w="80" w:type="dxa"/>
              <w:bottom w:w="50" w:type="dxa"/>
              <w:end w:w="80" w:type="dxa"/>
            </w:tcMar>
          </w:tcPr>
          <w:p>
            <w:pPr>
              <w:jc w:val="center"/>
            </w:pPr>
            <w:r/>
            <w:r>
              <w:rPr>
                <w:rFonts w:ascii="Aptos" w:hAnsi="Aptos"/>
                <w:b/>
                <w:color w:val="FFFFFF"/>
                <w:sz w:val="16"/>
              </w:rPr>
              <w:t>COGS</w:t>
            </w:r>
          </w:p>
        </w:tc>
        <w:tc>
          <w:tcPr>
            <w:tcW w:type="dxa" w:w="1872"/>
            <w:vAlign w:val="center"/>
            <w:shd w:fill="17324D"/>
            <w:tcMar>
              <w:top w:w="50" w:type="dxa"/>
              <w:start w:w="80" w:type="dxa"/>
              <w:bottom w:w="50" w:type="dxa"/>
              <w:end w:w="80" w:type="dxa"/>
            </w:tcMar>
          </w:tcPr>
          <w:p>
            <w:pPr>
              <w:jc w:val="center"/>
            </w:pPr>
            <w:r/>
            <w:r>
              <w:rPr>
                <w:rFonts w:ascii="Aptos" w:hAnsi="Aptos"/>
                <w:b/>
                <w:color w:val="FFFFFF"/>
                <w:sz w:val="16"/>
              </w:rPr>
              <w:t>Shipping + PG + reserve</w:t>
            </w:r>
          </w:p>
        </w:tc>
        <w:tc>
          <w:tcPr>
            <w:tcW w:type="dxa" w:w="1728"/>
            <w:vAlign w:val="center"/>
            <w:shd w:fill="17324D"/>
            <w:tcMar>
              <w:top w:w="50" w:type="dxa"/>
              <w:start w:w="80" w:type="dxa"/>
              <w:bottom w:w="50" w:type="dxa"/>
              <w:end w:w="80" w:type="dxa"/>
            </w:tcMar>
          </w:tcPr>
          <w:p>
            <w:pPr>
              <w:jc w:val="center"/>
            </w:pPr>
            <w:r/>
            <w:r>
              <w:rPr>
                <w:rFonts w:ascii="Aptos" w:hAnsi="Aptos"/>
                <w:b/>
                <w:color w:val="FFFFFF"/>
                <w:sz w:val="16"/>
              </w:rPr>
              <w:t>Contribution before CAC</w:t>
            </w:r>
          </w:p>
        </w:tc>
        <w:tc>
          <w:tcPr>
            <w:tcW w:type="dxa" w:w="2016"/>
            <w:vAlign w:val="center"/>
            <w:shd w:fill="17324D"/>
            <w:tcMar>
              <w:top w:w="50" w:type="dxa"/>
              <w:start w:w="80" w:type="dxa"/>
              <w:bottom w:w="50" w:type="dxa"/>
              <w:end w:w="80" w:type="dxa"/>
            </w:tcMar>
          </w:tcPr>
          <w:p>
            <w:pPr>
              <w:jc w:val="center"/>
            </w:pPr>
            <w:r/>
            <w:r>
              <w:rPr>
                <w:rFonts w:ascii="Aptos" w:hAnsi="Aptos"/>
                <w:b/>
                <w:color w:val="FFFFFF"/>
                <w:sz w:val="16"/>
              </w:rPr>
              <w:t>CAC ceiling for 10% target*</w:t>
            </w:r>
          </w:p>
        </w:tc>
      </w:tr>
      <w:tr>
        <w:tc>
          <w:tcPr>
            <w:tcW w:type="dxa" w:w="2016"/>
            <w:vAlign w:val="center"/>
            <w:tcMar>
              <w:top w:w="50" w:type="dxa"/>
              <w:start w:w="80" w:type="dxa"/>
              <w:bottom w:w="50" w:type="dxa"/>
              <w:end w:w="80" w:type="dxa"/>
            </w:tcMar>
          </w:tcPr>
          <w:p>
            <w:r/>
            <w:r>
              <w:rPr>
                <w:rFonts w:ascii="Aptos" w:hAnsi="Aptos"/>
                <w:b w:val="0"/>
                <w:color w:val="1F2937"/>
                <w:sz w:val="16"/>
              </w:rPr>
              <w:t>52g loose</w:t>
            </w:r>
          </w:p>
        </w:tc>
        <w:tc>
          <w:tcPr>
            <w:tcW w:type="dxa" w:w="1296"/>
            <w:vAlign w:val="center"/>
            <w:tcMar>
              <w:top w:w="50" w:type="dxa"/>
              <w:start w:w="80" w:type="dxa"/>
              <w:bottom w:w="50" w:type="dxa"/>
              <w:end w:w="80" w:type="dxa"/>
            </w:tcMar>
          </w:tcPr>
          <w:p>
            <w:r/>
            <w:r>
              <w:rPr>
                <w:rFonts w:ascii="Aptos" w:hAnsi="Aptos"/>
                <w:b w:val="0"/>
                <w:color w:val="1F2937"/>
                <w:sz w:val="16"/>
              </w:rPr>
              <w:t>₹449</w:t>
            </w:r>
          </w:p>
        </w:tc>
        <w:tc>
          <w:tcPr>
            <w:tcW w:type="dxa" w:w="1440"/>
            <w:vAlign w:val="center"/>
            <w:tcMar>
              <w:top w:w="50" w:type="dxa"/>
              <w:start w:w="80" w:type="dxa"/>
              <w:bottom w:w="50" w:type="dxa"/>
              <w:end w:w="80" w:type="dxa"/>
            </w:tcMar>
          </w:tcPr>
          <w:p>
            <w:r/>
            <w:r>
              <w:rPr>
                <w:rFonts w:ascii="Aptos" w:hAnsi="Aptos"/>
                <w:b w:val="0"/>
                <w:color w:val="1F2937"/>
                <w:sz w:val="16"/>
              </w:rPr>
              <w:t>₹428</w:t>
            </w:r>
          </w:p>
        </w:tc>
        <w:tc>
          <w:tcPr>
            <w:tcW w:type="dxa" w:w="1296"/>
            <w:vAlign w:val="center"/>
            <w:tcMar>
              <w:top w:w="50" w:type="dxa"/>
              <w:start w:w="80" w:type="dxa"/>
              <w:bottom w:w="50" w:type="dxa"/>
              <w:end w:w="80" w:type="dxa"/>
            </w:tcMar>
          </w:tcPr>
          <w:p>
            <w:r/>
            <w:r>
              <w:rPr>
                <w:rFonts w:ascii="Aptos" w:hAnsi="Aptos"/>
                <w:b w:val="0"/>
                <w:color w:val="1F2937"/>
                <w:sz w:val="16"/>
              </w:rPr>
              <w:t>₹290</w:t>
            </w:r>
          </w:p>
        </w:tc>
        <w:tc>
          <w:tcPr>
            <w:tcW w:type="dxa" w:w="1872"/>
            <w:vAlign w:val="center"/>
            <w:tcMar>
              <w:top w:w="50" w:type="dxa"/>
              <w:start w:w="80" w:type="dxa"/>
              <w:bottom w:w="50" w:type="dxa"/>
              <w:end w:w="80" w:type="dxa"/>
            </w:tcMar>
          </w:tcPr>
          <w:p>
            <w:r/>
            <w:r>
              <w:rPr>
                <w:rFonts w:ascii="Aptos" w:hAnsi="Aptos"/>
                <w:b w:val="0"/>
                <w:color w:val="1F2937"/>
                <w:sz w:val="16"/>
              </w:rPr>
              <w:t>₹72</w:t>
            </w:r>
          </w:p>
        </w:tc>
        <w:tc>
          <w:tcPr>
            <w:tcW w:type="dxa" w:w="1728"/>
            <w:vAlign w:val="center"/>
            <w:tcMar>
              <w:top w:w="50" w:type="dxa"/>
              <w:start w:w="80" w:type="dxa"/>
              <w:bottom w:w="50" w:type="dxa"/>
              <w:end w:w="80" w:type="dxa"/>
            </w:tcMar>
          </w:tcPr>
          <w:p>
            <w:r/>
            <w:r>
              <w:rPr>
                <w:rFonts w:ascii="Aptos" w:hAnsi="Aptos"/>
                <w:b w:val="0"/>
                <w:color w:val="1F2937"/>
                <w:sz w:val="16"/>
              </w:rPr>
              <w:t>₹66</w:t>
            </w:r>
          </w:p>
        </w:tc>
        <w:tc>
          <w:tcPr>
            <w:tcW w:type="dxa" w:w="2016"/>
            <w:vAlign w:val="center"/>
            <w:tcMar>
              <w:top w:w="50" w:type="dxa"/>
              <w:start w:w="80" w:type="dxa"/>
              <w:bottom w:w="50" w:type="dxa"/>
              <w:end w:w="80" w:type="dxa"/>
            </w:tcMar>
          </w:tcPr>
          <w:p>
            <w:r/>
            <w:r>
              <w:rPr>
                <w:rFonts w:ascii="Aptos" w:hAnsi="Aptos"/>
                <w:b w:val="0"/>
                <w:color w:val="1F2937"/>
                <w:sz w:val="16"/>
              </w:rPr>
              <w:t>~₹23</w:t>
            </w:r>
          </w:p>
        </w:tc>
      </w:tr>
      <w:tr>
        <w:tc>
          <w:tcPr>
            <w:tcW w:type="dxa" w:w="2016"/>
            <w:vAlign w:val="center"/>
            <w:shd w:fill="F4F7F9"/>
            <w:tcMar>
              <w:top w:w="50" w:type="dxa"/>
              <w:start w:w="80" w:type="dxa"/>
              <w:bottom w:w="50" w:type="dxa"/>
              <w:end w:w="80" w:type="dxa"/>
            </w:tcMar>
          </w:tcPr>
          <w:p>
            <w:r/>
            <w:r>
              <w:rPr>
                <w:rFonts w:ascii="Aptos" w:hAnsi="Aptos"/>
                <w:b w:val="0"/>
                <w:color w:val="1F2937"/>
                <w:sz w:val="16"/>
              </w:rPr>
              <w:t>105g loose</w:t>
            </w:r>
          </w:p>
        </w:tc>
        <w:tc>
          <w:tcPr>
            <w:tcW w:type="dxa" w:w="1296"/>
            <w:vAlign w:val="center"/>
            <w:shd w:fill="F4F7F9"/>
            <w:tcMar>
              <w:top w:w="50" w:type="dxa"/>
              <w:start w:w="80" w:type="dxa"/>
              <w:bottom w:w="50" w:type="dxa"/>
              <w:end w:w="80" w:type="dxa"/>
            </w:tcMar>
          </w:tcPr>
          <w:p>
            <w:r/>
            <w:r>
              <w:rPr>
                <w:rFonts w:ascii="Aptos" w:hAnsi="Aptos"/>
                <w:b w:val="0"/>
                <w:color w:val="1F2937"/>
                <w:sz w:val="16"/>
              </w:rPr>
              <w:t>₹629</w:t>
            </w:r>
          </w:p>
        </w:tc>
        <w:tc>
          <w:tcPr>
            <w:tcW w:type="dxa" w:w="1440"/>
            <w:vAlign w:val="center"/>
            <w:shd w:fill="F4F7F9"/>
            <w:tcMar>
              <w:top w:w="50" w:type="dxa"/>
              <w:start w:w="80" w:type="dxa"/>
              <w:bottom w:w="50" w:type="dxa"/>
              <w:end w:w="80" w:type="dxa"/>
            </w:tcMar>
          </w:tcPr>
          <w:p>
            <w:r/>
            <w:r>
              <w:rPr>
                <w:rFonts w:ascii="Aptos" w:hAnsi="Aptos"/>
                <w:b w:val="0"/>
                <w:color w:val="1F2937"/>
                <w:sz w:val="16"/>
              </w:rPr>
              <w:t>₹599</w:t>
            </w:r>
          </w:p>
        </w:tc>
        <w:tc>
          <w:tcPr>
            <w:tcW w:type="dxa" w:w="1296"/>
            <w:vAlign w:val="center"/>
            <w:shd w:fill="F4F7F9"/>
            <w:tcMar>
              <w:top w:w="50" w:type="dxa"/>
              <w:start w:w="80" w:type="dxa"/>
              <w:bottom w:w="50" w:type="dxa"/>
              <w:end w:w="80" w:type="dxa"/>
            </w:tcMar>
          </w:tcPr>
          <w:p>
            <w:r/>
            <w:r>
              <w:rPr>
                <w:rFonts w:ascii="Aptos" w:hAnsi="Aptos"/>
                <w:b w:val="0"/>
                <w:color w:val="1F2937"/>
                <w:sz w:val="16"/>
              </w:rPr>
              <w:t>₹290</w:t>
            </w:r>
          </w:p>
        </w:tc>
        <w:tc>
          <w:tcPr>
            <w:tcW w:type="dxa" w:w="1872"/>
            <w:vAlign w:val="center"/>
            <w:shd w:fill="F4F7F9"/>
            <w:tcMar>
              <w:top w:w="50" w:type="dxa"/>
              <w:start w:w="80" w:type="dxa"/>
              <w:bottom w:w="50" w:type="dxa"/>
              <w:end w:w="80" w:type="dxa"/>
            </w:tcMar>
          </w:tcPr>
          <w:p>
            <w:r/>
            <w:r>
              <w:rPr>
                <w:rFonts w:ascii="Aptos" w:hAnsi="Aptos"/>
                <w:b w:val="0"/>
                <w:color w:val="1F2937"/>
                <w:sz w:val="16"/>
              </w:rPr>
              <w:t>₹85</w:t>
            </w:r>
          </w:p>
        </w:tc>
        <w:tc>
          <w:tcPr>
            <w:tcW w:type="dxa" w:w="1728"/>
            <w:vAlign w:val="center"/>
            <w:shd w:fill="F4F7F9"/>
            <w:tcMar>
              <w:top w:w="50" w:type="dxa"/>
              <w:start w:w="80" w:type="dxa"/>
              <w:bottom w:w="50" w:type="dxa"/>
              <w:end w:w="80" w:type="dxa"/>
            </w:tcMar>
          </w:tcPr>
          <w:p>
            <w:r/>
            <w:r>
              <w:rPr>
                <w:rFonts w:ascii="Aptos" w:hAnsi="Aptos"/>
                <w:b w:val="0"/>
                <w:color w:val="1F2937"/>
                <w:sz w:val="16"/>
              </w:rPr>
              <w:t>₹224</w:t>
            </w:r>
          </w:p>
        </w:tc>
        <w:tc>
          <w:tcPr>
            <w:tcW w:type="dxa" w:w="2016"/>
            <w:vAlign w:val="center"/>
            <w:shd w:fill="F4F7F9"/>
            <w:tcMar>
              <w:top w:w="50" w:type="dxa"/>
              <w:start w:w="80" w:type="dxa"/>
              <w:bottom w:w="50" w:type="dxa"/>
              <w:end w:w="80" w:type="dxa"/>
            </w:tcMar>
          </w:tcPr>
          <w:p>
            <w:r/>
            <w:r>
              <w:rPr>
                <w:rFonts w:ascii="Aptos" w:hAnsi="Aptos"/>
                <w:b w:val="0"/>
                <w:color w:val="1F2937"/>
                <w:sz w:val="16"/>
              </w:rPr>
              <w:t>~₹164</w:t>
            </w:r>
          </w:p>
        </w:tc>
      </w:tr>
      <w:tr>
        <w:tc>
          <w:tcPr>
            <w:tcW w:type="dxa" w:w="2016"/>
            <w:vAlign w:val="center"/>
            <w:tcMar>
              <w:top w:w="50" w:type="dxa"/>
              <w:start w:w="80" w:type="dxa"/>
              <w:bottom w:w="50" w:type="dxa"/>
              <w:end w:w="80" w:type="dxa"/>
            </w:tcMar>
          </w:tcPr>
          <w:p>
            <w:r/>
            <w:r>
              <w:rPr>
                <w:rFonts w:ascii="Aptos" w:hAnsi="Aptos"/>
                <w:b w:val="0"/>
                <w:color w:val="1F2937"/>
                <w:sz w:val="16"/>
              </w:rPr>
              <w:t>36 tea bags</w:t>
            </w:r>
          </w:p>
        </w:tc>
        <w:tc>
          <w:tcPr>
            <w:tcW w:type="dxa" w:w="1296"/>
            <w:vAlign w:val="center"/>
            <w:tcMar>
              <w:top w:w="50" w:type="dxa"/>
              <w:start w:w="80" w:type="dxa"/>
              <w:bottom w:w="50" w:type="dxa"/>
              <w:end w:w="80" w:type="dxa"/>
            </w:tcMar>
          </w:tcPr>
          <w:p>
            <w:r/>
            <w:r>
              <w:rPr>
                <w:rFonts w:ascii="Aptos" w:hAnsi="Aptos"/>
                <w:b w:val="0"/>
                <w:color w:val="1F2937"/>
                <w:sz w:val="16"/>
              </w:rPr>
              <w:t>₹539</w:t>
            </w:r>
          </w:p>
        </w:tc>
        <w:tc>
          <w:tcPr>
            <w:tcW w:type="dxa" w:w="1440"/>
            <w:vAlign w:val="center"/>
            <w:tcMar>
              <w:top w:w="50" w:type="dxa"/>
              <w:start w:w="80" w:type="dxa"/>
              <w:bottom w:w="50" w:type="dxa"/>
              <w:end w:w="80" w:type="dxa"/>
            </w:tcMar>
          </w:tcPr>
          <w:p>
            <w:r/>
            <w:r>
              <w:rPr>
                <w:rFonts w:ascii="Aptos" w:hAnsi="Aptos"/>
                <w:b w:val="0"/>
                <w:color w:val="1F2937"/>
                <w:sz w:val="16"/>
              </w:rPr>
              <w:t>₹513</w:t>
            </w:r>
          </w:p>
        </w:tc>
        <w:tc>
          <w:tcPr>
            <w:tcW w:type="dxa" w:w="1296"/>
            <w:vAlign w:val="center"/>
            <w:tcMar>
              <w:top w:w="50" w:type="dxa"/>
              <w:start w:w="80" w:type="dxa"/>
              <w:bottom w:w="50" w:type="dxa"/>
              <w:end w:w="80" w:type="dxa"/>
            </w:tcMar>
          </w:tcPr>
          <w:p>
            <w:r/>
            <w:r>
              <w:rPr>
                <w:rFonts w:ascii="Aptos" w:hAnsi="Aptos"/>
                <w:b w:val="0"/>
                <w:color w:val="1F2937"/>
                <w:sz w:val="16"/>
              </w:rPr>
              <w:t>₹290</w:t>
            </w:r>
          </w:p>
        </w:tc>
        <w:tc>
          <w:tcPr>
            <w:tcW w:type="dxa" w:w="1872"/>
            <w:vAlign w:val="center"/>
            <w:tcMar>
              <w:top w:w="50" w:type="dxa"/>
              <w:start w:w="80" w:type="dxa"/>
              <w:bottom w:w="50" w:type="dxa"/>
              <w:end w:w="80" w:type="dxa"/>
            </w:tcMar>
          </w:tcPr>
          <w:p>
            <w:r/>
            <w:r>
              <w:rPr>
                <w:rFonts w:ascii="Aptos" w:hAnsi="Aptos"/>
                <w:b w:val="0"/>
                <w:color w:val="1F2937"/>
                <w:sz w:val="16"/>
              </w:rPr>
              <w:t>₹79</w:t>
            </w:r>
          </w:p>
        </w:tc>
        <w:tc>
          <w:tcPr>
            <w:tcW w:type="dxa" w:w="1728"/>
            <w:vAlign w:val="center"/>
            <w:tcMar>
              <w:top w:w="50" w:type="dxa"/>
              <w:start w:w="80" w:type="dxa"/>
              <w:bottom w:w="50" w:type="dxa"/>
              <w:end w:w="80" w:type="dxa"/>
            </w:tcMar>
          </w:tcPr>
          <w:p>
            <w:r/>
            <w:r>
              <w:rPr>
                <w:rFonts w:ascii="Aptos" w:hAnsi="Aptos"/>
                <w:b w:val="0"/>
                <w:color w:val="1F2937"/>
                <w:sz w:val="16"/>
              </w:rPr>
              <w:t>₹145</w:t>
            </w:r>
          </w:p>
        </w:tc>
        <w:tc>
          <w:tcPr>
            <w:tcW w:type="dxa" w:w="2016"/>
            <w:vAlign w:val="center"/>
            <w:tcMar>
              <w:top w:w="50" w:type="dxa"/>
              <w:start w:w="80" w:type="dxa"/>
              <w:bottom w:w="50" w:type="dxa"/>
              <w:end w:w="80" w:type="dxa"/>
            </w:tcMar>
          </w:tcPr>
          <w:p>
            <w:r/>
            <w:r>
              <w:rPr>
                <w:rFonts w:ascii="Aptos" w:hAnsi="Aptos"/>
                <w:b w:val="0"/>
                <w:color w:val="1F2937"/>
                <w:sz w:val="16"/>
              </w:rPr>
              <w:t>~₹94</w:t>
            </w:r>
          </w:p>
        </w:tc>
      </w:tr>
      <w:tr>
        <w:tc>
          <w:tcPr>
            <w:tcW w:type="dxa" w:w="2016"/>
            <w:vAlign w:val="center"/>
            <w:shd w:fill="F4F7F9"/>
            <w:tcMar>
              <w:top w:w="50" w:type="dxa"/>
              <w:start w:w="80" w:type="dxa"/>
              <w:bottom w:w="50" w:type="dxa"/>
              <w:end w:w="80" w:type="dxa"/>
            </w:tcMar>
          </w:tcPr>
          <w:p>
            <w:r/>
            <w:r>
              <w:rPr>
                <w:rFonts w:ascii="Aptos" w:hAnsi="Aptos"/>
                <w:b w:val="0"/>
                <w:color w:val="1F2937"/>
                <w:sz w:val="16"/>
              </w:rPr>
              <w:t>2 × 105g Duo</w:t>
            </w:r>
          </w:p>
        </w:tc>
        <w:tc>
          <w:tcPr>
            <w:tcW w:type="dxa" w:w="1296"/>
            <w:vAlign w:val="center"/>
            <w:shd w:fill="F4F7F9"/>
            <w:tcMar>
              <w:top w:w="50" w:type="dxa"/>
              <w:start w:w="80" w:type="dxa"/>
              <w:bottom w:w="50" w:type="dxa"/>
              <w:end w:w="80" w:type="dxa"/>
            </w:tcMar>
          </w:tcPr>
          <w:p>
            <w:r/>
            <w:r>
              <w:rPr>
                <w:rFonts w:ascii="Aptos" w:hAnsi="Aptos"/>
                <w:b w:val="0"/>
                <w:color w:val="1F2937"/>
                <w:sz w:val="16"/>
              </w:rPr>
              <w:t>₹1,169</w:t>
            </w:r>
          </w:p>
        </w:tc>
        <w:tc>
          <w:tcPr>
            <w:tcW w:type="dxa" w:w="1440"/>
            <w:vAlign w:val="center"/>
            <w:shd w:fill="F4F7F9"/>
            <w:tcMar>
              <w:top w:w="50" w:type="dxa"/>
              <w:start w:w="80" w:type="dxa"/>
              <w:bottom w:w="50" w:type="dxa"/>
              <w:end w:w="80" w:type="dxa"/>
            </w:tcMar>
          </w:tcPr>
          <w:p>
            <w:r/>
            <w:r>
              <w:rPr>
                <w:rFonts w:ascii="Aptos" w:hAnsi="Aptos"/>
                <w:b w:val="0"/>
                <w:color w:val="1F2937"/>
                <w:sz w:val="16"/>
              </w:rPr>
              <w:t>₹1,113</w:t>
            </w:r>
          </w:p>
        </w:tc>
        <w:tc>
          <w:tcPr>
            <w:tcW w:type="dxa" w:w="1296"/>
            <w:vAlign w:val="center"/>
            <w:shd w:fill="F4F7F9"/>
            <w:tcMar>
              <w:top w:w="50" w:type="dxa"/>
              <w:start w:w="80" w:type="dxa"/>
              <w:bottom w:w="50" w:type="dxa"/>
              <w:end w:w="80" w:type="dxa"/>
            </w:tcMar>
          </w:tcPr>
          <w:p>
            <w:r/>
            <w:r>
              <w:rPr>
                <w:rFonts w:ascii="Aptos" w:hAnsi="Aptos"/>
                <w:b w:val="0"/>
                <w:color w:val="1F2937"/>
                <w:sz w:val="16"/>
              </w:rPr>
              <w:t>₹580</w:t>
            </w:r>
          </w:p>
        </w:tc>
        <w:tc>
          <w:tcPr>
            <w:tcW w:type="dxa" w:w="1872"/>
            <w:vAlign w:val="center"/>
            <w:shd w:fill="F4F7F9"/>
            <w:tcMar>
              <w:top w:w="50" w:type="dxa"/>
              <w:start w:w="80" w:type="dxa"/>
              <w:bottom w:w="50" w:type="dxa"/>
              <w:end w:w="80" w:type="dxa"/>
            </w:tcMar>
          </w:tcPr>
          <w:p>
            <w:r/>
            <w:r>
              <w:rPr>
                <w:rFonts w:ascii="Aptos" w:hAnsi="Aptos"/>
                <w:b w:val="0"/>
                <w:color w:val="1F2937"/>
                <w:sz w:val="16"/>
              </w:rPr>
              <w:t>₹123</w:t>
            </w:r>
          </w:p>
        </w:tc>
        <w:tc>
          <w:tcPr>
            <w:tcW w:type="dxa" w:w="1728"/>
            <w:vAlign w:val="center"/>
            <w:shd w:fill="F4F7F9"/>
            <w:tcMar>
              <w:top w:w="50" w:type="dxa"/>
              <w:start w:w="80" w:type="dxa"/>
              <w:bottom w:w="50" w:type="dxa"/>
              <w:end w:w="80" w:type="dxa"/>
            </w:tcMar>
          </w:tcPr>
          <w:p>
            <w:r/>
            <w:r>
              <w:rPr>
                <w:rFonts w:ascii="Aptos" w:hAnsi="Aptos"/>
                <w:b w:val="0"/>
                <w:color w:val="1F2937"/>
                <w:sz w:val="16"/>
              </w:rPr>
              <w:t>₹410</w:t>
            </w:r>
          </w:p>
        </w:tc>
        <w:tc>
          <w:tcPr>
            <w:tcW w:type="dxa" w:w="2016"/>
            <w:vAlign w:val="center"/>
            <w:shd w:fill="F4F7F9"/>
            <w:tcMar>
              <w:top w:w="50" w:type="dxa"/>
              <w:start w:w="80" w:type="dxa"/>
              <w:bottom w:w="50" w:type="dxa"/>
              <w:end w:w="80" w:type="dxa"/>
            </w:tcMar>
          </w:tcPr>
          <w:p>
            <w:r/>
            <w:r>
              <w:rPr>
                <w:rFonts w:ascii="Aptos" w:hAnsi="Aptos"/>
                <w:b w:val="0"/>
                <w:color w:val="1F2937"/>
                <w:sz w:val="16"/>
              </w:rPr>
              <w:t>~₹299</w:t>
            </w:r>
          </w:p>
        </w:tc>
      </w:tr>
    </w:tbl>
    <w:p>
      <w:r>
        <w:t>*CAC ceiling shown here is the approximate maximum acquisition spend after reserving 10% of net-of-GST revenue as operating profit. It does not include fixed overheads, so the practical launch target should be lower.</w:t>
      </w:r>
    </w:p>
    <w:p>
      <w:pPr>
        <w:pStyle w:val="Heading2"/>
      </w:pPr>
      <w:r>
        <w:t>5.1 What this means for acquisition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008"/>
            <w:vAlign w:val="center"/>
            <w:shd w:fill="17324D"/>
            <w:tcMar>
              <w:top w:w="50" w:type="dxa"/>
              <w:start w:w="80" w:type="dxa"/>
              <w:bottom w:w="50" w:type="dxa"/>
              <w:end w:w="80" w:type="dxa"/>
            </w:tcMar>
          </w:tcPr>
          <w:p>
            <w:pPr>
              <w:jc w:val="center"/>
            </w:pPr>
            <w:r/>
            <w:r>
              <w:rPr>
                <w:rFonts w:ascii="Aptos" w:hAnsi="Aptos"/>
                <w:b/>
                <w:color w:val="FFFFFF"/>
                <w:sz w:val="16"/>
              </w:rPr>
              <w:t>CAC</w:t>
            </w:r>
          </w:p>
        </w:tc>
        <w:tc>
          <w:tcPr>
            <w:tcW w:type="dxa" w:w="3312"/>
            <w:vAlign w:val="center"/>
            <w:shd w:fill="17324D"/>
            <w:tcMar>
              <w:top w:w="50" w:type="dxa"/>
              <w:start w:w="80" w:type="dxa"/>
              <w:bottom w:w="50" w:type="dxa"/>
              <w:end w:w="80" w:type="dxa"/>
            </w:tcMar>
          </w:tcPr>
          <w:p>
            <w:pPr>
              <w:jc w:val="center"/>
            </w:pPr>
            <w:r/>
            <w:r>
              <w:rPr>
                <w:rFonts w:ascii="Aptos" w:hAnsi="Aptos"/>
                <w:b/>
                <w:color w:val="FFFFFF"/>
                <w:sz w:val="16"/>
              </w:rPr>
              <w:t>105g single after influencer code</w:t>
            </w:r>
          </w:p>
        </w:tc>
        <w:tc>
          <w:tcPr>
            <w:tcW w:type="dxa" w:w="3168"/>
            <w:vAlign w:val="center"/>
            <w:shd w:fill="17324D"/>
            <w:tcMar>
              <w:top w:w="50" w:type="dxa"/>
              <w:start w:w="80" w:type="dxa"/>
              <w:bottom w:w="50" w:type="dxa"/>
              <w:end w:w="80" w:type="dxa"/>
            </w:tcMar>
          </w:tcPr>
          <w:p>
            <w:pPr>
              <w:jc w:val="center"/>
            </w:pPr>
            <w:r/>
            <w:r>
              <w:rPr>
                <w:rFonts w:ascii="Aptos" w:hAnsi="Aptos"/>
                <w:b/>
                <w:color w:val="FFFFFF"/>
                <w:sz w:val="16"/>
              </w:rPr>
              <w:t>Duo after influencer code</w:t>
            </w:r>
          </w:p>
        </w:tc>
        <w:tc>
          <w:tcPr>
            <w:tcW w:type="dxa" w:w="2880"/>
            <w:vAlign w:val="center"/>
            <w:shd w:fill="17324D"/>
            <w:tcMar>
              <w:top w:w="50" w:type="dxa"/>
              <w:start w:w="80" w:type="dxa"/>
              <w:bottom w:w="50" w:type="dxa"/>
              <w:end w:w="80" w:type="dxa"/>
            </w:tcMar>
          </w:tcPr>
          <w:p>
            <w:pPr>
              <w:jc w:val="center"/>
            </w:pPr>
            <w:r/>
            <w:r>
              <w:rPr>
                <w:rFonts w:ascii="Aptos" w:hAnsi="Aptos"/>
                <w:b/>
                <w:color w:val="FFFFFF"/>
                <w:sz w:val="16"/>
              </w:rPr>
              <w:t>Interpretation</w:t>
            </w:r>
          </w:p>
        </w:tc>
      </w:tr>
      <w:tr>
        <w:tc>
          <w:tcPr>
            <w:tcW w:type="dxa" w:w="1008"/>
            <w:vAlign w:val="center"/>
            <w:tcMar>
              <w:top w:w="50" w:type="dxa"/>
              <w:start w:w="80" w:type="dxa"/>
              <w:bottom w:w="50" w:type="dxa"/>
              <w:end w:w="80" w:type="dxa"/>
            </w:tcMar>
          </w:tcPr>
          <w:p>
            <w:r/>
            <w:r>
              <w:rPr>
                <w:rFonts w:ascii="Aptos" w:hAnsi="Aptos"/>
                <w:b w:val="0"/>
                <w:color w:val="1F2937"/>
                <w:sz w:val="16"/>
              </w:rPr>
              <w:t>₹150</w:t>
            </w:r>
          </w:p>
        </w:tc>
        <w:tc>
          <w:tcPr>
            <w:tcW w:type="dxa" w:w="3312"/>
            <w:vAlign w:val="center"/>
            <w:tcMar>
              <w:top w:w="50" w:type="dxa"/>
              <w:start w:w="80" w:type="dxa"/>
              <w:bottom w:w="50" w:type="dxa"/>
              <w:end w:w="80" w:type="dxa"/>
            </w:tcMar>
          </w:tcPr>
          <w:p>
            <w:r/>
            <w:r>
              <w:rPr>
                <w:rFonts w:ascii="Aptos" w:hAnsi="Aptos"/>
                <w:b w:val="0"/>
                <w:color w:val="1F2937"/>
                <w:sz w:val="16"/>
              </w:rPr>
              <w:t>~₹74 after CAC</w:t>
            </w:r>
          </w:p>
        </w:tc>
        <w:tc>
          <w:tcPr>
            <w:tcW w:type="dxa" w:w="3168"/>
            <w:vAlign w:val="center"/>
            <w:tcMar>
              <w:top w:w="50" w:type="dxa"/>
              <w:start w:w="80" w:type="dxa"/>
              <w:bottom w:w="50" w:type="dxa"/>
              <w:end w:w="80" w:type="dxa"/>
            </w:tcMar>
          </w:tcPr>
          <w:p>
            <w:r/>
            <w:r>
              <w:rPr>
                <w:rFonts w:ascii="Aptos" w:hAnsi="Aptos"/>
                <w:b w:val="0"/>
                <w:color w:val="1F2937"/>
                <w:sz w:val="16"/>
              </w:rPr>
              <w:t>~₹260 after CAC</w:t>
            </w:r>
          </w:p>
        </w:tc>
        <w:tc>
          <w:tcPr>
            <w:tcW w:type="dxa" w:w="2880"/>
            <w:vAlign w:val="center"/>
            <w:tcMar>
              <w:top w:w="50" w:type="dxa"/>
              <w:start w:w="80" w:type="dxa"/>
              <w:bottom w:w="50" w:type="dxa"/>
              <w:end w:w="80" w:type="dxa"/>
            </w:tcMar>
          </w:tcPr>
          <w:p>
            <w:r/>
            <w:r>
              <w:rPr>
                <w:rFonts w:ascii="Aptos" w:hAnsi="Aptos"/>
                <w:b w:val="0"/>
                <w:color w:val="1F2937"/>
                <w:sz w:val="16"/>
              </w:rPr>
              <w:t>Healthy test range for cold traffic on hero products.</w:t>
            </w:r>
          </w:p>
        </w:tc>
      </w:tr>
      <w:tr>
        <w:tc>
          <w:tcPr>
            <w:tcW w:type="dxa" w:w="1008"/>
            <w:vAlign w:val="center"/>
            <w:shd w:fill="F4F7F9"/>
            <w:tcMar>
              <w:top w:w="50" w:type="dxa"/>
              <w:start w:w="80" w:type="dxa"/>
              <w:bottom w:w="50" w:type="dxa"/>
              <w:end w:w="80" w:type="dxa"/>
            </w:tcMar>
          </w:tcPr>
          <w:p>
            <w:r/>
            <w:r>
              <w:rPr>
                <w:rFonts w:ascii="Aptos" w:hAnsi="Aptos"/>
                <w:b w:val="0"/>
                <w:color w:val="1F2937"/>
                <w:sz w:val="16"/>
              </w:rPr>
              <w:t>₹200</w:t>
            </w:r>
          </w:p>
        </w:tc>
        <w:tc>
          <w:tcPr>
            <w:tcW w:type="dxa" w:w="3312"/>
            <w:vAlign w:val="center"/>
            <w:shd w:fill="F4F7F9"/>
            <w:tcMar>
              <w:top w:w="50" w:type="dxa"/>
              <w:start w:w="80" w:type="dxa"/>
              <w:bottom w:w="50" w:type="dxa"/>
              <w:end w:w="80" w:type="dxa"/>
            </w:tcMar>
          </w:tcPr>
          <w:p>
            <w:r/>
            <w:r>
              <w:rPr>
                <w:rFonts w:ascii="Aptos" w:hAnsi="Aptos"/>
                <w:b w:val="0"/>
                <w:color w:val="1F2937"/>
                <w:sz w:val="16"/>
              </w:rPr>
              <w:t>~₹24</w:t>
            </w:r>
          </w:p>
        </w:tc>
        <w:tc>
          <w:tcPr>
            <w:tcW w:type="dxa" w:w="3168"/>
            <w:vAlign w:val="center"/>
            <w:shd w:fill="F4F7F9"/>
            <w:tcMar>
              <w:top w:w="50" w:type="dxa"/>
              <w:start w:w="80" w:type="dxa"/>
              <w:bottom w:w="50" w:type="dxa"/>
              <w:end w:w="80" w:type="dxa"/>
            </w:tcMar>
          </w:tcPr>
          <w:p>
            <w:r/>
            <w:r>
              <w:rPr>
                <w:rFonts w:ascii="Aptos" w:hAnsi="Aptos"/>
                <w:b w:val="0"/>
                <w:color w:val="1F2937"/>
                <w:sz w:val="16"/>
              </w:rPr>
              <w:t>~₹210</w:t>
            </w:r>
          </w:p>
        </w:tc>
        <w:tc>
          <w:tcPr>
            <w:tcW w:type="dxa" w:w="2880"/>
            <w:vAlign w:val="center"/>
            <w:shd w:fill="F4F7F9"/>
            <w:tcMar>
              <w:top w:w="50" w:type="dxa"/>
              <w:start w:w="80" w:type="dxa"/>
              <w:bottom w:w="50" w:type="dxa"/>
              <w:end w:w="80" w:type="dxa"/>
            </w:tcMar>
          </w:tcPr>
          <w:p>
            <w:r/>
            <w:r>
              <w:rPr>
                <w:rFonts w:ascii="Aptos" w:hAnsi="Aptos"/>
                <w:b w:val="0"/>
                <w:color w:val="1F2937"/>
                <w:sz w:val="16"/>
              </w:rPr>
              <w:t>Single-pack becomes thin; Duo remains attractive.</w:t>
            </w:r>
          </w:p>
        </w:tc>
      </w:tr>
      <w:tr>
        <w:tc>
          <w:tcPr>
            <w:tcW w:type="dxa" w:w="1008"/>
            <w:vAlign w:val="center"/>
            <w:tcMar>
              <w:top w:w="50" w:type="dxa"/>
              <w:start w:w="80" w:type="dxa"/>
              <w:bottom w:w="50" w:type="dxa"/>
              <w:end w:w="80" w:type="dxa"/>
            </w:tcMar>
          </w:tcPr>
          <w:p>
            <w:r/>
            <w:r>
              <w:rPr>
                <w:rFonts w:ascii="Aptos" w:hAnsi="Aptos"/>
                <w:b w:val="0"/>
                <w:color w:val="1F2937"/>
                <w:sz w:val="16"/>
              </w:rPr>
              <w:t>₹250</w:t>
            </w:r>
          </w:p>
        </w:tc>
        <w:tc>
          <w:tcPr>
            <w:tcW w:type="dxa" w:w="3312"/>
            <w:vAlign w:val="center"/>
            <w:tcMar>
              <w:top w:w="50" w:type="dxa"/>
              <w:start w:w="80" w:type="dxa"/>
              <w:bottom w:w="50" w:type="dxa"/>
              <w:end w:w="80" w:type="dxa"/>
            </w:tcMar>
          </w:tcPr>
          <w:p>
            <w:r/>
            <w:r>
              <w:rPr>
                <w:rFonts w:ascii="Aptos" w:hAnsi="Aptos"/>
                <w:b w:val="0"/>
                <w:color w:val="1F2937"/>
                <w:sz w:val="16"/>
              </w:rPr>
              <w:t>~-₹26</w:t>
            </w:r>
          </w:p>
        </w:tc>
        <w:tc>
          <w:tcPr>
            <w:tcW w:type="dxa" w:w="3168"/>
            <w:vAlign w:val="center"/>
            <w:tcMar>
              <w:top w:w="50" w:type="dxa"/>
              <w:start w:w="80" w:type="dxa"/>
              <w:bottom w:w="50" w:type="dxa"/>
              <w:end w:w="80" w:type="dxa"/>
            </w:tcMar>
          </w:tcPr>
          <w:p>
            <w:r/>
            <w:r>
              <w:rPr>
                <w:rFonts w:ascii="Aptos" w:hAnsi="Aptos"/>
                <w:b w:val="0"/>
                <w:color w:val="1F2937"/>
                <w:sz w:val="16"/>
              </w:rPr>
              <w:t>~₹160</w:t>
            </w:r>
          </w:p>
        </w:tc>
        <w:tc>
          <w:tcPr>
            <w:tcW w:type="dxa" w:w="2880"/>
            <w:vAlign w:val="center"/>
            <w:tcMar>
              <w:top w:w="50" w:type="dxa"/>
              <w:start w:w="80" w:type="dxa"/>
              <w:bottom w:w="50" w:type="dxa"/>
              <w:end w:w="80" w:type="dxa"/>
            </w:tcMar>
          </w:tcPr>
          <w:p>
            <w:r/>
            <w:r>
              <w:rPr>
                <w:rFonts w:ascii="Aptos" w:hAnsi="Aptos"/>
                <w:b w:val="0"/>
                <w:color w:val="1F2937"/>
                <w:sz w:val="16"/>
              </w:rPr>
              <w:t>Bundle-led acquisition strongly preferred.</w:t>
            </w:r>
          </w:p>
        </w:tc>
      </w:tr>
      <w:tr>
        <w:tc>
          <w:tcPr>
            <w:tcW w:type="dxa" w:w="1008"/>
            <w:vAlign w:val="center"/>
            <w:shd w:fill="F4F7F9"/>
            <w:tcMar>
              <w:top w:w="50" w:type="dxa"/>
              <w:start w:w="80" w:type="dxa"/>
              <w:bottom w:w="50" w:type="dxa"/>
              <w:end w:w="80" w:type="dxa"/>
            </w:tcMar>
          </w:tcPr>
          <w:p>
            <w:r/>
            <w:r>
              <w:rPr>
                <w:rFonts w:ascii="Aptos" w:hAnsi="Aptos"/>
                <w:b w:val="0"/>
                <w:color w:val="1F2937"/>
                <w:sz w:val="16"/>
              </w:rPr>
              <w:t>₹300</w:t>
            </w:r>
          </w:p>
        </w:tc>
        <w:tc>
          <w:tcPr>
            <w:tcW w:type="dxa" w:w="3312"/>
            <w:vAlign w:val="center"/>
            <w:shd w:fill="F4F7F9"/>
            <w:tcMar>
              <w:top w:w="50" w:type="dxa"/>
              <w:start w:w="80" w:type="dxa"/>
              <w:bottom w:w="50" w:type="dxa"/>
              <w:end w:w="80" w:type="dxa"/>
            </w:tcMar>
          </w:tcPr>
          <w:p>
            <w:r/>
            <w:r>
              <w:rPr>
                <w:rFonts w:ascii="Aptos" w:hAnsi="Aptos"/>
                <w:b w:val="0"/>
                <w:color w:val="1F2937"/>
                <w:sz w:val="16"/>
              </w:rPr>
              <w:t>~-₹76</w:t>
            </w:r>
          </w:p>
        </w:tc>
        <w:tc>
          <w:tcPr>
            <w:tcW w:type="dxa" w:w="3168"/>
            <w:vAlign w:val="center"/>
            <w:shd w:fill="F4F7F9"/>
            <w:tcMar>
              <w:top w:w="50" w:type="dxa"/>
              <w:start w:w="80" w:type="dxa"/>
              <w:bottom w:w="50" w:type="dxa"/>
              <w:end w:w="80" w:type="dxa"/>
            </w:tcMar>
          </w:tcPr>
          <w:p>
            <w:r/>
            <w:r>
              <w:rPr>
                <w:rFonts w:ascii="Aptos" w:hAnsi="Aptos"/>
                <w:b w:val="0"/>
                <w:color w:val="1F2937"/>
                <w:sz w:val="16"/>
              </w:rPr>
              <w:t>~₹110</w:t>
            </w:r>
          </w:p>
        </w:tc>
        <w:tc>
          <w:tcPr>
            <w:tcW w:type="dxa" w:w="2880"/>
            <w:vAlign w:val="center"/>
            <w:shd w:fill="F4F7F9"/>
            <w:tcMar>
              <w:top w:w="50" w:type="dxa"/>
              <w:start w:w="80" w:type="dxa"/>
              <w:bottom w:w="50" w:type="dxa"/>
              <w:end w:w="80" w:type="dxa"/>
            </w:tcMar>
          </w:tcPr>
          <w:p>
            <w:r/>
            <w:r>
              <w:rPr>
                <w:rFonts w:ascii="Aptos" w:hAnsi="Aptos"/>
                <w:b w:val="0"/>
                <w:color w:val="1F2937"/>
                <w:sz w:val="16"/>
              </w:rPr>
              <w:t>Duo is still viable before fixed overheads; single is not.</w:t>
            </w:r>
          </w:p>
        </w:tc>
      </w:tr>
      <w:tr>
        <w:tc>
          <w:tcPr>
            <w:tcW w:type="dxa" w:w="1008"/>
            <w:vAlign w:val="center"/>
            <w:tcMar>
              <w:top w:w="50" w:type="dxa"/>
              <w:start w:w="80" w:type="dxa"/>
              <w:bottom w:w="50" w:type="dxa"/>
              <w:end w:w="80" w:type="dxa"/>
            </w:tcMar>
          </w:tcPr>
          <w:p>
            <w:r/>
            <w:r>
              <w:rPr>
                <w:rFonts w:ascii="Aptos" w:hAnsi="Aptos"/>
                <w:b w:val="0"/>
                <w:color w:val="1F2937"/>
                <w:sz w:val="16"/>
              </w:rPr>
              <w:t>₹400</w:t>
            </w:r>
          </w:p>
        </w:tc>
        <w:tc>
          <w:tcPr>
            <w:tcW w:type="dxa" w:w="3312"/>
            <w:vAlign w:val="center"/>
            <w:tcMar>
              <w:top w:w="50" w:type="dxa"/>
              <w:start w:w="80" w:type="dxa"/>
              <w:bottom w:w="50" w:type="dxa"/>
              <w:end w:w="80" w:type="dxa"/>
            </w:tcMar>
          </w:tcPr>
          <w:p>
            <w:r/>
            <w:r>
              <w:rPr>
                <w:rFonts w:ascii="Aptos" w:hAnsi="Aptos"/>
                <w:b w:val="0"/>
                <w:color w:val="1F2937"/>
                <w:sz w:val="16"/>
              </w:rPr>
              <w:t>~-₹176</w:t>
            </w:r>
          </w:p>
        </w:tc>
        <w:tc>
          <w:tcPr>
            <w:tcW w:type="dxa" w:w="3168"/>
            <w:vAlign w:val="center"/>
            <w:tcMar>
              <w:top w:w="50" w:type="dxa"/>
              <w:start w:w="80" w:type="dxa"/>
              <w:bottom w:w="50" w:type="dxa"/>
              <w:end w:w="80" w:type="dxa"/>
            </w:tcMar>
          </w:tcPr>
          <w:p>
            <w:r/>
            <w:r>
              <w:rPr>
                <w:rFonts w:ascii="Aptos" w:hAnsi="Aptos"/>
                <w:b w:val="0"/>
                <w:color w:val="1F2937"/>
                <w:sz w:val="16"/>
              </w:rPr>
              <w:t>~₹10</w:t>
            </w:r>
          </w:p>
        </w:tc>
        <w:tc>
          <w:tcPr>
            <w:tcW w:type="dxa" w:w="2880"/>
            <w:vAlign w:val="center"/>
            <w:tcMar>
              <w:top w:w="50" w:type="dxa"/>
              <w:start w:w="80" w:type="dxa"/>
              <w:bottom w:w="50" w:type="dxa"/>
              <w:end w:w="80" w:type="dxa"/>
            </w:tcMar>
          </w:tcPr>
          <w:p>
            <w:r/>
            <w:r>
              <w:rPr>
                <w:rFonts w:ascii="Aptos" w:hAnsi="Aptos"/>
                <w:b w:val="0"/>
                <w:color w:val="1F2937"/>
                <w:sz w:val="16"/>
              </w:rPr>
              <w:t>Single is structurally uneconomic; Duo is effectively breakeven before fixed overheads.</w:t>
            </w:r>
          </w:p>
        </w:tc>
      </w:tr>
      <w:tr>
        <w:tc>
          <w:tcPr>
            <w:tcW w:type="dxa" w:w="1008"/>
            <w:vAlign w:val="center"/>
            <w:shd w:fill="F4F7F9"/>
            <w:tcMar>
              <w:top w:w="50" w:type="dxa"/>
              <w:start w:w="80" w:type="dxa"/>
              <w:bottom w:w="50" w:type="dxa"/>
              <w:end w:w="80" w:type="dxa"/>
            </w:tcMar>
          </w:tcPr>
          <w:p>
            <w:r/>
            <w:r>
              <w:rPr>
                <w:rFonts w:ascii="Aptos" w:hAnsi="Aptos"/>
                <w:b w:val="0"/>
                <w:color w:val="1F2937"/>
                <w:sz w:val="16"/>
              </w:rPr>
              <w:t>₹500</w:t>
            </w:r>
          </w:p>
        </w:tc>
        <w:tc>
          <w:tcPr>
            <w:tcW w:type="dxa" w:w="3312"/>
            <w:vAlign w:val="center"/>
            <w:shd w:fill="F4F7F9"/>
            <w:tcMar>
              <w:top w:w="50" w:type="dxa"/>
              <w:start w:w="80" w:type="dxa"/>
              <w:bottom w:w="50" w:type="dxa"/>
              <w:end w:w="80" w:type="dxa"/>
            </w:tcMar>
          </w:tcPr>
          <w:p>
            <w:r/>
            <w:r>
              <w:rPr>
                <w:rFonts w:ascii="Aptos" w:hAnsi="Aptos"/>
                <w:b w:val="0"/>
                <w:color w:val="1F2937"/>
                <w:sz w:val="16"/>
              </w:rPr>
              <w:t>~-₹276</w:t>
            </w:r>
          </w:p>
        </w:tc>
        <w:tc>
          <w:tcPr>
            <w:tcW w:type="dxa" w:w="3168"/>
            <w:vAlign w:val="center"/>
            <w:shd w:fill="F4F7F9"/>
            <w:tcMar>
              <w:top w:w="50" w:type="dxa"/>
              <w:start w:w="80" w:type="dxa"/>
              <w:bottom w:w="50" w:type="dxa"/>
              <w:end w:w="80" w:type="dxa"/>
            </w:tcMar>
          </w:tcPr>
          <w:p>
            <w:r/>
            <w:r>
              <w:rPr>
                <w:rFonts w:ascii="Aptos" w:hAnsi="Aptos"/>
                <w:b w:val="0"/>
                <w:color w:val="1F2937"/>
                <w:sz w:val="16"/>
              </w:rPr>
              <w:t>~-₹90</w:t>
            </w:r>
          </w:p>
        </w:tc>
        <w:tc>
          <w:tcPr>
            <w:tcW w:type="dxa" w:w="2880"/>
            <w:vAlign w:val="center"/>
            <w:shd w:fill="F4F7F9"/>
            <w:tcMar>
              <w:top w:w="50" w:type="dxa"/>
              <w:start w:w="80" w:type="dxa"/>
              <w:bottom w:w="50" w:type="dxa"/>
              <w:end w:w="80" w:type="dxa"/>
            </w:tcMar>
          </w:tcPr>
          <w:p>
            <w:r/>
            <w:r>
              <w:rPr>
                <w:rFonts w:ascii="Aptos" w:hAnsi="Aptos"/>
                <w:b w:val="0"/>
                <w:color w:val="1F2937"/>
                <w:sz w:val="16"/>
              </w:rPr>
              <w:t>Not acceptable on a first-order-only basis.</w:t>
            </w:r>
          </w:p>
        </w:tc>
      </w:tr>
    </w:tbl>
    <w:tbl>
      <w:tblPr>
        <w:tblW w:type="auto" w:w="0"/>
        <w:jc w:val="center"/>
        <w:tblLook w:firstColumn="1" w:firstRow="1" w:lastColumn="0" w:lastRow="0" w:noHBand="0" w:noVBand="1" w:val="04A0"/>
      </w:tblPr>
      <w:tblGrid>
        <w:gridCol w:w="10224"/>
      </w:tblGrid>
      <w:tr>
        <w:tc>
          <w:tcPr>
            <w:tcW w:type="dxa" w:w="10224"/>
            <w:shd w:fill="EAF3F2"/>
            <w:tcMar>
              <w:top w:w="90" w:type="dxa"/>
              <w:start w:w="120" w:type="dxa"/>
              <w:bottom w:w="90" w:type="dxa"/>
              <w:end w:w="120" w:type="dxa"/>
            </w:tcMar>
          </w:tcPr>
          <w:p>
            <w:pPr>
              <w:spacing w:after="0"/>
            </w:pPr>
            <w:r/>
            <w:r>
              <w:rPr>
                <w:rFonts w:ascii="Aptos" w:hAnsi="Aptos"/>
                <w:b/>
                <w:color w:val="1F2937"/>
                <w:sz w:val="18"/>
              </w:rPr>
              <w:t>OPERATING RULE: Build the paid-media plan around the ₹1,299 Duo, not the ₹699 single. The single SKU can be profitable as an organic/influencer-led first order or when repeat purchase is strong, but it has too little contribution to absorb a large cold-traffic CAC.</w:t>
            </w:r>
          </w:p>
        </w:tc>
      </w:tr>
    </w:tbl>
    <w:p>
      <w:pPr>
        <w:pStyle w:val="Heading1"/>
      </w:pPr>
      <w:r>
        <w:t>6. Promotion and influencer-code policy</w:t>
      </w:r>
    </w:p>
    <w:p>
      <w:r>
        <w:t>Treat the influencer code as a customer acquisition mechanism, not as a permanent sitewide price. The customer gets 10% off when a creator code is used. Do not also assume a 10% influencer commission unless Dishu explicitly agrees to pay one; if a commission is introduced later, the CAC guardrails must be recalculated.</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vAlign w:val="center"/>
            <w:shd w:fill="17324D"/>
            <w:tcMar>
              <w:top w:w="50" w:type="dxa"/>
              <w:start w:w="80" w:type="dxa"/>
              <w:bottom w:w="50" w:type="dxa"/>
              <w:end w:w="80" w:type="dxa"/>
            </w:tcMar>
          </w:tcPr>
          <w:p>
            <w:pPr>
              <w:jc w:val="center"/>
            </w:pPr>
            <w:r/>
            <w:r>
              <w:rPr>
                <w:rFonts w:ascii="Aptos" w:hAnsi="Aptos"/>
                <w:b/>
                <w:color w:val="FFFFFF"/>
                <w:sz w:val="16"/>
              </w:rPr>
              <w:t>Promotion</w:t>
            </w:r>
          </w:p>
        </w:tc>
        <w:tc>
          <w:tcPr>
            <w:tcW w:type="dxa" w:w="3744"/>
            <w:vAlign w:val="center"/>
            <w:shd w:fill="17324D"/>
            <w:tcMar>
              <w:top w:w="50" w:type="dxa"/>
              <w:start w:w="80" w:type="dxa"/>
              <w:bottom w:w="50" w:type="dxa"/>
              <w:end w:w="80" w:type="dxa"/>
            </w:tcMar>
          </w:tcPr>
          <w:p>
            <w:pPr>
              <w:jc w:val="center"/>
            </w:pPr>
            <w:r/>
            <w:r>
              <w:rPr>
                <w:rFonts w:ascii="Aptos" w:hAnsi="Aptos"/>
                <w:b/>
                <w:color w:val="FFFFFF"/>
                <w:sz w:val="16"/>
              </w:rPr>
              <w:t>Recommended rule</w:t>
            </w:r>
          </w:p>
        </w:tc>
        <w:tc>
          <w:tcPr>
            <w:tcW w:type="dxa" w:w="4032"/>
            <w:vAlign w:val="center"/>
            <w:shd w:fill="17324D"/>
            <w:tcMar>
              <w:top w:w="50" w:type="dxa"/>
              <w:start w:w="80" w:type="dxa"/>
              <w:bottom w:w="50" w:type="dxa"/>
              <w:end w:w="80" w:type="dxa"/>
            </w:tcMar>
          </w:tcPr>
          <w:p>
            <w:pPr>
              <w:jc w:val="center"/>
            </w:pPr>
            <w:r/>
            <w:r>
              <w:rPr>
                <w:rFonts w:ascii="Aptos" w:hAnsi="Aptos"/>
                <w:b/>
                <w:color w:val="FFFFFF"/>
                <w:sz w:val="16"/>
              </w:rPr>
              <w:t>Purpose</w:t>
            </w:r>
          </w:p>
        </w:tc>
      </w:tr>
      <w:tr>
        <w:tc>
          <w:tcPr>
            <w:tcW w:type="dxa" w:w="2016"/>
            <w:vAlign w:val="center"/>
            <w:tcMar>
              <w:top w:w="50" w:type="dxa"/>
              <w:start w:w="80" w:type="dxa"/>
              <w:bottom w:w="50" w:type="dxa"/>
              <w:end w:w="80" w:type="dxa"/>
            </w:tcMar>
          </w:tcPr>
          <w:p>
            <w:r/>
            <w:r>
              <w:rPr>
                <w:rFonts w:ascii="Aptos" w:hAnsi="Aptos"/>
                <w:b w:val="0"/>
                <w:color w:val="1F2937"/>
                <w:sz w:val="16"/>
              </w:rPr>
              <w:t>Influencer code</w:t>
            </w:r>
          </w:p>
        </w:tc>
        <w:tc>
          <w:tcPr>
            <w:tcW w:type="dxa" w:w="3744"/>
            <w:vAlign w:val="center"/>
            <w:tcMar>
              <w:top w:w="50" w:type="dxa"/>
              <w:start w:w="80" w:type="dxa"/>
              <w:bottom w:w="50" w:type="dxa"/>
              <w:end w:w="80" w:type="dxa"/>
            </w:tcMar>
          </w:tcPr>
          <w:p>
            <w:r/>
            <w:r>
              <w:rPr>
                <w:rFonts w:ascii="Aptos" w:hAnsi="Aptos"/>
                <w:b w:val="0"/>
                <w:color w:val="1F2937"/>
                <w:sz w:val="16"/>
              </w:rPr>
              <w:t>10% OFF</w:t>
            </w:r>
          </w:p>
        </w:tc>
        <w:tc>
          <w:tcPr>
            <w:tcW w:type="dxa" w:w="4032"/>
            <w:vAlign w:val="center"/>
            <w:tcMar>
              <w:top w:w="50" w:type="dxa"/>
              <w:start w:w="80" w:type="dxa"/>
              <w:bottom w:w="50" w:type="dxa"/>
              <w:end w:w="80" w:type="dxa"/>
            </w:tcMar>
          </w:tcPr>
          <w:p>
            <w:r/>
            <w:r>
              <w:rPr>
                <w:rFonts w:ascii="Aptos" w:hAnsi="Aptos"/>
                <w:b w:val="0"/>
                <w:color w:val="1F2937"/>
                <w:sz w:val="16"/>
              </w:rPr>
              <w:t>Creator conversion and trackable attribution.</w:t>
            </w:r>
          </w:p>
        </w:tc>
      </w:tr>
      <w:tr>
        <w:tc>
          <w:tcPr>
            <w:tcW w:type="dxa" w:w="2016"/>
            <w:vAlign w:val="center"/>
            <w:shd w:fill="F4F7F9"/>
            <w:tcMar>
              <w:top w:w="50" w:type="dxa"/>
              <w:start w:w="80" w:type="dxa"/>
              <w:bottom w:w="50" w:type="dxa"/>
              <w:end w:w="80" w:type="dxa"/>
            </w:tcMar>
          </w:tcPr>
          <w:p>
            <w:r/>
            <w:r>
              <w:rPr>
                <w:rFonts w:ascii="Aptos" w:hAnsi="Aptos"/>
                <w:b w:val="0"/>
                <w:color w:val="1F2937"/>
                <w:sz w:val="16"/>
              </w:rPr>
              <w:t>First-order site offer</w:t>
            </w:r>
          </w:p>
        </w:tc>
        <w:tc>
          <w:tcPr>
            <w:tcW w:type="dxa" w:w="3744"/>
            <w:vAlign w:val="center"/>
            <w:shd w:fill="F4F7F9"/>
            <w:tcMar>
              <w:top w:w="50" w:type="dxa"/>
              <w:start w:w="80" w:type="dxa"/>
              <w:bottom w:w="50" w:type="dxa"/>
              <w:end w:w="80" w:type="dxa"/>
            </w:tcMar>
          </w:tcPr>
          <w:p>
            <w:r/>
            <w:r>
              <w:rPr>
                <w:rFonts w:ascii="Aptos" w:hAnsi="Aptos"/>
                <w:b w:val="0"/>
                <w:color w:val="1F2937"/>
                <w:sz w:val="16"/>
              </w:rPr>
              <w:t>Up to 10% OFF; avoid stacking with influencer code</w:t>
            </w:r>
          </w:p>
        </w:tc>
        <w:tc>
          <w:tcPr>
            <w:tcW w:type="dxa" w:w="4032"/>
            <w:vAlign w:val="center"/>
            <w:shd w:fill="F4F7F9"/>
            <w:tcMar>
              <w:top w:w="50" w:type="dxa"/>
              <w:start w:w="80" w:type="dxa"/>
              <w:bottom w:w="50" w:type="dxa"/>
              <w:end w:w="80" w:type="dxa"/>
            </w:tcMar>
          </w:tcPr>
          <w:p>
            <w:r/>
            <w:r>
              <w:rPr>
                <w:rFonts w:ascii="Aptos" w:hAnsi="Aptos"/>
                <w:b w:val="0"/>
                <w:color w:val="1F2937"/>
                <w:sz w:val="16"/>
              </w:rPr>
              <w:t>Capture non-influencer customers without training the market to expect deep discounts.</w:t>
            </w:r>
          </w:p>
        </w:tc>
      </w:tr>
      <w:tr>
        <w:tc>
          <w:tcPr>
            <w:tcW w:type="dxa" w:w="2016"/>
            <w:vAlign w:val="center"/>
            <w:tcMar>
              <w:top w:w="50" w:type="dxa"/>
              <w:start w:w="80" w:type="dxa"/>
              <w:bottom w:w="50" w:type="dxa"/>
              <w:end w:w="80" w:type="dxa"/>
            </w:tcMar>
          </w:tcPr>
          <w:p>
            <w:r/>
            <w:r>
              <w:rPr>
                <w:rFonts w:ascii="Aptos" w:hAnsi="Aptos"/>
                <w:b w:val="0"/>
                <w:color w:val="1F2937"/>
                <w:sz w:val="16"/>
              </w:rPr>
              <w:t>Flash sale</w:t>
            </w:r>
          </w:p>
        </w:tc>
        <w:tc>
          <w:tcPr>
            <w:tcW w:type="dxa" w:w="3744"/>
            <w:vAlign w:val="center"/>
            <w:tcMar>
              <w:top w:w="50" w:type="dxa"/>
              <w:start w:w="80" w:type="dxa"/>
              <w:bottom w:w="50" w:type="dxa"/>
              <w:end w:w="80" w:type="dxa"/>
            </w:tcMar>
          </w:tcPr>
          <w:p>
            <w:r/>
            <w:r>
              <w:rPr>
                <w:rFonts w:ascii="Aptos" w:hAnsi="Aptos"/>
                <w:b w:val="0"/>
                <w:color w:val="1F2937"/>
                <w:sz w:val="16"/>
              </w:rPr>
              <w:t>Maximum 10–15% on hero SKUs</w:t>
            </w:r>
          </w:p>
        </w:tc>
        <w:tc>
          <w:tcPr>
            <w:tcW w:type="dxa" w:w="4032"/>
            <w:vAlign w:val="center"/>
            <w:tcMar>
              <w:top w:w="50" w:type="dxa"/>
              <w:start w:w="80" w:type="dxa"/>
              <w:bottom w:w="50" w:type="dxa"/>
              <w:end w:w="80" w:type="dxa"/>
            </w:tcMar>
          </w:tcPr>
          <w:p>
            <w:r/>
            <w:r>
              <w:rPr>
                <w:rFonts w:ascii="Aptos" w:hAnsi="Aptos"/>
                <w:b w:val="0"/>
                <w:color w:val="1F2937"/>
                <w:sz w:val="16"/>
              </w:rPr>
              <w:t>Short bursts only; never reset the permanent price architecture.</w:t>
            </w:r>
          </w:p>
        </w:tc>
      </w:tr>
      <w:tr>
        <w:tc>
          <w:tcPr>
            <w:tcW w:type="dxa" w:w="2016"/>
            <w:vAlign w:val="center"/>
            <w:shd w:fill="F4F7F9"/>
            <w:tcMar>
              <w:top w:w="50" w:type="dxa"/>
              <w:start w:w="80" w:type="dxa"/>
              <w:bottom w:w="50" w:type="dxa"/>
              <w:end w:w="80" w:type="dxa"/>
            </w:tcMar>
          </w:tcPr>
          <w:p>
            <w:r/>
            <w:r>
              <w:rPr>
                <w:rFonts w:ascii="Aptos" w:hAnsi="Aptos"/>
                <w:b w:val="0"/>
                <w:color w:val="1F2937"/>
                <w:sz w:val="16"/>
              </w:rPr>
              <w:t>Free shipping</w:t>
            </w:r>
          </w:p>
        </w:tc>
        <w:tc>
          <w:tcPr>
            <w:tcW w:type="dxa" w:w="3744"/>
            <w:vAlign w:val="center"/>
            <w:shd w:fill="F4F7F9"/>
            <w:tcMar>
              <w:top w:w="50" w:type="dxa"/>
              <w:start w:w="80" w:type="dxa"/>
              <w:bottom w:w="50" w:type="dxa"/>
              <w:end w:w="80" w:type="dxa"/>
            </w:tcMar>
          </w:tcPr>
          <w:p>
            <w:r/>
            <w:r>
              <w:rPr>
                <w:rFonts w:ascii="Aptos" w:hAnsi="Aptos"/>
                <w:b w:val="0"/>
                <w:color w:val="1F2937"/>
                <w:sz w:val="16"/>
              </w:rPr>
              <w:t>Prefer threshold at ₹999+</w:t>
            </w:r>
          </w:p>
        </w:tc>
        <w:tc>
          <w:tcPr>
            <w:tcW w:type="dxa" w:w="4032"/>
            <w:vAlign w:val="center"/>
            <w:shd w:fill="F4F7F9"/>
            <w:tcMar>
              <w:top w:w="50" w:type="dxa"/>
              <w:start w:w="80" w:type="dxa"/>
              <w:bottom w:w="50" w:type="dxa"/>
              <w:end w:w="80" w:type="dxa"/>
            </w:tcMar>
          </w:tcPr>
          <w:p>
            <w:r/>
            <w:r>
              <w:rPr>
                <w:rFonts w:ascii="Aptos" w:hAnsi="Aptos"/>
                <w:b w:val="0"/>
                <w:color w:val="1F2937"/>
                <w:sz w:val="16"/>
              </w:rPr>
              <w:t>Pushes customers toward bundles and increases AOV.</w:t>
            </w:r>
          </w:p>
        </w:tc>
      </w:tr>
      <w:tr>
        <w:tc>
          <w:tcPr>
            <w:tcW w:type="dxa" w:w="2016"/>
            <w:vAlign w:val="center"/>
            <w:tcMar>
              <w:top w:w="50" w:type="dxa"/>
              <w:start w:w="80" w:type="dxa"/>
              <w:bottom w:w="50" w:type="dxa"/>
              <w:end w:w="80" w:type="dxa"/>
            </w:tcMar>
          </w:tcPr>
          <w:p>
            <w:r/>
            <w:r>
              <w:rPr>
                <w:rFonts w:ascii="Aptos" w:hAnsi="Aptos"/>
                <w:b w:val="0"/>
                <w:color w:val="1F2937"/>
                <w:sz w:val="16"/>
              </w:rPr>
              <w:t>Bundle discount</w:t>
            </w:r>
          </w:p>
        </w:tc>
        <w:tc>
          <w:tcPr>
            <w:tcW w:type="dxa" w:w="3744"/>
            <w:vAlign w:val="center"/>
            <w:tcMar>
              <w:top w:w="50" w:type="dxa"/>
              <w:start w:w="80" w:type="dxa"/>
              <w:bottom w:w="50" w:type="dxa"/>
              <w:end w:w="80" w:type="dxa"/>
            </w:tcMar>
          </w:tcPr>
          <w:p>
            <w:r/>
            <w:r>
              <w:rPr>
                <w:rFonts w:ascii="Aptos" w:hAnsi="Aptos"/>
                <w:b w:val="0"/>
                <w:color w:val="1F2937"/>
                <w:sz w:val="16"/>
              </w:rPr>
              <w:t>Use 15–20% perceived savings on Duo vs two singles</w:t>
            </w:r>
          </w:p>
        </w:tc>
        <w:tc>
          <w:tcPr>
            <w:tcW w:type="dxa" w:w="4032"/>
            <w:vAlign w:val="center"/>
            <w:tcMar>
              <w:top w:w="50" w:type="dxa"/>
              <w:start w:w="80" w:type="dxa"/>
              <w:bottom w:w="50" w:type="dxa"/>
              <w:end w:w="80" w:type="dxa"/>
            </w:tcMar>
          </w:tcPr>
          <w:p>
            <w:r/>
            <w:r>
              <w:rPr>
                <w:rFonts w:ascii="Aptos" w:hAnsi="Aptos"/>
                <w:b w:val="0"/>
                <w:color w:val="1F2937"/>
                <w:sz w:val="16"/>
              </w:rPr>
              <w:t>Makes the two-pack feel like the obvious value choice.</w:t>
            </w:r>
          </w:p>
        </w:tc>
      </w:tr>
      <w:tr>
        <w:tc>
          <w:tcPr>
            <w:tcW w:type="dxa" w:w="2016"/>
            <w:vAlign w:val="center"/>
            <w:shd w:fill="F4F7F9"/>
            <w:tcMar>
              <w:top w:w="50" w:type="dxa"/>
              <w:start w:w="80" w:type="dxa"/>
              <w:bottom w:w="50" w:type="dxa"/>
              <w:end w:w="80" w:type="dxa"/>
            </w:tcMar>
          </w:tcPr>
          <w:p>
            <w:r/>
            <w:r>
              <w:rPr>
                <w:rFonts w:ascii="Aptos" w:hAnsi="Aptos"/>
                <w:b w:val="0"/>
                <w:color w:val="1F2937"/>
                <w:sz w:val="16"/>
              </w:rPr>
              <w:t>Stacking</w:t>
            </w:r>
          </w:p>
        </w:tc>
        <w:tc>
          <w:tcPr>
            <w:tcW w:type="dxa" w:w="3744"/>
            <w:vAlign w:val="center"/>
            <w:shd w:fill="F4F7F9"/>
            <w:tcMar>
              <w:top w:w="50" w:type="dxa"/>
              <w:start w:w="80" w:type="dxa"/>
              <w:bottom w:w="50" w:type="dxa"/>
              <w:end w:w="80" w:type="dxa"/>
            </w:tcMar>
          </w:tcPr>
          <w:p>
            <w:r/>
            <w:r>
              <w:rPr>
                <w:rFonts w:ascii="Aptos" w:hAnsi="Aptos"/>
                <w:b w:val="0"/>
                <w:color w:val="1F2937"/>
                <w:sz w:val="16"/>
              </w:rPr>
              <w:t>Do not stack multiple percentage discounts</w:t>
            </w:r>
          </w:p>
        </w:tc>
        <w:tc>
          <w:tcPr>
            <w:tcW w:type="dxa" w:w="4032"/>
            <w:vAlign w:val="center"/>
            <w:shd w:fill="F4F7F9"/>
            <w:tcMar>
              <w:top w:w="50" w:type="dxa"/>
              <w:start w:w="80" w:type="dxa"/>
              <w:bottom w:w="50" w:type="dxa"/>
              <w:end w:w="80" w:type="dxa"/>
            </w:tcMar>
          </w:tcPr>
          <w:p>
            <w:r/>
            <w:r>
              <w:rPr>
                <w:rFonts w:ascii="Aptos" w:hAnsi="Aptos"/>
                <w:b w:val="0"/>
                <w:color w:val="1F2937"/>
                <w:sz w:val="16"/>
              </w:rPr>
              <w:t>Protects contribution margin and avoids confusing price communication.</w:t>
            </w:r>
          </w:p>
        </w:tc>
      </w:tr>
    </w:tbl>
    <w:p>
      <w:pPr>
        <w:pStyle w:val="Heading1"/>
      </w:pPr>
      <w:r>
        <w:t>7. Bundle and AOV strategy</w:t>
      </w:r>
    </w:p>
    <w:p>
      <w:r>
        <w:t>Dishu has only two core teas at launch. That can be used to advantage: instead of presenting the range as a large catalogue, present Blue and Red as two distinct experiences and make the Duo the hero purchase.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3024"/>
            <w:vAlign w:val="center"/>
            <w:shd w:fill="17324D"/>
            <w:tcMar>
              <w:top w:w="50" w:type="dxa"/>
              <w:start w:w="80" w:type="dxa"/>
              <w:bottom w:w="50" w:type="dxa"/>
              <w:end w:w="80" w:type="dxa"/>
            </w:tcMar>
          </w:tcPr>
          <w:p>
            <w:pPr>
              <w:jc w:val="center"/>
            </w:pPr>
            <w:r/>
            <w:r>
              <w:rPr>
                <w:rFonts w:ascii="Aptos" w:hAnsi="Aptos"/>
                <w:b/>
                <w:color w:val="FFFFFF"/>
                <w:sz w:val="16"/>
              </w:rPr>
              <w:t>Offer</w:t>
            </w:r>
          </w:p>
        </w:tc>
        <w:tc>
          <w:tcPr>
            <w:tcW w:type="dxa" w:w="1584"/>
            <w:vAlign w:val="center"/>
            <w:shd w:fill="17324D"/>
            <w:tcMar>
              <w:top w:w="50" w:type="dxa"/>
              <w:start w:w="80" w:type="dxa"/>
              <w:bottom w:w="50" w:type="dxa"/>
              <w:end w:w="80" w:type="dxa"/>
            </w:tcMar>
          </w:tcPr>
          <w:p>
            <w:pPr>
              <w:jc w:val="center"/>
            </w:pPr>
            <w:r/>
            <w:r>
              <w:rPr>
                <w:rFonts w:ascii="Aptos" w:hAnsi="Aptos"/>
                <w:b/>
                <w:color w:val="FFFFFF"/>
                <w:sz w:val="16"/>
              </w:rPr>
              <w:t>MRP reference</w:t>
            </w:r>
          </w:p>
        </w:tc>
        <w:tc>
          <w:tcPr>
            <w:tcW w:type="dxa" w:w="1728"/>
            <w:vAlign w:val="center"/>
            <w:shd w:fill="17324D"/>
            <w:tcMar>
              <w:top w:w="50" w:type="dxa"/>
              <w:start w:w="80" w:type="dxa"/>
              <w:bottom w:w="50" w:type="dxa"/>
              <w:end w:w="80" w:type="dxa"/>
            </w:tcMar>
          </w:tcPr>
          <w:p>
            <w:pPr>
              <w:jc w:val="center"/>
            </w:pPr>
            <w:r/>
            <w:r>
              <w:rPr>
                <w:rFonts w:ascii="Aptos" w:hAnsi="Aptos"/>
                <w:b/>
                <w:color w:val="FFFFFF"/>
                <w:sz w:val="16"/>
              </w:rPr>
              <w:t>D2C price</w:t>
            </w:r>
          </w:p>
        </w:tc>
        <w:tc>
          <w:tcPr>
            <w:tcW w:type="dxa" w:w="3888"/>
            <w:vAlign w:val="center"/>
            <w:shd w:fill="17324D"/>
            <w:tcMar>
              <w:top w:w="50" w:type="dxa"/>
              <w:start w:w="80" w:type="dxa"/>
              <w:bottom w:w="50" w:type="dxa"/>
              <w:end w:w="80" w:type="dxa"/>
            </w:tcMar>
          </w:tcPr>
          <w:p>
            <w:pPr>
              <w:jc w:val="center"/>
            </w:pPr>
            <w:r/>
            <w:r>
              <w:rPr>
                <w:rFonts w:ascii="Aptos" w:hAnsi="Aptos"/>
                <w:b/>
                <w:color w:val="FFFFFF"/>
                <w:sz w:val="16"/>
              </w:rPr>
              <w:t>Primary objective</w:t>
            </w:r>
          </w:p>
        </w:tc>
      </w:tr>
      <w:tr>
        <w:tc>
          <w:tcPr>
            <w:tcW w:type="dxa" w:w="3024"/>
            <w:vAlign w:val="center"/>
            <w:tcMar>
              <w:top w:w="50" w:type="dxa"/>
              <w:start w:w="80" w:type="dxa"/>
              <w:bottom w:w="50" w:type="dxa"/>
              <w:end w:w="80" w:type="dxa"/>
            </w:tcMar>
          </w:tcPr>
          <w:p>
            <w:r/>
            <w:r>
              <w:rPr>
                <w:rFonts w:ascii="Aptos" w:hAnsi="Aptos"/>
                <w:b w:val="0"/>
                <w:color w:val="1F2937"/>
                <w:sz w:val="16"/>
              </w:rPr>
              <w:t>Blue Tea 105g</w:t>
            </w:r>
          </w:p>
        </w:tc>
        <w:tc>
          <w:tcPr>
            <w:tcW w:type="dxa" w:w="1584"/>
            <w:vAlign w:val="center"/>
            <w:tcMar>
              <w:top w:w="50" w:type="dxa"/>
              <w:start w:w="80" w:type="dxa"/>
              <w:bottom w:w="50" w:type="dxa"/>
              <w:end w:w="80" w:type="dxa"/>
            </w:tcMar>
          </w:tcPr>
          <w:p>
            <w:r/>
            <w:r>
              <w:rPr>
                <w:rFonts w:ascii="Aptos" w:hAnsi="Aptos"/>
                <w:b w:val="0"/>
                <w:color w:val="1F2937"/>
                <w:sz w:val="16"/>
              </w:rPr>
              <w:t>₹799</w:t>
            </w:r>
          </w:p>
        </w:tc>
        <w:tc>
          <w:tcPr>
            <w:tcW w:type="dxa" w:w="1728"/>
            <w:vAlign w:val="center"/>
            <w:tcMar>
              <w:top w:w="50" w:type="dxa"/>
              <w:start w:w="80" w:type="dxa"/>
              <w:bottom w:w="50" w:type="dxa"/>
              <w:end w:w="80" w:type="dxa"/>
            </w:tcMar>
          </w:tcPr>
          <w:p>
            <w:r/>
            <w:r>
              <w:rPr>
                <w:rFonts w:ascii="Aptos" w:hAnsi="Aptos"/>
                <w:b w:val="0"/>
                <w:color w:val="1F2937"/>
                <w:sz w:val="16"/>
              </w:rPr>
              <w:t>₹699</w:t>
            </w:r>
          </w:p>
        </w:tc>
        <w:tc>
          <w:tcPr>
            <w:tcW w:type="dxa" w:w="3888"/>
            <w:vAlign w:val="center"/>
            <w:tcMar>
              <w:top w:w="50" w:type="dxa"/>
              <w:start w:w="80" w:type="dxa"/>
              <w:bottom w:w="50" w:type="dxa"/>
              <w:end w:w="80" w:type="dxa"/>
            </w:tcMar>
          </w:tcPr>
          <w:p>
            <w:r/>
            <w:r>
              <w:rPr>
                <w:rFonts w:ascii="Aptos" w:hAnsi="Aptos"/>
                <w:b w:val="0"/>
                <w:color w:val="1F2937"/>
                <w:sz w:val="16"/>
              </w:rPr>
              <w:t>Core single-SKU conversion.</w:t>
            </w:r>
          </w:p>
        </w:tc>
      </w:tr>
      <w:tr>
        <w:tc>
          <w:tcPr>
            <w:tcW w:type="dxa" w:w="3024"/>
            <w:vAlign w:val="center"/>
            <w:shd w:fill="F4F7F9"/>
            <w:tcMar>
              <w:top w:w="50" w:type="dxa"/>
              <w:start w:w="80" w:type="dxa"/>
              <w:bottom w:w="50" w:type="dxa"/>
              <w:end w:w="80" w:type="dxa"/>
            </w:tcMar>
          </w:tcPr>
          <w:p>
            <w:r/>
            <w:r>
              <w:rPr>
                <w:rFonts w:ascii="Aptos" w:hAnsi="Aptos"/>
                <w:b w:val="0"/>
                <w:color w:val="1F2937"/>
                <w:sz w:val="16"/>
              </w:rPr>
              <w:t>Red Tea 105g</w:t>
            </w:r>
          </w:p>
        </w:tc>
        <w:tc>
          <w:tcPr>
            <w:tcW w:type="dxa" w:w="1584"/>
            <w:vAlign w:val="center"/>
            <w:shd w:fill="F4F7F9"/>
            <w:tcMar>
              <w:top w:w="50" w:type="dxa"/>
              <w:start w:w="80" w:type="dxa"/>
              <w:bottom w:w="50" w:type="dxa"/>
              <w:end w:w="80" w:type="dxa"/>
            </w:tcMar>
          </w:tcPr>
          <w:p>
            <w:r/>
            <w:r>
              <w:rPr>
                <w:rFonts w:ascii="Aptos" w:hAnsi="Aptos"/>
                <w:b w:val="0"/>
                <w:color w:val="1F2937"/>
                <w:sz w:val="16"/>
              </w:rPr>
              <w:t>₹799</w:t>
            </w:r>
          </w:p>
        </w:tc>
        <w:tc>
          <w:tcPr>
            <w:tcW w:type="dxa" w:w="1728"/>
            <w:vAlign w:val="center"/>
            <w:shd w:fill="F4F7F9"/>
            <w:tcMar>
              <w:top w:w="50" w:type="dxa"/>
              <w:start w:w="80" w:type="dxa"/>
              <w:bottom w:w="50" w:type="dxa"/>
              <w:end w:w="80" w:type="dxa"/>
            </w:tcMar>
          </w:tcPr>
          <w:p>
            <w:r/>
            <w:r>
              <w:rPr>
                <w:rFonts w:ascii="Aptos" w:hAnsi="Aptos"/>
                <w:b w:val="0"/>
                <w:color w:val="1F2937"/>
                <w:sz w:val="16"/>
              </w:rPr>
              <w:t>₹699</w:t>
            </w:r>
          </w:p>
        </w:tc>
        <w:tc>
          <w:tcPr>
            <w:tcW w:type="dxa" w:w="3888"/>
            <w:vAlign w:val="center"/>
            <w:shd w:fill="F4F7F9"/>
            <w:tcMar>
              <w:top w:w="50" w:type="dxa"/>
              <w:start w:w="80" w:type="dxa"/>
              <w:bottom w:w="50" w:type="dxa"/>
              <w:end w:w="80" w:type="dxa"/>
            </w:tcMar>
          </w:tcPr>
          <w:p>
            <w:r/>
            <w:r>
              <w:rPr>
                <w:rFonts w:ascii="Aptos" w:hAnsi="Aptos"/>
                <w:b w:val="0"/>
                <w:color w:val="1F2937"/>
                <w:sz w:val="16"/>
              </w:rPr>
              <w:t>Core single-SKU conversion.</w:t>
            </w:r>
          </w:p>
        </w:tc>
      </w:tr>
      <w:tr>
        <w:tc>
          <w:tcPr>
            <w:tcW w:type="dxa" w:w="3024"/>
            <w:vAlign w:val="center"/>
            <w:tcMar>
              <w:top w:w="50" w:type="dxa"/>
              <w:start w:w="80" w:type="dxa"/>
              <w:bottom w:w="50" w:type="dxa"/>
              <w:end w:w="80" w:type="dxa"/>
            </w:tcMar>
          </w:tcPr>
          <w:p>
            <w:r/>
            <w:r>
              <w:rPr>
                <w:rFonts w:ascii="Aptos" w:hAnsi="Aptos"/>
                <w:b w:val="0"/>
                <w:color w:val="1F2937"/>
                <w:sz w:val="16"/>
              </w:rPr>
              <w:t>Blue + Red Duo, 105g each</w:t>
            </w:r>
          </w:p>
        </w:tc>
        <w:tc>
          <w:tcPr>
            <w:tcW w:type="dxa" w:w="1584"/>
            <w:vAlign w:val="center"/>
            <w:tcMar>
              <w:top w:w="50" w:type="dxa"/>
              <w:start w:w="80" w:type="dxa"/>
              <w:bottom w:w="50" w:type="dxa"/>
              <w:end w:w="80" w:type="dxa"/>
            </w:tcMar>
          </w:tcPr>
          <w:p>
            <w:r/>
            <w:r>
              <w:rPr>
                <w:rFonts w:ascii="Aptos" w:hAnsi="Aptos"/>
                <w:b w:val="0"/>
                <w:color w:val="1F2937"/>
                <w:sz w:val="16"/>
              </w:rPr>
              <w:t>₹1,598</w:t>
            </w:r>
          </w:p>
        </w:tc>
        <w:tc>
          <w:tcPr>
            <w:tcW w:type="dxa" w:w="1728"/>
            <w:vAlign w:val="center"/>
            <w:tcMar>
              <w:top w:w="50" w:type="dxa"/>
              <w:start w:w="80" w:type="dxa"/>
              <w:bottom w:w="50" w:type="dxa"/>
              <w:end w:w="80" w:type="dxa"/>
            </w:tcMar>
          </w:tcPr>
          <w:p>
            <w:r/>
            <w:r>
              <w:rPr>
                <w:rFonts w:ascii="Aptos" w:hAnsi="Aptos"/>
                <w:b w:val="0"/>
                <w:color w:val="1F2937"/>
                <w:sz w:val="16"/>
              </w:rPr>
              <w:t>₹1,299</w:t>
            </w:r>
          </w:p>
        </w:tc>
        <w:tc>
          <w:tcPr>
            <w:tcW w:type="dxa" w:w="3888"/>
            <w:vAlign w:val="center"/>
            <w:tcMar>
              <w:top w:w="50" w:type="dxa"/>
              <w:start w:w="80" w:type="dxa"/>
              <w:bottom w:w="50" w:type="dxa"/>
              <w:end w:w="80" w:type="dxa"/>
            </w:tcMar>
          </w:tcPr>
          <w:p>
            <w:r/>
            <w:r>
              <w:rPr>
                <w:rFonts w:ascii="Aptos" w:hAnsi="Aptos"/>
                <w:b w:val="0"/>
                <w:color w:val="1F2937"/>
                <w:sz w:val="16"/>
              </w:rPr>
              <w:t>Primary paid-acquisition and AOV product.</w:t>
            </w:r>
          </w:p>
        </w:tc>
      </w:tr>
      <w:tr>
        <w:tc>
          <w:tcPr>
            <w:tcW w:type="dxa" w:w="3024"/>
            <w:vAlign w:val="center"/>
            <w:shd w:fill="F4F7F9"/>
            <w:tcMar>
              <w:top w:w="50" w:type="dxa"/>
              <w:start w:w="80" w:type="dxa"/>
              <w:bottom w:w="50" w:type="dxa"/>
              <w:end w:w="80" w:type="dxa"/>
            </w:tcMar>
          </w:tcPr>
          <w:p>
            <w:r/>
            <w:r>
              <w:rPr>
                <w:rFonts w:ascii="Aptos" w:hAnsi="Aptos"/>
                <w:b w:val="0"/>
                <w:color w:val="1F2937"/>
                <w:sz w:val="16"/>
              </w:rPr>
              <w:t>Blue + Red Tea Bags, 36 each</w:t>
            </w:r>
          </w:p>
        </w:tc>
        <w:tc>
          <w:tcPr>
            <w:tcW w:type="dxa" w:w="1584"/>
            <w:vAlign w:val="center"/>
            <w:shd w:fill="F4F7F9"/>
            <w:tcMar>
              <w:top w:w="50" w:type="dxa"/>
              <w:start w:w="80" w:type="dxa"/>
              <w:bottom w:w="50" w:type="dxa"/>
              <w:end w:w="80" w:type="dxa"/>
            </w:tcMar>
          </w:tcPr>
          <w:p>
            <w:r/>
            <w:r>
              <w:rPr>
                <w:rFonts w:ascii="Aptos" w:hAnsi="Aptos"/>
                <w:b w:val="0"/>
                <w:color w:val="1F2937"/>
                <w:sz w:val="16"/>
              </w:rPr>
              <w:t>₹1,398</w:t>
            </w:r>
          </w:p>
        </w:tc>
        <w:tc>
          <w:tcPr>
            <w:tcW w:type="dxa" w:w="1728"/>
            <w:vAlign w:val="center"/>
            <w:shd w:fill="F4F7F9"/>
            <w:tcMar>
              <w:top w:w="50" w:type="dxa"/>
              <w:start w:w="80" w:type="dxa"/>
              <w:bottom w:w="50" w:type="dxa"/>
              <w:end w:w="80" w:type="dxa"/>
            </w:tcMar>
          </w:tcPr>
          <w:p>
            <w:r/>
            <w:r>
              <w:rPr>
                <w:rFonts w:ascii="Aptos" w:hAnsi="Aptos"/>
                <w:b w:val="0"/>
                <w:color w:val="1F2937"/>
                <w:sz w:val="16"/>
              </w:rPr>
              <w:t>Recommended future test: ₹1,099–₹1,199</w:t>
            </w:r>
          </w:p>
        </w:tc>
        <w:tc>
          <w:tcPr>
            <w:tcW w:type="dxa" w:w="3888"/>
            <w:vAlign w:val="center"/>
            <w:shd w:fill="F4F7F9"/>
            <w:tcMar>
              <w:top w:w="50" w:type="dxa"/>
              <w:start w:w="80" w:type="dxa"/>
              <w:bottom w:w="50" w:type="dxa"/>
              <w:end w:w="80" w:type="dxa"/>
            </w:tcMar>
          </w:tcPr>
          <w:p>
            <w:r/>
            <w:r>
              <w:rPr>
                <w:rFonts w:ascii="Aptos" w:hAnsi="Aptos"/>
                <w:b w:val="0"/>
                <w:color w:val="1F2937"/>
                <w:sz w:val="16"/>
              </w:rPr>
              <w:t>Convenience-led bundle; finalize after actual tea-bag COGS is confirmed.</w:t>
            </w:r>
          </w:p>
        </w:tc>
      </w:tr>
      <w:tr>
        <w:tc>
          <w:tcPr>
            <w:tcW w:type="dxa" w:w="3024"/>
            <w:vAlign w:val="center"/>
            <w:tcMar>
              <w:top w:w="50" w:type="dxa"/>
              <w:start w:w="80" w:type="dxa"/>
              <w:bottom w:w="50" w:type="dxa"/>
              <w:end w:w="80" w:type="dxa"/>
            </w:tcMar>
          </w:tcPr>
          <w:p>
            <w:r/>
            <w:r>
              <w:rPr>
                <w:rFonts w:ascii="Aptos" w:hAnsi="Aptos"/>
                <w:b w:val="0"/>
                <w:color w:val="1F2937"/>
                <w:sz w:val="16"/>
              </w:rPr>
              <w:t>Full Discovery Box</w:t>
            </w:r>
          </w:p>
        </w:tc>
        <w:tc>
          <w:tcPr>
            <w:tcW w:type="dxa" w:w="1584"/>
            <w:vAlign w:val="center"/>
            <w:tcMar>
              <w:top w:w="50" w:type="dxa"/>
              <w:start w:w="80" w:type="dxa"/>
              <w:bottom w:w="50" w:type="dxa"/>
              <w:end w:w="80" w:type="dxa"/>
            </w:tcMar>
          </w:tcPr>
          <w:p>
            <w:r/>
            <w:r>
              <w:rPr>
                <w:rFonts w:ascii="Aptos" w:hAnsi="Aptos"/>
                <w:b w:val="0"/>
                <w:color w:val="1F2937"/>
                <w:sz w:val="16"/>
              </w:rPr>
              <w:t>TBD</w:t>
            </w:r>
          </w:p>
        </w:tc>
        <w:tc>
          <w:tcPr>
            <w:tcW w:type="dxa" w:w="1728"/>
            <w:vAlign w:val="center"/>
            <w:tcMar>
              <w:top w:w="50" w:type="dxa"/>
              <w:start w:w="80" w:type="dxa"/>
              <w:bottom w:w="50" w:type="dxa"/>
              <w:end w:w="80" w:type="dxa"/>
            </w:tcMar>
          </w:tcPr>
          <w:p>
            <w:r/>
            <w:r>
              <w:rPr>
                <w:rFonts w:ascii="Aptos" w:hAnsi="Aptos"/>
                <w:b w:val="0"/>
                <w:color w:val="1F2937"/>
                <w:sz w:val="16"/>
              </w:rPr>
              <w:t>TBD</w:t>
            </w:r>
          </w:p>
        </w:tc>
        <w:tc>
          <w:tcPr>
            <w:tcW w:type="dxa" w:w="3888"/>
            <w:vAlign w:val="center"/>
            <w:tcMar>
              <w:top w:w="50" w:type="dxa"/>
              <w:start w:w="80" w:type="dxa"/>
              <w:bottom w:w="50" w:type="dxa"/>
              <w:end w:w="80" w:type="dxa"/>
            </w:tcMar>
          </w:tcPr>
          <w:p>
            <w:r/>
            <w:r>
              <w:rPr>
                <w:rFonts w:ascii="Aptos" w:hAnsi="Aptos"/>
                <w:b w:val="0"/>
                <w:color w:val="1F2937"/>
                <w:sz w:val="16"/>
              </w:rPr>
              <w:t>Later-stage gifting / cross-sell product after demand data is available.</w:t>
            </w:r>
          </w:p>
        </w:tc>
      </w:tr>
    </w:tbl>
    <w:p>
      <w:r>
        <w:rPr>
          <w:b/>
        </w:rPr>
        <w:t xml:space="preserve">Free-shipping threshold recommendation: </w:t>
      </w:r>
      <w:r>
        <w:t>₹999+ is a useful starting point. A ₹699 single order can carry shipping separately; the ₹1,299 Duo naturally qualifies for free shipping. This creates a gentle incentive to move customers into higher-AOV baskets.</w:t>
      </w:r>
    </w:p>
    <w:p>
      <w:pPr>
        <w:pStyle w:val="Heading1"/>
      </w:pPr>
      <w:r>
        <w:t>8. CAC framework for launch</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016"/>
            <w:vAlign w:val="center"/>
            <w:shd w:fill="17324D"/>
            <w:tcMar>
              <w:top w:w="50" w:type="dxa"/>
              <w:start w:w="80" w:type="dxa"/>
              <w:bottom w:w="50" w:type="dxa"/>
              <w:end w:w="80" w:type="dxa"/>
            </w:tcMar>
          </w:tcPr>
          <w:p>
            <w:pPr>
              <w:jc w:val="center"/>
            </w:pPr>
            <w:r/>
            <w:r>
              <w:rPr>
                <w:rFonts w:ascii="Aptos" w:hAnsi="Aptos"/>
                <w:b/>
                <w:color w:val="FFFFFF"/>
                <w:sz w:val="16"/>
              </w:rPr>
              <w:t>Channel</w:t>
            </w:r>
          </w:p>
        </w:tc>
        <w:tc>
          <w:tcPr>
            <w:tcW w:type="dxa" w:w="2304"/>
            <w:vAlign w:val="center"/>
            <w:shd w:fill="17324D"/>
            <w:tcMar>
              <w:top w:w="50" w:type="dxa"/>
              <w:start w:w="80" w:type="dxa"/>
              <w:bottom w:w="50" w:type="dxa"/>
              <w:end w:w="80" w:type="dxa"/>
            </w:tcMar>
          </w:tcPr>
          <w:p>
            <w:pPr>
              <w:jc w:val="center"/>
            </w:pPr>
            <w:r/>
            <w:r>
              <w:rPr>
                <w:rFonts w:ascii="Aptos" w:hAnsi="Aptos"/>
                <w:b/>
                <w:color w:val="FFFFFF"/>
                <w:sz w:val="16"/>
              </w:rPr>
              <w:t>Launch target</w:t>
            </w:r>
          </w:p>
        </w:tc>
        <w:tc>
          <w:tcPr>
            <w:tcW w:type="dxa" w:w="2160"/>
            <w:vAlign w:val="center"/>
            <w:shd w:fill="17324D"/>
            <w:tcMar>
              <w:top w:w="50" w:type="dxa"/>
              <w:start w:w="80" w:type="dxa"/>
              <w:bottom w:w="50" w:type="dxa"/>
              <w:end w:w="80" w:type="dxa"/>
            </w:tcMar>
          </w:tcPr>
          <w:p>
            <w:pPr>
              <w:jc w:val="center"/>
            </w:pPr>
            <w:r/>
            <w:r>
              <w:rPr>
                <w:rFonts w:ascii="Aptos" w:hAnsi="Aptos"/>
                <w:b/>
                <w:color w:val="FFFFFF"/>
                <w:sz w:val="16"/>
              </w:rPr>
              <w:t>Acceptable ceiling</w:t>
            </w:r>
          </w:p>
        </w:tc>
        <w:tc>
          <w:tcPr>
            <w:tcW w:type="dxa" w:w="3600"/>
            <w:vAlign w:val="center"/>
            <w:shd w:fill="17324D"/>
            <w:tcMar>
              <w:top w:w="50" w:type="dxa"/>
              <w:start w:w="80" w:type="dxa"/>
              <w:bottom w:w="50" w:type="dxa"/>
              <w:end w:w="80" w:type="dxa"/>
            </w:tcMar>
          </w:tcPr>
          <w:p>
            <w:pPr>
              <w:jc w:val="center"/>
            </w:pPr>
            <w:r/>
            <w:r>
              <w:rPr>
                <w:rFonts w:ascii="Aptos" w:hAnsi="Aptos"/>
                <w:b/>
                <w:color w:val="FFFFFF"/>
                <w:sz w:val="16"/>
              </w:rPr>
              <w:t>How to use it</w:t>
            </w:r>
          </w:p>
        </w:tc>
      </w:tr>
      <w:tr>
        <w:tc>
          <w:tcPr>
            <w:tcW w:type="dxa" w:w="2016"/>
            <w:vAlign w:val="center"/>
            <w:tcMar>
              <w:top w:w="50" w:type="dxa"/>
              <w:start w:w="80" w:type="dxa"/>
              <w:bottom w:w="50" w:type="dxa"/>
              <w:end w:w="80" w:type="dxa"/>
            </w:tcMar>
          </w:tcPr>
          <w:p>
            <w:r/>
            <w:r>
              <w:rPr>
                <w:rFonts w:ascii="Aptos" w:hAnsi="Aptos"/>
                <w:b w:val="0"/>
                <w:color w:val="1F2937"/>
                <w:sz w:val="16"/>
              </w:rPr>
              <w:t>Influencer / creator codes</w:t>
            </w:r>
          </w:p>
        </w:tc>
        <w:tc>
          <w:tcPr>
            <w:tcW w:type="dxa" w:w="2304"/>
            <w:vAlign w:val="center"/>
            <w:tcMar>
              <w:top w:w="50" w:type="dxa"/>
              <w:start w:w="80" w:type="dxa"/>
              <w:bottom w:w="50" w:type="dxa"/>
              <w:end w:w="80" w:type="dxa"/>
            </w:tcMar>
          </w:tcPr>
          <w:p>
            <w:r/>
            <w:r>
              <w:rPr>
                <w:rFonts w:ascii="Aptos" w:hAnsi="Aptos"/>
                <w:b w:val="0"/>
                <w:color w:val="1F2937"/>
                <w:sz w:val="16"/>
              </w:rPr>
              <w:t>Track by code and creator; prioritize conversion over follower count</w:t>
            </w:r>
          </w:p>
        </w:tc>
        <w:tc>
          <w:tcPr>
            <w:tcW w:type="dxa" w:w="2160"/>
            <w:vAlign w:val="center"/>
            <w:tcMar>
              <w:top w:w="50" w:type="dxa"/>
              <w:start w:w="80" w:type="dxa"/>
              <w:bottom w:w="50" w:type="dxa"/>
              <w:end w:w="80" w:type="dxa"/>
            </w:tcMar>
          </w:tcPr>
          <w:p>
            <w:r/>
            <w:r>
              <w:rPr>
                <w:rFonts w:ascii="Aptos" w:hAnsi="Aptos"/>
                <w:b w:val="0"/>
                <w:color w:val="1F2937"/>
                <w:sz w:val="16"/>
              </w:rPr>
              <w:t>Evaluate on net contribution after 10% discount and any commission</w:t>
            </w:r>
          </w:p>
        </w:tc>
        <w:tc>
          <w:tcPr>
            <w:tcW w:type="dxa" w:w="3600"/>
            <w:vAlign w:val="center"/>
            <w:tcMar>
              <w:top w:w="50" w:type="dxa"/>
              <w:start w:w="80" w:type="dxa"/>
              <w:bottom w:w="50" w:type="dxa"/>
              <w:end w:w="80" w:type="dxa"/>
            </w:tcMar>
          </w:tcPr>
          <w:p>
            <w:r/>
            <w:r>
              <w:rPr>
                <w:rFonts w:ascii="Aptos" w:hAnsi="Aptos"/>
                <w:b w:val="0"/>
                <w:color w:val="1F2937"/>
                <w:sz w:val="16"/>
              </w:rPr>
              <w:t>Best for product education, social proof and low-friction discovery.</w:t>
            </w:r>
          </w:p>
        </w:tc>
      </w:tr>
      <w:tr>
        <w:tc>
          <w:tcPr>
            <w:tcW w:type="dxa" w:w="2016"/>
            <w:vAlign w:val="center"/>
            <w:shd w:fill="F4F7F9"/>
            <w:tcMar>
              <w:top w:w="50" w:type="dxa"/>
              <w:start w:w="80" w:type="dxa"/>
              <w:bottom w:w="50" w:type="dxa"/>
              <w:end w:w="80" w:type="dxa"/>
            </w:tcMar>
          </w:tcPr>
          <w:p>
            <w:r/>
            <w:r>
              <w:rPr>
                <w:rFonts w:ascii="Aptos" w:hAnsi="Aptos"/>
                <w:b w:val="0"/>
                <w:color w:val="1F2937"/>
                <w:sz w:val="16"/>
              </w:rPr>
              <w:t>Meta cold traffic</w:t>
            </w:r>
          </w:p>
        </w:tc>
        <w:tc>
          <w:tcPr>
            <w:tcW w:type="dxa" w:w="2304"/>
            <w:vAlign w:val="center"/>
            <w:shd w:fill="F4F7F9"/>
            <w:tcMar>
              <w:top w:w="50" w:type="dxa"/>
              <w:start w:w="80" w:type="dxa"/>
              <w:bottom w:w="50" w:type="dxa"/>
              <w:end w:w="80" w:type="dxa"/>
            </w:tcMar>
          </w:tcPr>
          <w:p>
            <w:r/>
            <w:r>
              <w:rPr>
                <w:rFonts w:ascii="Aptos" w:hAnsi="Aptos"/>
                <w:b w:val="0"/>
                <w:color w:val="1F2937"/>
                <w:sz w:val="16"/>
              </w:rPr>
              <w:t>₹200–₹300 blended customer CAC</w:t>
            </w:r>
          </w:p>
        </w:tc>
        <w:tc>
          <w:tcPr>
            <w:tcW w:type="dxa" w:w="2160"/>
            <w:vAlign w:val="center"/>
            <w:shd w:fill="F4F7F9"/>
            <w:tcMar>
              <w:top w:w="50" w:type="dxa"/>
              <w:start w:w="80" w:type="dxa"/>
              <w:bottom w:w="50" w:type="dxa"/>
              <w:end w:w="80" w:type="dxa"/>
            </w:tcMar>
          </w:tcPr>
          <w:p>
            <w:r/>
            <w:r>
              <w:rPr>
                <w:rFonts w:ascii="Aptos" w:hAnsi="Aptos"/>
                <w:b w:val="0"/>
                <w:color w:val="1F2937"/>
                <w:sz w:val="16"/>
              </w:rPr>
              <w:t>~₹350 temporary testing ceiling; stop or change creative if sustained</w:t>
            </w:r>
          </w:p>
        </w:tc>
        <w:tc>
          <w:tcPr>
            <w:tcW w:type="dxa" w:w="3600"/>
            <w:vAlign w:val="center"/>
            <w:shd w:fill="F4F7F9"/>
            <w:tcMar>
              <w:top w:w="50" w:type="dxa"/>
              <w:start w:w="80" w:type="dxa"/>
              <w:bottom w:w="50" w:type="dxa"/>
              <w:end w:w="80" w:type="dxa"/>
            </w:tcMar>
          </w:tcPr>
          <w:p>
            <w:r/>
            <w:r>
              <w:rPr>
                <w:rFonts w:ascii="Aptos" w:hAnsi="Aptos"/>
                <w:b w:val="0"/>
                <w:color w:val="1F2937"/>
                <w:sz w:val="16"/>
              </w:rPr>
              <w:t>Drive to Duo-first landing pages and strong UGC creative.</w:t>
            </w:r>
          </w:p>
        </w:tc>
      </w:tr>
      <w:tr>
        <w:tc>
          <w:tcPr>
            <w:tcW w:type="dxa" w:w="2016"/>
            <w:vAlign w:val="center"/>
            <w:tcMar>
              <w:top w:w="50" w:type="dxa"/>
              <w:start w:w="80" w:type="dxa"/>
              <w:bottom w:w="50" w:type="dxa"/>
              <w:end w:w="80" w:type="dxa"/>
            </w:tcMar>
          </w:tcPr>
          <w:p>
            <w:r/>
            <w:r>
              <w:rPr>
                <w:rFonts w:ascii="Aptos" w:hAnsi="Aptos"/>
                <w:b w:val="0"/>
                <w:color w:val="1F2937"/>
                <w:sz w:val="16"/>
              </w:rPr>
              <w:t>Retargeting</w:t>
            </w:r>
          </w:p>
        </w:tc>
        <w:tc>
          <w:tcPr>
            <w:tcW w:type="dxa" w:w="2304"/>
            <w:vAlign w:val="center"/>
            <w:tcMar>
              <w:top w:w="50" w:type="dxa"/>
              <w:start w:w="80" w:type="dxa"/>
              <w:bottom w:w="50" w:type="dxa"/>
              <w:end w:w="80" w:type="dxa"/>
            </w:tcMar>
          </w:tcPr>
          <w:p>
            <w:r/>
            <w:r>
              <w:rPr>
                <w:rFonts w:ascii="Aptos" w:hAnsi="Aptos"/>
                <w:b w:val="0"/>
                <w:color w:val="1F2937"/>
                <w:sz w:val="16"/>
              </w:rPr>
              <w:t>₹100–₹200</w:t>
            </w:r>
          </w:p>
        </w:tc>
        <w:tc>
          <w:tcPr>
            <w:tcW w:type="dxa" w:w="2160"/>
            <w:vAlign w:val="center"/>
            <w:tcMar>
              <w:top w:w="50" w:type="dxa"/>
              <w:start w:w="80" w:type="dxa"/>
              <w:bottom w:w="50" w:type="dxa"/>
              <w:end w:w="80" w:type="dxa"/>
            </w:tcMar>
          </w:tcPr>
          <w:p>
            <w:r/>
            <w:r>
              <w:rPr>
                <w:rFonts w:ascii="Aptos" w:hAnsi="Aptos"/>
                <w:b w:val="0"/>
                <w:color w:val="1F2937"/>
                <w:sz w:val="16"/>
              </w:rPr>
              <w:t>~₹250</w:t>
            </w:r>
          </w:p>
        </w:tc>
        <w:tc>
          <w:tcPr>
            <w:tcW w:type="dxa" w:w="3600"/>
            <w:vAlign w:val="center"/>
            <w:tcMar>
              <w:top w:w="50" w:type="dxa"/>
              <w:start w:w="80" w:type="dxa"/>
              <w:bottom w:w="50" w:type="dxa"/>
              <w:end w:w="80" w:type="dxa"/>
            </w:tcMar>
          </w:tcPr>
          <w:p>
            <w:r/>
            <w:r>
              <w:rPr>
                <w:rFonts w:ascii="Aptos" w:hAnsi="Aptos"/>
                <w:b w:val="0"/>
                <w:color w:val="1F2937"/>
                <w:sz w:val="16"/>
              </w:rPr>
              <w:t>Recover visitors, carts and video viewers; use lighter incentives.</w:t>
            </w:r>
          </w:p>
        </w:tc>
      </w:tr>
      <w:tr>
        <w:tc>
          <w:tcPr>
            <w:tcW w:type="dxa" w:w="2016"/>
            <w:vAlign w:val="center"/>
            <w:shd w:fill="F4F7F9"/>
            <w:tcMar>
              <w:top w:w="50" w:type="dxa"/>
              <w:start w:w="80" w:type="dxa"/>
              <w:bottom w:w="50" w:type="dxa"/>
              <w:end w:w="80" w:type="dxa"/>
            </w:tcMar>
          </w:tcPr>
          <w:p>
            <w:r/>
            <w:r>
              <w:rPr>
                <w:rFonts w:ascii="Aptos" w:hAnsi="Aptos"/>
                <w:b w:val="0"/>
                <w:color w:val="1F2937"/>
                <w:sz w:val="16"/>
              </w:rPr>
              <w:t>Google high-intent</w:t>
            </w:r>
          </w:p>
        </w:tc>
        <w:tc>
          <w:tcPr>
            <w:tcW w:type="dxa" w:w="2304"/>
            <w:vAlign w:val="center"/>
            <w:shd w:fill="F4F7F9"/>
            <w:tcMar>
              <w:top w:w="50" w:type="dxa"/>
              <w:start w:w="80" w:type="dxa"/>
              <w:bottom w:w="50" w:type="dxa"/>
              <w:end w:w="80" w:type="dxa"/>
            </w:tcMar>
          </w:tcPr>
          <w:p>
            <w:r/>
            <w:r>
              <w:rPr>
                <w:rFonts w:ascii="Aptos" w:hAnsi="Aptos"/>
                <w:b w:val="0"/>
                <w:color w:val="1F2937"/>
                <w:sz w:val="16"/>
              </w:rPr>
              <w:t>₹150–₹300</w:t>
            </w:r>
          </w:p>
        </w:tc>
        <w:tc>
          <w:tcPr>
            <w:tcW w:type="dxa" w:w="2160"/>
            <w:vAlign w:val="center"/>
            <w:shd w:fill="F4F7F9"/>
            <w:tcMar>
              <w:top w:w="50" w:type="dxa"/>
              <w:start w:w="80" w:type="dxa"/>
              <w:bottom w:w="50" w:type="dxa"/>
              <w:end w:w="80" w:type="dxa"/>
            </w:tcMar>
          </w:tcPr>
          <w:p>
            <w:r/>
            <w:r>
              <w:rPr>
                <w:rFonts w:ascii="Aptos" w:hAnsi="Aptos"/>
                <w:b w:val="0"/>
                <w:color w:val="1F2937"/>
                <w:sz w:val="16"/>
              </w:rPr>
              <w:t>~₹350</w:t>
            </w:r>
          </w:p>
        </w:tc>
        <w:tc>
          <w:tcPr>
            <w:tcW w:type="dxa" w:w="3600"/>
            <w:vAlign w:val="center"/>
            <w:shd w:fill="F4F7F9"/>
            <w:tcMar>
              <w:top w:w="50" w:type="dxa"/>
              <w:start w:w="80" w:type="dxa"/>
              <w:bottom w:w="50" w:type="dxa"/>
              <w:end w:w="80" w:type="dxa"/>
            </w:tcMar>
          </w:tcPr>
          <w:p>
            <w:r/>
            <w:r>
              <w:rPr>
                <w:rFonts w:ascii="Aptos" w:hAnsi="Aptos"/>
                <w:b w:val="0"/>
                <w:color w:val="1F2937"/>
                <w:sz w:val="16"/>
              </w:rPr>
              <w:t>Capture people already searching for blue tea / hibiscus / herbal tea.</w:t>
            </w:r>
          </w:p>
        </w:tc>
      </w:tr>
      <w:tr>
        <w:tc>
          <w:tcPr>
            <w:tcW w:type="dxa" w:w="2016"/>
            <w:vAlign w:val="center"/>
            <w:tcMar>
              <w:top w:w="50" w:type="dxa"/>
              <w:start w:w="80" w:type="dxa"/>
              <w:bottom w:w="50" w:type="dxa"/>
              <w:end w:w="80" w:type="dxa"/>
            </w:tcMar>
          </w:tcPr>
          <w:p>
            <w:r/>
            <w:r>
              <w:rPr>
                <w:rFonts w:ascii="Aptos" w:hAnsi="Aptos"/>
                <w:b w:val="0"/>
                <w:color w:val="1F2937"/>
                <w:sz w:val="16"/>
              </w:rPr>
              <w:t>Organic / SEO / WhatsApp</w:t>
            </w:r>
          </w:p>
        </w:tc>
        <w:tc>
          <w:tcPr>
            <w:tcW w:type="dxa" w:w="2304"/>
            <w:vAlign w:val="center"/>
            <w:tcMar>
              <w:top w:w="50" w:type="dxa"/>
              <w:start w:w="80" w:type="dxa"/>
              <w:bottom w:w="50" w:type="dxa"/>
              <w:end w:w="80" w:type="dxa"/>
            </w:tcMar>
          </w:tcPr>
          <w:p>
            <w:r/>
            <w:r>
              <w:rPr>
                <w:rFonts w:ascii="Aptos" w:hAnsi="Aptos"/>
                <w:b w:val="0"/>
                <w:color w:val="1F2937"/>
                <w:sz w:val="16"/>
              </w:rPr>
              <w:t>Near-zero media CAC</w:t>
            </w:r>
          </w:p>
        </w:tc>
        <w:tc>
          <w:tcPr>
            <w:tcW w:type="dxa" w:w="2160"/>
            <w:vAlign w:val="center"/>
            <w:tcMar>
              <w:top w:w="50" w:type="dxa"/>
              <w:start w:w="80" w:type="dxa"/>
              <w:bottom w:w="50" w:type="dxa"/>
              <w:end w:w="80" w:type="dxa"/>
            </w:tcMar>
          </w:tcPr>
          <w:p>
            <w:r/>
            <w:r>
              <w:rPr>
                <w:rFonts w:ascii="Aptos" w:hAnsi="Aptos"/>
                <w:b w:val="0"/>
                <w:color w:val="1F2937"/>
                <w:sz w:val="16"/>
              </w:rPr>
              <w:t>Operational cost only</w:t>
            </w:r>
          </w:p>
        </w:tc>
        <w:tc>
          <w:tcPr>
            <w:tcW w:type="dxa" w:w="3600"/>
            <w:vAlign w:val="center"/>
            <w:tcMar>
              <w:top w:w="50" w:type="dxa"/>
              <w:start w:w="80" w:type="dxa"/>
              <w:bottom w:w="50" w:type="dxa"/>
              <w:end w:w="80" w:type="dxa"/>
            </w:tcMar>
          </w:tcPr>
          <w:p>
            <w:r/>
            <w:r>
              <w:rPr>
                <w:rFonts w:ascii="Aptos" w:hAnsi="Aptos"/>
                <w:b w:val="0"/>
                <w:color w:val="1F2937"/>
                <w:sz w:val="16"/>
              </w:rPr>
              <w:t>Use product education and repeat-purchase flows.</w:t>
            </w:r>
          </w:p>
        </w:tc>
      </w:tr>
      <w:tr>
        <w:tc>
          <w:tcPr>
            <w:tcW w:type="dxa" w:w="2016"/>
            <w:vAlign w:val="center"/>
            <w:shd w:fill="F4F7F9"/>
            <w:tcMar>
              <w:top w:w="50" w:type="dxa"/>
              <w:start w:w="80" w:type="dxa"/>
              <w:bottom w:w="50" w:type="dxa"/>
              <w:end w:w="80" w:type="dxa"/>
            </w:tcMar>
          </w:tcPr>
          <w:p>
            <w:r/>
            <w:r>
              <w:rPr>
                <w:rFonts w:ascii="Aptos" w:hAnsi="Aptos"/>
                <w:b w:val="0"/>
                <w:color w:val="1F2937"/>
                <w:sz w:val="16"/>
              </w:rPr>
              <w:t>Repeat purchase</w:t>
            </w:r>
          </w:p>
        </w:tc>
        <w:tc>
          <w:tcPr>
            <w:tcW w:type="dxa" w:w="2304"/>
            <w:vAlign w:val="center"/>
            <w:shd w:fill="F4F7F9"/>
            <w:tcMar>
              <w:top w:w="50" w:type="dxa"/>
              <w:start w:w="80" w:type="dxa"/>
              <w:bottom w:w="50" w:type="dxa"/>
              <w:end w:w="80" w:type="dxa"/>
            </w:tcMar>
          </w:tcPr>
          <w:p>
            <w:r/>
            <w:r>
              <w:rPr>
                <w:rFonts w:ascii="Aptos" w:hAnsi="Aptos"/>
                <w:b w:val="0"/>
                <w:color w:val="1F2937"/>
                <w:sz w:val="16"/>
              </w:rPr>
              <w:t>Target contribution-positive regardless of first-order CAC</w:t>
            </w:r>
          </w:p>
        </w:tc>
        <w:tc>
          <w:tcPr>
            <w:tcW w:type="dxa" w:w="2160"/>
            <w:vAlign w:val="center"/>
            <w:shd w:fill="F4F7F9"/>
            <w:tcMar>
              <w:top w:w="50" w:type="dxa"/>
              <w:start w:w="80" w:type="dxa"/>
              <w:bottom w:w="50" w:type="dxa"/>
              <w:end w:w="80" w:type="dxa"/>
            </w:tcMar>
          </w:tcPr>
          <w:p>
            <w:r/>
            <w:r>
              <w:rPr>
                <w:rFonts w:ascii="Aptos" w:hAnsi="Aptos"/>
                <w:b w:val="0"/>
                <w:color w:val="1F2937"/>
                <w:sz w:val="16"/>
              </w:rPr>
              <w:t>Much higher than first-order ceiling can be tolerated</w:t>
            </w:r>
          </w:p>
        </w:tc>
        <w:tc>
          <w:tcPr>
            <w:tcW w:type="dxa" w:w="3600"/>
            <w:vAlign w:val="center"/>
            <w:shd w:fill="F4F7F9"/>
            <w:tcMar>
              <w:top w:w="50" w:type="dxa"/>
              <w:start w:w="80" w:type="dxa"/>
              <w:bottom w:w="50" w:type="dxa"/>
              <w:end w:w="80" w:type="dxa"/>
            </w:tcMar>
          </w:tcPr>
          <w:p>
            <w:r/>
            <w:r>
              <w:rPr>
                <w:rFonts w:ascii="Aptos" w:hAnsi="Aptos"/>
                <w:b w:val="0"/>
                <w:color w:val="1F2937"/>
                <w:sz w:val="16"/>
              </w:rPr>
              <w:t>Use replenishment reminders and cross-sell Blue and Red.</w:t>
            </w:r>
          </w:p>
        </w:tc>
      </w:tr>
    </w:tbl>
    <w:p>
      <w:r>
        <w:t>A more mature way to manage CAC is to track three numbers separately: first-order CAC, 60-day customer payback, and 90-day contribution per customer. The first order does not need to carry the entire business if repeat purchase is demonstrably strong and retention is measured.</w:t>
      </w:r>
    </w:p>
    <w:p>
      <w:pPr>
        <w:pStyle w:val="Heading1"/>
      </w:pPr>
      <w:r>
        <w:t>9. Price floors and management guardrails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vAlign w:val="center"/>
            <w:shd w:fill="17324D"/>
            <w:tcMar>
              <w:top w:w="50" w:type="dxa"/>
              <w:start w:w="80" w:type="dxa"/>
              <w:bottom w:w="50" w:type="dxa"/>
              <w:end w:w="80" w:type="dxa"/>
            </w:tcMar>
          </w:tcPr>
          <w:p>
            <w:pPr>
              <w:jc w:val="center"/>
            </w:pPr>
            <w:r/>
            <w:r>
              <w:rPr>
                <w:rFonts w:ascii="Aptos" w:hAnsi="Aptos"/>
                <w:b/>
                <w:color w:val="FFFFFF"/>
                <w:sz w:val="16"/>
              </w:rPr>
              <w:t>SKU</w:t>
            </w:r>
          </w:p>
        </w:tc>
        <w:tc>
          <w:tcPr>
            <w:tcW w:type="dxa" w:w="2304"/>
            <w:vAlign w:val="center"/>
            <w:shd w:fill="17324D"/>
            <w:tcMar>
              <w:top w:w="50" w:type="dxa"/>
              <w:start w:w="80" w:type="dxa"/>
              <w:bottom w:w="50" w:type="dxa"/>
              <w:end w:w="80" w:type="dxa"/>
            </w:tcMar>
          </w:tcPr>
          <w:p>
            <w:pPr>
              <w:jc w:val="center"/>
            </w:pPr>
            <w:r/>
            <w:r>
              <w:rPr>
                <w:rFonts w:ascii="Aptos" w:hAnsi="Aptos"/>
                <w:b/>
                <w:color w:val="FFFFFF"/>
                <w:sz w:val="16"/>
              </w:rPr>
              <w:t>Recommended regular price</w:t>
            </w:r>
          </w:p>
        </w:tc>
        <w:tc>
          <w:tcPr>
            <w:tcW w:type="dxa" w:w="2736"/>
            <w:vAlign w:val="center"/>
            <w:shd w:fill="17324D"/>
            <w:tcMar>
              <w:top w:w="50" w:type="dxa"/>
              <w:start w:w="80" w:type="dxa"/>
              <w:bottom w:w="50" w:type="dxa"/>
              <w:end w:w="80" w:type="dxa"/>
            </w:tcMar>
          </w:tcPr>
          <w:p>
            <w:pPr>
              <w:jc w:val="center"/>
            </w:pPr>
            <w:r/>
            <w:r>
              <w:rPr>
                <w:rFonts w:ascii="Aptos" w:hAnsi="Aptos"/>
                <w:b/>
                <w:color w:val="FFFFFF"/>
                <w:sz w:val="16"/>
              </w:rPr>
              <w:t>Do not routinely go below</w:t>
            </w:r>
          </w:p>
        </w:tc>
        <w:tc>
          <w:tcPr>
            <w:tcW w:type="dxa" w:w="3744"/>
            <w:vAlign w:val="center"/>
            <w:shd w:fill="17324D"/>
            <w:tcMar>
              <w:top w:w="50" w:type="dxa"/>
              <w:start w:w="80" w:type="dxa"/>
              <w:bottom w:w="50" w:type="dxa"/>
              <w:end w:w="80" w:type="dxa"/>
            </w:tcMar>
          </w:tcPr>
          <w:p>
            <w:pPr>
              <w:jc w:val="center"/>
            </w:pPr>
            <w:r/>
            <w:r>
              <w:rPr>
                <w:rFonts w:ascii="Aptos" w:hAnsi="Aptos"/>
                <w:b/>
                <w:color w:val="FFFFFF"/>
                <w:sz w:val="16"/>
              </w:rPr>
              <w:t>Reason</w:t>
            </w:r>
          </w:p>
        </w:tc>
      </w:tr>
      <w:tr>
        <w:tc>
          <w:tcPr>
            <w:tcW w:type="dxa" w:w="2160"/>
            <w:vAlign w:val="center"/>
            <w:tcMar>
              <w:top w:w="50" w:type="dxa"/>
              <w:start w:w="80" w:type="dxa"/>
              <w:bottom w:w="50" w:type="dxa"/>
              <w:end w:w="80" w:type="dxa"/>
            </w:tcMar>
          </w:tcPr>
          <w:p>
            <w:r/>
            <w:r>
              <w:rPr>
                <w:rFonts w:ascii="Aptos" w:hAnsi="Aptos"/>
                <w:b w:val="0"/>
                <w:color w:val="1F2937"/>
                <w:sz w:val="16"/>
              </w:rPr>
              <w:t>52g Loose</w:t>
            </w:r>
          </w:p>
        </w:tc>
        <w:tc>
          <w:tcPr>
            <w:tcW w:type="dxa" w:w="2304"/>
            <w:vAlign w:val="center"/>
            <w:tcMar>
              <w:top w:w="50" w:type="dxa"/>
              <w:start w:w="80" w:type="dxa"/>
              <w:bottom w:w="50" w:type="dxa"/>
              <w:end w:w="80" w:type="dxa"/>
            </w:tcMar>
          </w:tcPr>
          <w:p>
            <w:r/>
            <w:r>
              <w:rPr>
                <w:rFonts w:ascii="Aptos" w:hAnsi="Aptos"/>
                <w:b w:val="0"/>
                <w:color w:val="1F2937"/>
                <w:sz w:val="16"/>
              </w:rPr>
              <w:t>₹499</w:t>
            </w:r>
          </w:p>
        </w:tc>
        <w:tc>
          <w:tcPr>
            <w:tcW w:type="dxa" w:w="2736"/>
            <w:vAlign w:val="center"/>
            <w:tcMar>
              <w:top w:w="50" w:type="dxa"/>
              <w:start w:w="80" w:type="dxa"/>
              <w:bottom w:w="50" w:type="dxa"/>
              <w:end w:w="80" w:type="dxa"/>
            </w:tcMar>
          </w:tcPr>
          <w:p>
            <w:r/>
            <w:r>
              <w:rPr>
                <w:rFonts w:ascii="Aptos" w:hAnsi="Aptos"/>
                <w:b w:val="0"/>
                <w:color w:val="1F2937"/>
                <w:sz w:val="16"/>
              </w:rPr>
              <w:t>₹449</w:t>
            </w:r>
          </w:p>
        </w:tc>
        <w:tc>
          <w:tcPr>
            <w:tcW w:type="dxa" w:w="3744"/>
            <w:vAlign w:val="center"/>
            <w:tcMar>
              <w:top w:w="50" w:type="dxa"/>
              <w:start w:w="80" w:type="dxa"/>
              <w:bottom w:w="50" w:type="dxa"/>
              <w:end w:w="80" w:type="dxa"/>
            </w:tcMar>
          </w:tcPr>
          <w:p>
            <w:r/>
            <w:r>
              <w:rPr>
                <w:rFonts w:ascii="Aptos" w:hAnsi="Aptos"/>
                <w:b w:val="0"/>
                <w:color w:val="1F2937"/>
                <w:sz w:val="16"/>
              </w:rPr>
              <w:t>Below this, influencer-discounted orders have almost no acquisition headroom.</w:t>
            </w:r>
          </w:p>
        </w:tc>
      </w:tr>
      <w:tr>
        <w:tc>
          <w:tcPr>
            <w:tcW w:type="dxa" w:w="2160"/>
            <w:vAlign w:val="center"/>
            <w:shd w:fill="F4F7F9"/>
            <w:tcMar>
              <w:top w:w="50" w:type="dxa"/>
              <w:start w:w="80" w:type="dxa"/>
              <w:bottom w:w="50" w:type="dxa"/>
              <w:end w:w="80" w:type="dxa"/>
            </w:tcMar>
          </w:tcPr>
          <w:p>
            <w:r/>
            <w:r>
              <w:rPr>
                <w:rFonts w:ascii="Aptos" w:hAnsi="Aptos"/>
                <w:b w:val="0"/>
                <w:color w:val="1F2937"/>
                <w:sz w:val="16"/>
              </w:rPr>
              <w:t>105g Loose</w:t>
            </w:r>
          </w:p>
        </w:tc>
        <w:tc>
          <w:tcPr>
            <w:tcW w:type="dxa" w:w="2304"/>
            <w:vAlign w:val="center"/>
            <w:shd w:fill="F4F7F9"/>
            <w:tcMar>
              <w:top w:w="50" w:type="dxa"/>
              <w:start w:w="80" w:type="dxa"/>
              <w:bottom w:w="50" w:type="dxa"/>
              <w:end w:w="80" w:type="dxa"/>
            </w:tcMar>
          </w:tcPr>
          <w:p>
            <w:r/>
            <w:r>
              <w:rPr>
                <w:rFonts w:ascii="Aptos" w:hAnsi="Aptos"/>
                <w:b w:val="0"/>
                <w:color w:val="1F2937"/>
                <w:sz w:val="16"/>
              </w:rPr>
              <w:t>₹699</w:t>
            </w:r>
          </w:p>
        </w:tc>
        <w:tc>
          <w:tcPr>
            <w:tcW w:type="dxa" w:w="2736"/>
            <w:vAlign w:val="center"/>
            <w:shd w:fill="F4F7F9"/>
            <w:tcMar>
              <w:top w:w="50" w:type="dxa"/>
              <w:start w:w="80" w:type="dxa"/>
              <w:bottom w:w="50" w:type="dxa"/>
              <w:end w:w="80" w:type="dxa"/>
            </w:tcMar>
          </w:tcPr>
          <w:p>
            <w:r/>
            <w:r>
              <w:rPr>
                <w:rFonts w:ascii="Aptos" w:hAnsi="Aptos"/>
                <w:b w:val="0"/>
                <w:color w:val="1F2937"/>
                <w:sz w:val="16"/>
              </w:rPr>
              <w:t>₹649 in short campaigns</w:t>
            </w:r>
          </w:p>
        </w:tc>
        <w:tc>
          <w:tcPr>
            <w:tcW w:type="dxa" w:w="3744"/>
            <w:vAlign w:val="center"/>
            <w:shd w:fill="F4F7F9"/>
            <w:tcMar>
              <w:top w:w="50" w:type="dxa"/>
              <w:start w:w="80" w:type="dxa"/>
              <w:bottom w:w="50" w:type="dxa"/>
              <w:end w:w="80" w:type="dxa"/>
            </w:tcMar>
          </w:tcPr>
          <w:p>
            <w:r/>
            <w:r>
              <w:rPr>
                <w:rFonts w:ascii="Aptos" w:hAnsi="Aptos"/>
                <w:b w:val="0"/>
                <w:color w:val="1F2937"/>
                <w:sz w:val="16"/>
              </w:rPr>
              <w:t>Keeps premium positioning and leaves room for 10% creator codes.</w:t>
            </w:r>
          </w:p>
        </w:tc>
      </w:tr>
      <w:tr>
        <w:tc>
          <w:tcPr>
            <w:tcW w:type="dxa" w:w="2160"/>
            <w:vAlign w:val="center"/>
            <w:tcMar>
              <w:top w:w="50" w:type="dxa"/>
              <w:start w:w="80" w:type="dxa"/>
              <w:bottom w:w="50" w:type="dxa"/>
              <w:end w:w="80" w:type="dxa"/>
            </w:tcMar>
          </w:tcPr>
          <w:p>
            <w:r/>
            <w:r>
              <w:rPr>
                <w:rFonts w:ascii="Aptos" w:hAnsi="Aptos"/>
                <w:b w:val="0"/>
                <w:color w:val="1F2937"/>
                <w:sz w:val="16"/>
              </w:rPr>
              <w:t>36 Tea Bags</w:t>
            </w:r>
          </w:p>
        </w:tc>
        <w:tc>
          <w:tcPr>
            <w:tcW w:type="dxa" w:w="2304"/>
            <w:vAlign w:val="center"/>
            <w:tcMar>
              <w:top w:w="50" w:type="dxa"/>
              <w:start w:w="80" w:type="dxa"/>
              <w:bottom w:w="50" w:type="dxa"/>
              <w:end w:w="80" w:type="dxa"/>
            </w:tcMar>
          </w:tcPr>
          <w:p>
            <w:r/>
            <w:r>
              <w:rPr>
                <w:rFonts w:ascii="Aptos" w:hAnsi="Aptos"/>
                <w:b w:val="0"/>
                <w:color w:val="1F2937"/>
                <w:sz w:val="16"/>
              </w:rPr>
              <w:t>₹599</w:t>
            </w:r>
          </w:p>
        </w:tc>
        <w:tc>
          <w:tcPr>
            <w:tcW w:type="dxa" w:w="2736"/>
            <w:vAlign w:val="center"/>
            <w:tcMar>
              <w:top w:w="50" w:type="dxa"/>
              <w:start w:w="80" w:type="dxa"/>
              <w:bottom w:w="50" w:type="dxa"/>
              <w:end w:w="80" w:type="dxa"/>
            </w:tcMar>
          </w:tcPr>
          <w:p>
            <w:r/>
            <w:r>
              <w:rPr>
                <w:rFonts w:ascii="Aptos" w:hAnsi="Aptos"/>
                <w:b w:val="0"/>
                <w:color w:val="1F2937"/>
                <w:sz w:val="16"/>
              </w:rPr>
              <w:t>₹549 in short campaigns</w:t>
            </w:r>
          </w:p>
        </w:tc>
        <w:tc>
          <w:tcPr>
            <w:tcW w:type="dxa" w:w="3744"/>
            <w:vAlign w:val="center"/>
            <w:tcMar>
              <w:top w:w="50" w:type="dxa"/>
              <w:start w:w="80" w:type="dxa"/>
              <w:bottom w:w="50" w:type="dxa"/>
              <w:end w:w="80" w:type="dxa"/>
            </w:tcMar>
          </w:tcPr>
          <w:p>
            <w:r/>
            <w:r>
              <w:rPr>
                <w:rFonts w:ascii="Aptos" w:hAnsi="Aptos"/>
                <w:b w:val="0"/>
                <w:color w:val="1F2937"/>
                <w:sz w:val="16"/>
              </w:rPr>
              <w:t>Avoids commoditizing the convenience format.</w:t>
            </w:r>
          </w:p>
        </w:tc>
      </w:tr>
      <w:tr>
        <w:tc>
          <w:tcPr>
            <w:tcW w:type="dxa" w:w="2160"/>
            <w:vAlign w:val="center"/>
            <w:shd w:fill="F4F7F9"/>
            <w:tcMar>
              <w:top w:w="50" w:type="dxa"/>
              <w:start w:w="80" w:type="dxa"/>
              <w:bottom w:w="50" w:type="dxa"/>
              <w:end w:w="80" w:type="dxa"/>
            </w:tcMar>
          </w:tcPr>
          <w:p>
            <w:r/>
            <w:r>
              <w:rPr>
                <w:rFonts w:ascii="Aptos" w:hAnsi="Aptos"/>
                <w:b w:val="0"/>
                <w:color w:val="1F2937"/>
                <w:sz w:val="16"/>
              </w:rPr>
              <w:t>105g Duo</w:t>
            </w:r>
          </w:p>
        </w:tc>
        <w:tc>
          <w:tcPr>
            <w:tcW w:type="dxa" w:w="2304"/>
            <w:vAlign w:val="center"/>
            <w:shd w:fill="F4F7F9"/>
            <w:tcMar>
              <w:top w:w="50" w:type="dxa"/>
              <w:start w:w="80" w:type="dxa"/>
              <w:bottom w:w="50" w:type="dxa"/>
              <w:end w:w="80" w:type="dxa"/>
            </w:tcMar>
          </w:tcPr>
          <w:p>
            <w:r/>
            <w:r>
              <w:rPr>
                <w:rFonts w:ascii="Aptos" w:hAnsi="Aptos"/>
                <w:b w:val="0"/>
                <w:color w:val="1F2937"/>
                <w:sz w:val="16"/>
              </w:rPr>
              <w:t>₹1,299</w:t>
            </w:r>
          </w:p>
        </w:tc>
        <w:tc>
          <w:tcPr>
            <w:tcW w:type="dxa" w:w="2736"/>
            <w:vAlign w:val="center"/>
            <w:shd w:fill="F4F7F9"/>
            <w:tcMar>
              <w:top w:w="50" w:type="dxa"/>
              <w:start w:w="80" w:type="dxa"/>
              <w:bottom w:w="50" w:type="dxa"/>
              <w:end w:w="80" w:type="dxa"/>
            </w:tcMar>
          </w:tcPr>
          <w:p>
            <w:r/>
            <w:r>
              <w:rPr>
                <w:rFonts w:ascii="Aptos" w:hAnsi="Aptos"/>
                <w:b w:val="0"/>
                <w:color w:val="1F2937"/>
                <w:sz w:val="16"/>
              </w:rPr>
              <w:t>₹1,199 in exceptional campaigns</w:t>
            </w:r>
          </w:p>
        </w:tc>
        <w:tc>
          <w:tcPr>
            <w:tcW w:type="dxa" w:w="3744"/>
            <w:vAlign w:val="center"/>
            <w:shd w:fill="F4F7F9"/>
            <w:tcMar>
              <w:top w:w="50" w:type="dxa"/>
              <w:start w:w="80" w:type="dxa"/>
              <w:bottom w:w="50" w:type="dxa"/>
              <w:end w:w="80" w:type="dxa"/>
            </w:tcMar>
          </w:tcPr>
          <w:p>
            <w:r/>
            <w:r>
              <w:rPr>
                <w:rFonts w:ascii="Aptos" w:hAnsi="Aptos"/>
                <w:b w:val="0"/>
                <w:color w:val="1F2937"/>
                <w:sz w:val="16"/>
              </w:rPr>
              <w:t>Preserves bundle contribution and supports a meaningful AOV.</w:t>
            </w:r>
          </w:p>
        </w:tc>
      </w:tr>
    </w:tbl>
    <w:tbl>
      <w:tblPr>
        <w:tblW w:type="auto" w:w="0"/>
        <w:jc w:val="center"/>
        <w:tblLook w:firstColumn="1" w:firstRow="1" w:lastColumn="0" w:lastRow="0" w:noHBand="0" w:noVBand="1" w:val="04A0"/>
      </w:tblPr>
      <w:tblGrid>
        <w:gridCol w:w="10224"/>
      </w:tblGrid>
      <w:tr>
        <w:tc>
          <w:tcPr>
            <w:tcW w:type="dxa" w:w="10224"/>
            <w:shd w:fill="EAF3F2"/>
            <w:tcMar>
              <w:top w:w="90" w:type="dxa"/>
              <w:start w:w="120" w:type="dxa"/>
              <w:bottom w:w="90" w:type="dxa"/>
              <w:end w:w="120" w:type="dxa"/>
            </w:tcMar>
          </w:tcPr>
          <w:p>
            <w:pPr>
              <w:spacing w:after="0"/>
            </w:pPr>
            <w:r/>
            <w:r>
              <w:rPr>
                <w:rFonts w:ascii="Aptos" w:hAnsi="Aptos"/>
                <w:b/>
                <w:color w:val="1F2937"/>
                <w:sz w:val="18"/>
              </w:rPr>
              <w:t>If a campaign needs to discount deeper than these floors, change the mechanic rather than the price: free shipping, a gift-with-purchase, limited-edition packaging, sample sachets, loyalty credits or a bundle add-on can create perceived value without cutting the base price.</w:t>
            </w:r>
          </w:p>
        </w:tc>
      </w:tr>
    </w:tbl>
    <w:p>
      <w:pPr>
        <w:pStyle w:val="Heading1"/>
      </w:pPr>
      <w:r>
        <w:t>10. 90-day launch operating plan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584"/>
            <w:vAlign w:val="center"/>
            <w:shd w:fill="17324D"/>
            <w:tcMar>
              <w:top w:w="50" w:type="dxa"/>
              <w:start w:w="80" w:type="dxa"/>
              <w:bottom w:w="50" w:type="dxa"/>
              <w:end w:w="80" w:type="dxa"/>
            </w:tcMar>
          </w:tcPr>
          <w:p>
            <w:pPr>
              <w:jc w:val="center"/>
            </w:pPr>
            <w:r/>
            <w:r>
              <w:rPr>
                <w:rFonts w:ascii="Aptos" w:hAnsi="Aptos"/>
                <w:b/>
                <w:color w:val="FFFFFF"/>
                <w:sz w:val="16"/>
              </w:rPr>
              <w:t>Phase</w:t>
            </w:r>
          </w:p>
        </w:tc>
        <w:tc>
          <w:tcPr>
            <w:tcW w:type="dxa" w:w="3168"/>
            <w:vAlign w:val="center"/>
            <w:shd w:fill="17324D"/>
            <w:tcMar>
              <w:top w:w="50" w:type="dxa"/>
              <w:start w:w="80" w:type="dxa"/>
              <w:bottom w:w="50" w:type="dxa"/>
              <w:end w:w="80" w:type="dxa"/>
            </w:tcMar>
          </w:tcPr>
          <w:p>
            <w:pPr>
              <w:jc w:val="center"/>
            </w:pPr>
            <w:r/>
            <w:r>
              <w:rPr>
                <w:rFonts w:ascii="Aptos" w:hAnsi="Aptos"/>
                <w:b/>
                <w:color w:val="FFFFFF"/>
                <w:sz w:val="16"/>
              </w:rPr>
              <w:t>Focus</w:t>
            </w:r>
          </w:p>
        </w:tc>
        <w:tc>
          <w:tcPr>
            <w:tcW w:type="dxa" w:w="2448"/>
            <w:vAlign w:val="center"/>
            <w:shd w:fill="17324D"/>
            <w:tcMar>
              <w:top w:w="50" w:type="dxa"/>
              <w:start w:w="80" w:type="dxa"/>
              <w:bottom w:w="50" w:type="dxa"/>
              <w:end w:w="80" w:type="dxa"/>
            </w:tcMar>
          </w:tcPr>
          <w:p>
            <w:pPr>
              <w:jc w:val="center"/>
            </w:pPr>
            <w:r/>
            <w:r>
              <w:rPr>
                <w:rFonts w:ascii="Aptos" w:hAnsi="Aptos"/>
                <w:b/>
                <w:color w:val="FFFFFF"/>
                <w:sz w:val="16"/>
              </w:rPr>
              <w:t>Primary KPI</w:t>
            </w:r>
          </w:p>
        </w:tc>
        <w:tc>
          <w:tcPr>
            <w:tcW w:type="dxa" w:w="3600"/>
            <w:vAlign w:val="center"/>
            <w:shd w:fill="17324D"/>
            <w:tcMar>
              <w:top w:w="50" w:type="dxa"/>
              <w:start w:w="80" w:type="dxa"/>
              <w:bottom w:w="50" w:type="dxa"/>
              <w:end w:w="80" w:type="dxa"/>
            </w:tcMar>
          </w:tcPr>
          <w:p>
            <w:pPr>
              <w:jc w:val="center"/>
            </w:pPr>
            <w:r/>
            <w:r>
              <w:rPr>
                <w:rFonts w:ascii="Aptos" w:hAnsi="Aptos"/>
                <w:b/>
                <w:color w:val="FFFFFF"/>
                <w:sz w:val="16"/>
              </w:rPr>
              <w:t>Decision</w:t>
            </w:r>
          </w:p>
        </w:tc>
      </w:tr>
      <w:tr>
        <w:tc>
          <w:tcPr>
            <w:tcW w:type="dxa" w:w="1584"/>
            <w:vAlign w:val="center"/>
            <w:tcMar>
              <w:top w:w="50" w:type="dxa"/>
              <w:start w:w="80" w:type="dxa"/>
              <w:bottom w:w="50" w:type="dxa"/>
              <w:end w:w="80" w:type="dxa"/>
            </w:tcMar>
          </w:tcPr>
          <w:p>
            <w:r/>
            <w:r>
              <w:rPr>
                <w:rFonts w:ascii="Aptos" w:hAnsi="Aptos"/>
                <w:b w:val="0"/>
                <w:color w:val="1F2937"/>
                <w:sz w:val="16"/>
              </w:rPr>
              <w:t>Weeks 1–2</w:t>
            </w:r>
          </w:p>
        </w:tc>
        <w:tc>
          <w:tcPr>
            <w:tcW w:type="dxa" w:w="3168"/>
            <w:vAlign w:val="center"/>
            <w:tcMar>
              <w:top w:w="50" w:type="dxa"/>
              <w:start w:w="80" w:type="dxa"/>
              <w:bottom w:w="50" w:type="dxa"/>
              <w:end w:w="80" w:type="dxa"/>
            </w:tcMar>
          </w:tcPr>
          <w:p>
            <w:r/>
            <w:r>
              <w:rPr>
                <w:rFonts w:ascii="Aptos" w:hAnsi="Aptos"/>
                <w:b w:val="0"/>
                <w:color w:val="1F2937"/>
                <w:sz w:val="16"/>
              </w:rPr>
              <w:t>Creative and landing-page testing</w:t>
            </w:r>
          </w:p>
        </w:tc>
        <w:tc>
          <w:tcPr>
            <w:tcW w:type="dxa" w:w="2448"/>
            <w:vAlign w:val="center"/>
            <w:tcMar>
              <w:top w:w="50" w:type="dxa"/>
              <w:start w:w="80" w:type="dxa"/>
              <w:bottom w:w="50" w:type="dxa"/>
              <w:end w:w="80" w:type="dxa"/>
            </w:tcMar>
          </w:tcPr>
          <w:p>
            <w:r/>
            <w:r>
              <w:rPr>
                <w:rFonts w:ascii="Aptos" w:hAnsi="Aptos"/>
                <w:b w:val="0"/>
                <w:color w:val="1F2937"/>
                <w:sz w:val="16"/>
              </w:rPr>
              <w:t>CTR, add-to-cart rate, checkout conversion</w:t>
            </w:r>
          </w:p>
        </w:tc>
        <w:tc>
          <w:tcPr>
            <w:tcW w:type="dxa" w:w="3600"/>
            <w:vAlign w:val="center"/>
            <w:tcMar>
              <w:top w:w="50" w:type="dxa"/>
              <w:start w:w="80" w:type="dxa"/>
              <w:bottom w:w="50" w:type="dxa"/>
              <w:end w:w="80" w:type="dxa"/>
            </w:tcMar>
          </w:tcPr>
          <w:p>
            <w:r/>
            <w:r>
              <w:rPr>
                <w:rFonts w:ascii="Aptos" w:hAnsi="Aptos"/>
                <w:b w:val="0"/>
                <w:color w:val="1F2937"/>
                <w:sz w:val="16"/>
              </w:rPr>
              <w:t>Find 3–5 winning creative angles and the best product hero.</w:t>
            </w:r>
          </w:p>
        </w:tc>
      </w:tr>
      <w:tr>
        <w:tc>
          <w:tcPr>
            <w:tcW w:type="dxa" w:w="1584"/>
            <w:vAlign w:val="center"/>
            <w:shd w:fill="F4F7F9"/>
            <w:tcMar>
              <w:top w:w="50" w:type="dxa"/>
              <w:start w:w="80" w:type="dxa"/>
              <w:bottom w:w="50" w:type="dxa"/>
              <w:end w:w="80" w:type="dxa"/>
            </w:tcMar>
          </w:tcPr>
          <w:p>
            <w:r/>
            <w:r>
              <w:rPr>
                <w:rFonts w:ascii="Aptos" w:hAnsi="Aptos"/>
                <w:b w:val="0"/>
                <w:color w:val="1F2937"/>
                <w:sz w:val="16"/>
              </w:rPr>
              <w:t>Weeks 3–4</w:t>
            </w:r>
          </w:p>
        </w:tc>
        <w:tc>
          <w:tcPr>
            <w:tcW w:type="dxa" w:w="3168"/>
            <w:vAlign w:val="center"/>
            <w:shd w:fill="F4F7F9"/>
            <w:tcMar>
              <w:top w:w="50" w:type="dxa"/>
              <w:start w:w="80" w:type="dxa"/>
              <w:bottom w:w="50" w:type="dxa"/>
              <w:end w:w="80" w:type="dxa"/>
            </w:tcMar>
          </w:tcPr>
          <w:p>
            <w:r/>
            <w:r>
              <w:rPr>
                <w:rFonts w:ascii="Aptos" w:hAnsi="Aptos"/>
                <w:b w:val="0"/>
                <w:color w:val="1F2937"/>
                <w:sz w:val="16"/>
              </w:rPr>
              <w:t>Creator seeding + code testing</w:t>
            </w:r>
          </w:p>
        </w:tc>
        <w:tc>
          <w:tcPr>
            <w:tcW w:type="dxa" w:w="2448"/>
            <w:vAlign w:val="center"/>
            <w:shd w:fill="F4F7F9"/>
            <w:tcMar>
              <w:top w:w="50" w:type="dxa"/>
              <w:start w:w="80" w:type="dxa"/>
              <w:bottom w:w="50" w:type="dxa"/>
              <w:end w:w="80" w:type="dxa"/>
            </w:tcMar>
          </w:tcPr>
          <w:p>
            <w:r/>
            <w:r>
              <w:rPr>
                <w:rFonts w:ascii="Aptos" w:hAnsi="Aptos"/>
                <w:b w:val="0"/>
                <w:color w:val="1F2937"/>
                <w:sz w:val="16"/>
              </w:rPr>
              <w:t>Code sales, blended CAC, AOV</w:t>
            </w:r>
          </w:p>
        </w:tc>
        <w:tc>
          <w:tcPr>
            <w:tcW w:type="dxa" w:w="3600"/>
            <w:vAlign w:val="center"/>
            <w:shd w:fill="F4F7F9"/>
            <w:tcMar>
              <w:top w:w="50" w:type="dxa"/>
              <w:start w:w="80" w:type="dxa"/>
              <w:bottom w:w="50" w:type="dxa"/>
              <w:end w:w="80" w:type="dxa"/>
            </w:tcMar>
          </w:tcPr>
          <w:p>
            <w:r/>
            <w:r>
              <w:rPr>
                <w:rFonts w:ascii="Aptos" w:hAnsi="Aptos"/>
                <w:b w:val="0"/>
                <w:color w:val="1F2937"/>
                <w:sz w:val="16"/>
              </w:rPr>
              <w:t>Retain creators who generate profitable orders, not just reach.</w:t>
            </w:r>
          </w:p>
        </w:tc>
      </w:tr>
      <w:tr>
        <w:tc>
          <w:tcPr>
            <w:tcW w:type="dxa" w:w="1584"/>
            <w:vAlign w:val="center"/>
            <w:tcMar>
              <w:top w:w="50" w:type="dxa"/>
              <w:start w:w="80" w:type="dxa"/>
              <w:bottom w:w="50" w:type="dxa"/>
              <w:end w:w="80" w:type="dxa"/>
            </w:tcMar>
          </w:tcPr>
          <w:p>
            <w:r/>
            <w:r>
              <w:rPr>
                <w:rFonts w:ascii="Aptos" w:hAnsi="Aptos"/>
                <w:b w:val="0"/>
                <w:color w:val="1F2937"/>
                <w:sz w:val="16"/>
              </w:rPr>
              <w:t>Weeks 5–8</w:t>
            </w:r>
          </w:p>
        </w:tc>
        <w:tc>
          <w:tcPr>
            <w:tcW w:type="dxa" w:w="3168"/>
            <w:vAlign w:val="center"/>
            <w:tcMar>
              <w:top w:w="50" w:type="dxa"/>
              <w:start w:w="80" w:type="dxa"/>
              <w:bottom w:w="50" w:type="dxa"/>
              <w:end w:w="80" w:type="dxa"/>
            </w:tcMar>
          </w:tcPr>
          <w:p>
            <w:r/>
            <w:r>
              <w:rPr>
                <w:rFonts w:ascii="Aptos" w:hAnsi="Aptos"/>
                <w:b w:val="0"/>
                <w:color w:val="1F2937"/>
                <w:sz w:val="16"/>
              </w:rPr>
              <w:t>Scale best Meta/Google campaigns</w:t>
            </w:r>
          </w:p>
        </w:tc>
        <w:tc>
          <w:tcPr>
            <w:tcW w:type="dxa" w:w="2448"/>
            <w:vAlign w:val="center"/>
            <w:tcMar>
              <w:top w:w="50" w:type="dxa"/>
              <w:start w:w="80" w:type="dxa"/>
              <w:bottom w:w="50" w:type="dxa"/>
              <w:end w:w="80" w:type="dxa"/>
            </w:tcMar>
          </w:tcPr>
          <w:p>
            <w:r/>
            <w:r>
              <w:rPr>
                <w:rFonts w:ascii="Aptos" w:hAnsi="Aptos"/>
                <w:b w:val="0"/>
                <w:color w:val="1F2937"/>
                <w:sz w:val="16"/>
              </w:rPr>
              <w:t>CAC, contribution after CAC, AOV</w:t>
            </w:r>
          </w:p>
        </w:tc>
        <w:tc>
          <w:tcPr>
            <w:tcW w:type="dxa" w:w="3600"/>
            <w:vAlign w:val="center"/>
            <w:tcMar>
              <w:top w:w="50" w:type="dxa"/>
              <w:start w:w="80" w:type="dxa"/>
              <w:bottom w:w="50" w:type="dxa"/>
              <w:end w:w="80" w:type="dxa"/>
            </w:tcMar>
          </w:tcPr>
          <w:p>
            <w:r/>
            <w:r>
              <w:rPr>
                <w:rFonts w:ascii="Aptos" w:hAnsi="Aptos"/>
                <w:b w:val="0"/>
                <w:color w:val="1F2937"/>
                <w:sz w:val="16"/>
              </w:rPr>
              <w:t>Push budget toward Duo and high-intent audiences.</w:t>
            </w:r>
          </w:p>
        </w:tc>
      </w:tr>
      <w:tr>
        <w:tc>
          <w:tcPr>
            <w:tcW w:type="dxa" w:w="1584"/>
            <w:vAlign w:val="center"/>
            <w:shd w:fill="F4F7F9"/>
            <w:tcMar>
              <w:top w:w="50" w:type="dxa"/>
              <w:start w:w="80" w:type="dxa"/>
              <w:bottom w:w="50" w:type="dxa"/>
              <w:end w:w="80" w:type="dxa"/>
            </w:tcMar>
          </w:tcPr>
          <w:p>
            <w:r/>
            <w:r>
              <w:rPr>
                <w:rFonts w:ascii="Aptos" w:hAnsi="Aptos"/>
                <w:b w:val="0"/>
                <w:color w:val="1F2937"/>
                <w:sz w:val="16"/>
              </w:rPr>
              <w:t>Weeks 9–12</w:t>
            </w:r>
          </w:p>
        </w:tc>
        <w:tc>
          <w:tcPr>
            <w:tcW w:type="dxa" w:w="3168"/>
            <w:vAlign w:val="center"/>
            <w:shd w:fill="F4F7F9"/>
            <w:tcMar>
              <w:top w:w="50" w:type="dxa"/>
              <w:start w:w="80" w:type="dxa"/>
              <w:bottom w:w="50" w:type="dxa"/>
              <w:end w:w="80" w:type="dxa"/>
            </w:tcMar>
          </w:tcPr>
          <w:p>
            <w:r/>
            <w:r>
              <w:rPr>
                <w:rFonts w:ascii="Aptos" w:hAnsi="Aptos"/>
                <w:b w:val="0"/>
                <w:color w:val="1F2937"/>
                <w:sz w:val="16"/>
              </w:rPr>
              <w:t>Retention and repeat-purchase system</w:t>
            </w:r>
          </w:p>
        </w:tc>
        <w:tc>
          <w:tcPr>
            <w:tcW w:type="dxa" w:w="2448"/>
            <w:vAlign w:val="center"/>
            <w:shd w:fill="F4F7F9"/>
            <w:tcMar>
              <w:top w:w="50" w:type="dxa"/>
              <w:start w:w="80" w:type="dxa"/>
              <w:bottom w:w="50" w:type="dxa"/>
              <w:end w:w="80" w:type="dxa"/>
            </w:tcMar>
          </w:tcPr>
          <w:p>
            <w:r/>
            <w:r>
              <w:rPr>
                <w:rFonts w:ascii="Aptos" w:hAnsi="Aptos"/>
                <w:b w:val="0"/>
                <w:color w:val="1F2937"/>
                <w:sz w:val="16"/>
              </w:rPr>
              <w:t>30/60/90-day repeat rate, LTV</w:t>
            </w:r>
          </w:p>
        </w:tc>
        <w:tc>
          <w:tcPr>
            <w:tcW w:type="dxa" w:w="3600"/>
            <w:vAlign w:val="center"/>
            <w:shd w:fill="F4F7F9"/>
            <w:tcMar>
              <w:top w:w="50" w:type="dxa"/>
              <w:start w:w="80" w:type="dxa"/>
              <w:bottom w:w="50" w:type="dxa"/>
              <w:end w:w="80" w:type="dxa"/>
            </w:tcMar>
          </w:tcPr>
          <w:p>
            <w:r/>
            <w:r>
              <w:rPr>
                <w:rFonts w:ascii="Aptos" w:hAnsi="Aptos"/>
                <w:b w:val="0"/>
                <w:color w:val="1F2937"/>
                <w:sz w:val="16"/>
              </w:rPr>
              <w:t>Only raise CAC ceiling after retention proves out.</w:t>
            </w:r>
          </w:p>
        </w:tc>
      </w:tr>
      <w:tr>
        <w:tc>
          <w:tcPr>
            <w:tcW w:type="dxa" w:w="1584"/>
            <w:vAlign w:val="center"/>
            <w:tcMar>
              <w:top w:w="50" w:type="dxa"/>
              <w:start w:w="80" w:type="dxa"/>
              <w:bottom w:w="50" w:type="dxa"/>
              <w:end w:w="80" w:type="dxa"/>
            </w:tcMar>
          </w:tcPr>
          <w:p>
            <w:r/>
            <w:r>
              <w:rPr>
                <w:rFonts w:ascii="Aptos" w:hAnsi="Aptos"/>
                <w:b w:val="0"/>
                <w:color w:val="1F2937"/>
                <w:sz w:val="16"/>
              </w:rPr>
              <w:t>End of month 3</w:t>
            </w:r>
          </w:p>
        </w:tc>
        <w:tc>
          <w:tcPr>
            <w:tcW w:type="dxa" w:w="3168"/>
            <w:vAlign w:val="center"/>
            <w:tcMar>
              <w:top w:w="50" w:type="dxa"/>
              <w:start w:w="80" w:type="dxa"/>
              <w:bottom w:w="50" w:type="dxa"/>
              <w:end w:w="80" w:type="dxa"/>
            </w:tcMar>
          </w:tcPr>
          <w:p>
            <w:r/>
            <w:r>
              <w:rPr>
                <w:rFonts w:ascii="Aptos" w:hAnsi="Aptos"/>
                <w:b w:val="0"/>
                <w:color w:val="1F2937"/>
                <w:sz w:val="16"/>
              </w:rPr>
              <w:t>Reprice / repackage if needed</w:t>
            </w:r>
          </w:p>
        </w:tc>
        <w:tc>
          <w:tcPr>
            <w:tcW w:type="dxa" w:w="2448"/>
            <w:vAlign w:val="center"/>
            <w:tcMar>
              <w:top w:w="50" w:type="dxa"/>
              <w:start w:w="80" w:type="dxa"/>
              <w:bottom w:w="50" w:type="dxa"/>
              <w:end w:w="80" w:type="dxa"/>
            </w:tcMar>
          </w:tcPr>
          <w:p>
            <w:r/>
            <w:r>
              <w:rPr>
                <w:rFonts w:ascii="Aptos" w:hAnsi="Aptos"/>
                <w:b w:val="0"/>
                <w:color w:val="1F2937"/>
                <w:sz w:val="16"/>
              </w:rPr>
              <w:t>Gross margin, AOV, return rate</w:t>
            </w:r>
          </w:p>
        </w:tc>
        <w:tc>
          <w:tcPr>
            <w:tcW w:type="dxa" w:w="3600"/>
            <w:vAlign w:val="center"/>
            <w:tcMar>
              <w:top w:w="50" w:type="dxa"/>
              <w:start w:w="80" w:type="dxa"/>
              <w:bottom w:w="50" w:type="dxa"/>
              <w:end w:w="80" w:type="dxa"/>
            </w:tcMar>
          </w:tcPr>
          <w:p>
            <w:r/>
            <w:r>
              <w:rPr>
                <w:rFonts w:ascii="Aptos" w:hAnsi="Aptos"/>
                <w:b w:val="0"/>
                <w:color w:val="1F2937"/>
                <w:sz w:val="16"/>
              </w:rPr>
              <w:t>Use actual fulfillment and channel costs to update floors.</w:t>
            </w:r>
          </w:p>
        </w:tc>
      </w:tr>
    </w:tbl>
    <w:p>
      <w:pPr>
        <w:pStyle w:val="Heading1"/>
      </w:pPr>
      <w:r>
        <w:t>11. Weekly D2C dashboard to maintain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vAlign w:val="center"/>
            <w:shd w:fill="17324D"/>
            <w:tcMar>
              <w:top w:w="50" w:type="dxa"/>
              <w:start w:w="80" w:type="dxa"/>
              <w:bottom w:w="50" w:type="dxa"/>
              <w:end w:w="80" w:type="dxa"/>
            </w:tcMar>
          </w:tcPr>
          <w:p>
            <w:pPr>
              <w:jc w:val="center"/>
            </w:pPr>
            <w:r/>
            <w:r>
              <w:rPr>
                <w:rFonts w:ascii="Aptos" w:hAnsi="Aptos"/>
                <w:b/>
                <w:color w:val="FFFFFF"/>
                <w:sz w:val="16"/>
              </w:rPr>
              <w:t>Metric</w:t>
            </w:r>
          </w:p>
        </w:tc>
        <w:tc>
          <w:tcPr>
            <w:tcW w:type="dxa" w:w="2880"/>
            <w:vAlign w:val="center"/>
            <w:shd w:fill="17324D"/>
            <w:tcMar>
              <w:top w:w="50" w:type="dxa"/>
              <w:start w:w="80" w:type="dxa"/>
              <w:bottom w:w="50" w:type="dxa"/>
              <w:end w:w="80" w:type="dxa"/>
            </w:tcMar>
          </w:tcPr>
          <w:p>
            <w:pPr>
              <w:jc w:val="center"/>
            </w:pPr>
            <w:r/>
            <w:r>
              <w:rPr>
                <w:rFonts w:ascii="Aptos" w:hAnsi="Aptos"/>
                <w:b/>
                <w:color w:val="FFFFFF"/>
                <w:sz w:val="16"/>
              </w:rPr>
              <w:t>Target / watch range</w:t>
            </w:r>
          </w:p>
        </w:tc>
        <w:tc>
          <w:tcPr>
            <w:tcW w:type="dxa" w:w="5040"/>
            <w:vAlign w:val="center"/>
            <w:shd w:fill="17324D"/>
            <w:tcMar>
              <w:top w:w="50" w:type="dxa"/>
              <w:start w:w="80" w:type="dxa"/>
              <w:bottom w:w="50" w:type="dxa"/>
              <w:end w:w="80" w:type="dxa"/>
            </w:tcMar>
          </w:tcPr>
          <w:p>
            <w:pPr>
              <w:jc w:val="center"/>
            </w:pPr>
            <w:r/>
            <w:r>
              <w:rPr>
                <w:rFonts w:ascii="Aptos" w:hAnsi="Aptos"/>
                <w:b/>
                <w:color w:val="FFFFFF"/>
                <w:sz w:val="16"/>
              </w:rPr>
              <w:t>Why</w:t>
            </w:r>
          </w:p>
        </w:tc>
      </w:tr>
      <w:tr>
        <w:tc>
          <w:tcPr>
            <w:tcW w:type="dxa" w:w="2880"/>
            <w:vAlign w:val="center"/>
            <w:tcMar>
              <w:top w:w="50" w:type="dxa"/>
              <w:start w:w="80" w:type="dxa"/>
              <w:bottom w:w="50" w:type="dxa"/>
              <w:end w:w="80" w:type="dxa"/>
            </w:tcMar>
          </w:tcPr>
          <w:p>
            <w:r/>
            <w:r>
              <w:rPr>
                <w:rFonts w:ascii="Aptos" w:hAnsi="Aptos"/>
                <w:b w:val="0"/>
                <w:color w:val="1F2937"/>
                <w:sz w:val="16"/>
              </w:rPr>
              <w:t>AOV</w:t>
            </w:r>
          </w:p>
        </w:tc>
        <w:tc>
          <w:tcPr>
            <w:tcW w:type="dxa" w:w="2880"/>
            <w:vAlign w:val="center"/>
            <w:tcMar>
              <w:top w:w="50" w:type="dxa"/>
              <w:start w:w="80" w:type="dxa"/>
              <w:bottom w:w="50" w:type="dxa"/>
              <w:end w:w="80" w:type="dxa"/>
            </w:tcMar>
          </w:tcPr>
          <w:p>
            <w:r/>
            <w:r>
              <w:rPr>
                <w:rFonts w:ascii="Aptos" w:hAnsi="Aptos"/>
                <w:b w:val="0"/>
                <w:color w:val="1F2937"/>
                <w:sz w:val="16"/>
              </w:rPr>
              <w:t>₹1,000–₹1,300+</w:t>
            </w:r>
          </w:p>
        </w:tc>
        <w:tc>
          <w:tcPr>
            <w:tcW w:type="dxa" w:w="5040"/>
            <w:vAlign w:val="center"/>
            <w:tcMar>
              <w:top w:w="50" w:type="dxa"/>
              <w:start w:w="80" w:type="dxa"/>
              <w:bottom w:w="50" w:type="dxa"/>
              <w:end w:w="80" w:type="dxa"/>
            </w:tcMar>
          </w:tcPr>
          <w:p>
            <w:r/>
            <w:r>
              <w:rPr>
                <w:rFonts w:ascii="Aptos" w:hAnsi="Aptos"/>
                <w:b w:val="0"/>
                <w:color w:val="1F2937"/>
                <w:sz w:val="16"/>
              </w:rPr>
              <w:t>Higher AOV makes paid acquisition much easier.</w:t>
            </w:r>
          </w:p>
        </w:tc>
      </w:tr>
      <w:tr>
        <w:tc>
          <w:tcPr>
            <w:tcW w:type="dxa" w:w="2880"/>
            <w:vAlign w:val="center"/>
            <w:shd w:fill="F4F7F9"/>
            <w:tcMar>
              <w:top w:w="50" w:type="dxa"/>
              <w:start w:w="80" w:type="dxa"/>
              <w:bottom w:w="50" w:type="dxa"/>
              <w:end w:w="80" w:type="dxa"/>
            </w:tcMar>
          </w:tcPr>
          <w:p>
            <w:r/>
            <w:r>
              <w:rPr>
                <w:rFonts w:ascii="Aptos" w:hAnsi="Aptos"/>
                <w:b w:val="0"/>
                <w:color w:val="1F2937"/>
                <w:sz w:val="16"/>
              </w:rPr>
              <w:t>Blended CAC</w:t>
            </w:r>
          </w:p>
        </w:tc>
        <w:tc>
          <w:tcPr>
            <w:tcW w:type="dxa" w:w="2880"/>
            <w:vAlign w:val="center"/>
            <w:shd w:fill="F4F7F9"/>
            <w:tcMar>
              <w:top w:w="50" w:type="dxa"/>
              <w:start w:w="80" w:type="dxa"/>
              <w:bottom w:w="50" w:type="dxa"/>
              <w:end w:w="80" w:type="dxa"/>
            </w:tcMar>
          </w:tcPr>
          <w:p>
            <w:r/>
            <w:r>
              <w:rPr>
                <w:rFonts w:ascii="Aptos" w:hAnsi="Aptos"/>
                <w:b w:val="0"/>
                <w:color w:val="1F2937"/>
                <w:sz w:val="16"/>
              </w:rPr>
              <w:t>₹200–₹300 target</w:t>
            </w:r>
          </w:p>
        </w:tc>
        <w:tc>
          <w:tcPr>
            <w:tcW w:type="dxa" w:w="5040"/>
            <w:vAlign w:val="center"/>
            <w:shd w:fill="F4F7F9"/>
            <w:tcMar>
              <w:top w:w="50" w:type="dxa"/>
              <w:start w:w="80" w:type="dxa"/>
              <w:bottom w:w="50" w:type="dxa"/>
              <w:end w:w="80" w:type="dxa"/>
            </w:tcMar>
          </w:tcPr>
          <w:p>
            <w:r/>
            <w:r>
              <w:rPr>
                <w:rFonts w:ascii="Aptos" w:hAnsi="Aptos"/>
                <w:b w:val="0"/>
                <w:color w:val="1F2937"/>
                <w:sz w:val="16"/>
              </w:rPr>
              <w:t>Core launch efficiency metric.</w:t>
            </w:r>
          </w:p>
        </w:tc>
      </w:tr>
      <w:tr>
        <w:tc>
          <w:tcPr>
            <w:tcW w:type="dxa" w:w="2880"/>
            <w:vAlign w:val="center"/>
            <w:tcMar>
              <w:top w:w="50" w:type="dxa"/>
              <w:start w:w="80" w:type="dxa"/>
              <w:bottom w:w="50" w:type="dxa"/>
              <w:end w:w="80" w:type="dxa"/>
            </w:tcMar>
          </w:tcPr>
          <w:p>
            <w:r/>
            <w:r>
              <w:rPr>
                <w:rFonts w:ascii="Aptos" w:hAnsi="Aptos"/>
                <w:b w:val="0"/>
                <w:color w:val="1F2937"/>
                <w:sz w:val="16"/>
              </w:rPr>
              <w:t>Duo share of paid orders</w:t>
            </w:r>
          </w:p>
        </w:tc>
        <w:tc>
          <w:tcPr>
            <w:tcW w:type="dxa" w:w="2880"/>
            <w:vAlign w:val="center"/>
            <w:tcMar>
              <w:top w:w="50" w:type="dxa"/>
              <w:start w:w="80" w:type="dxa"/>
              <w:bottom w:w="50" w:type="dxa"/>
              <w:end w:w="80" w:type="dxa"/>
            </w:tcMar>
          </w:tcPr>
          <w:p>
            <w:r/>
            <w:r>
              <w:rPr>
                <w:rFonts w:ascii="Aptos" w:hAnsi="Aptos"/>
                <w:b w:val="0"/>
                <w:color w:val="1F2937"/>
                <w:sz w:val="16"/>
              </w:rPr>
              <w:t>Aim for 40%+ over time</w:t>
            </w:r>
          </w:p>
        </w:tc>
        <w:tc>
          <w:tcPr>
            <w:tcW w:type="dxa" w:w="5040"/>
            <w:vAlign w:val="center"/>
            <w:tcMar>
              <w:top w:w="50" w:type="dxa"/>
              <w:start w:w="80" w:type="dxa"/>
              <w:bottom w:w="50" w:type="dxa"/>
              <w:end w:w="80" w:type="dxa"/>
            </w:tcMar>
          </w:tcPr>
          <w:p>
            <w:r/>
            <w:r>
              <w:rPr>
                <w:rFonts w:ascii="Aptos" w:hAnsi="Aptos"/>
                <w:b w:val="0"/>
                <w:color w:val="1F2937"/>
                <w:sz w:val="16"/>
              </w:rPr>
              <w:t>Indicates bundle-led acquisition is working.</w:t>
            </w:r>
          </w:p>
        </w:tc>
      </w:tr>
      <w:tr>
        <w:tc>
          <w:tcPr>
            <w:tcW w:type="dxa" w:w="2880"/>
            <w:vAlign w:val="center"/>
            <w:shd w:fill="F4F7F9"/>
            <w:tcMar>
              <w:top w:w="50" w:type="dxa"/>
              <w:start w:w="80" w:type="dxa"/>
              <w:bottom w:w="50" w:type="dxa"/>
              <w:end w:w="80" w:type="dxa"/>
            </w:tcMar>
          </w:tcPr>
          <w:p>
            <w:r/>
            <w:r>
              <w:rPr>
                <w:rFonts w:ascii="Aptos" w:hAnsi="Aptos"/>
                <w:b w:val="0"/>
                <w:color w:val="1F2937"/>
                <w:sz w:val="16"/>
              </w:rPr>
              <w:t>Gross contribution after variable costs</w:t>
            </w:r>
          </w:p>
        </w:tc>
        <w:tc>
          <w:tcPr>
            <w:tcW w:type="dxa" w:w="2880"/>
            <w:vAlign w:val="center"/>
            <w:shd w:fill="F4F7F9"/>
            <w:tcMar>
              <w:top w:w="50" w:type="dxa"/>
              <w:start w:w="80" w:type="dxa"/>
              <w:bottom w:w="50" w:type="dxa"/>
              <w:end w:w="80" w:type="dxa"/>
            </w:tcMar>
          </w:tcPr>
          <w:p>
            <w:r/>
            <w:r>
              <w:rPr>
                <w:rFonts w:ascii="Aptos" w:hAnsi="Aptos"/>
                <w:b w:val="0"/>
                <w:color w:val="1F2937"/>
                <w:sz w:val="16"/>
              </w:rPr>
              <w:t>Positive before CAC on every core order</w:t>
            </w:r>
          </w:p>
        </w:tc>
        <w:tc>
          <w:tcPr>
            <w:tcW w:type="dxa" w:w="5040"/>
            <w:vAlign w:val="center"/>
            <w:shd w:fill="F4F7F9"/>
            <w:tcMar>
              <w:top w:w="50" w:type="dxa"/>
              <w:start w:w="80" w:type="dxa"/>
              <w:bottom w:w="50" w:type="dxa"/>
              <w:end w:w="80" w:type="dxa"/>
            </w:tcMar>
          </w:tcPr>
          <w:p>
            <w:r/>
            <w:r>
              <w:rPr>
                <w:rFonts w:ascii="Aptos" w:hAnsi="Aptos"/>
                <w:b w:val="0"/>
                <w:color w:val="1F2937"/>
                <w:sz w:val="16"/>
              </w:rPr>
              <w:t>Ensures pricing is fundamentally sound.</w:t>
            </w:r>
          </w:p>
        </w:tc>
      </w:tr>
      <w:tr>
        <w:tc>
          <w:tcPr>
            <w:tcW w:type="dxa" w:w="2880"/>
            <w:vAlign w:val="center"/>
            <w:tcMar>
              <w:top w:w="50" w:type="dxa"/>
              <w:start w:w="80" w:type="dxa"/>
              <w:bottom w:w="50" w:type="dxa"/>
              <w:end w:w="80" w:type="dxa"/>
            </w:tcMar>
          </w:tcPr>
          <w:p>
            <w:r/>
            <w:r>
              <w:rPr>
                <w:rFonts w:ascii="Aptos" w:hAnsi="Aptos"/>
                <w:b w:val="0"/>
                <w:color w:val="1F2937"/>
                <w:sz w:val="16"/>
              </w:rPr>
              <w:t>30/60/90-day repeat rate</w:t>
            </w:r>
          </w:p>
        </w:tc>
        <w:tc>
          <w:tcPr>
            <w:tcW w:type="dxa" w:w="2880"/>
            <w:vAlign w:val="center"/>
            <w:tcMar>
              <w:top w:w="50" w:type="dxa"/>
              <w:start w:w="80" w:type="dxa"/>
              <w:bottom w:w="50" w:type="dxa"/>
              <w:end w:w="80" w:type="dxa"/>
            </w:tcMar>
          </w:tcPr>
          <w:p>
            <w:r/>
            <w:r>
              <w:rPr>
                <w:rFonts w:ascii="Aptos" w:hAnsi="Aptos"/>
                <w:b w:val="0"/>
                <w:color w:val="1F2937"/>
                <w:sz w:val="16"/>
              </w:rPr>
              <w:t>Build baseline from first 100–300 customers</w:t>
            </w:r>
          </w:p>
        </w:tc>
        <w:tc>
          <w:tcPr>
            <w:tcW w:type="dxa" w:w="5040"/>
            <w:vAlign w:val="center"/>
            <w:tcMar>
              <w:top w:w="50" w:type="dxa"/>
              <w:start w:w="80" w:type="dxa"/>
              <w:bottom w:w="50" w:type="dxa"/>
              <w:end w:w="80" w:type="dxa"/>
            </w:tcMar>
          </w:tcPr>
          <w:p>
            <w:r/>
            <w:r>
              <w:rPr>
                <w:rFonts w:ascii="Aptos" w:hAnsi="Aptos"/>
                <w:b w:val="0"/>
                <w:color w:val="1F2937"/>
                <w:sz w:val="16"/>
              </w:rPr>
              <w:t>Determines how much CAC can be safely increased.</w:t>
            </w:r>
          </w:p>
        </w:tc>
      </w:tr>
      <w:tr>
        <w:tc>
          <w:tcPr>
            <w:tcW w:type="dxa" w:w="2880"/>
            <w:vAlign w:val="center"/>
            <w:shd w:fill="F4F7F9"/>
            <w:tcMar>
              <w:top w:w="50" w:type="dxa"/>
              <w:start w:w="80" w:type="dxa"/>
              <w:bottom w:w="50" w:type="dxa"/>
              <w:end w:w="80" w:type="dxa"/>
            </w:tcMar>
          </w:tcPr>
          <w:p>
            <w:r/>
            <w:r>
              <w:rPr>
                <w:rFonts w:ascii="Aptos" w:hAnsi="Aptos"/>
                <w:b w:val="0"/>
                <w:color w:val="1F2937"/>
                <w:sz w:val="16"/>
              </w:rPr>
              <w:t>Refund / RTO / damage rate</w:t>
            </w:r>
          </w:p>
        </w:tc>
        <w:tc>
          <w:tcPr>
            <w:tcW w:type="dxa" w:w="2880"/>
            <w:vAlign w:val="center"/>
            <w:shd w:fill="F4F7F9"/>
            <w:tcMar>
              <w:top w:w="50" w:type="dxa"/>
              <w:start w:w="80" w:type="dxa"/>
              <w:bottom w:w="50" w:type="dxa"/>
              <w:end w:w="80" w:type="dxa"/>
            </w:tcMar>
          </w:tcPr>
          <w:p>
            <w:r/>
            <w:r>
              <w:rPr>
                <w:rFonts w:ascii="Aptos" w:hAnsi="Aptos"/>
                <w:b w:val="0"/>
                <w:color w:val="1F2937"/>
                <w:sz w:val="16"/>
              </w:rPr>
              <w:t>Track separately</w:t>
            </w:r>
          </w:p>
        </w:tc>
        <w:tc>
          <w:tcPr>
            <w:tcW w:type="dxa" w:w="5040"/>
            <w:vAlign w:val="center"/>
            <w:shd w:fill="F4F7F9"/>
            <w:tcMar>
              <w:top w:w="50" w:type="dxa"/>
              <w:start w:w="80" w:type="dxa"/>
              <w:bottom w:w="50" w:type="dxa"/>
              <w:end w:w="80" w:type="dxa"/>
            </w:tcMar>
          </w:tcPr>
          <w:p>
            <w:r/>
            <w:r>
              <w:rPr>
                <w:rFonts w:ascii="Aptos" w:hAnsi="Aptos"/>
                <w:b w:val="0"/>
                <w:color w:val="1F2937"/>
                <w:sz w:val="16"/>
              </w:rPr>
              <w:t>These costs can erase apparent CAC gains.</w:t>
            </w:r>
          </w:p>
        </w:tc>
      </w:tr>
      <w:tr>
        <w:tc>
          <w:tcPr>
            <w:tcW w:type="dxa" w:w="2880"/>
            <w:vAlign w:val="center"/>
            <w:tcMar>
              <w:top w:w="50" w:type="dxa"/>
              <w:start w:w="80" w:type="dxa"/>
              <w:bottom w:w="50" w:type="dxa"/>
              <w:end w:w="80" w:type="dxa"/>
            </w:tcMar>
          </w:tcPr>
          <w:p>
            <w:r/>
            <w:r>
              <w:rPr>
                <w:rFonts w:ascii="Aptos" w:hAnsi="Aptos"/>
                <w:b w:val="0"/>
                <w:color w:val="1F2937"/>
                <w:sz w:val="16"/>
              </w:rPr>
              <w:t>Influencer code share of revenue</w:t>
            </w:r>
          </w:p>
        </w:tc>
        <w:tc>
          <w:tcPr>
            <w:tcW w:type="dxa" w:w="2880"/>
            <w:vAlign w:val="center"/>
            <w:tcMar>
              <w:top w:w="50" w:type="dxa"/>
              <w:start w:w="80" w:type="dxa"/>
              <w:bottom w:w="50" w:type="dxa"/>
              <w:end w:w="80" w:type="dxa"/>
            </w:tcMar>
          </w:tcPr>
          <w:p>
            <w:r/>
            <w:r>
              <w:rPr>
                <w:rFonts w:ascii="Aptos" w:hAnsi="Aptos"/>
                <w:b w:val="0"/>
                <w:color w:val="1F2937"/>
                <w:sz w:val="16"/>
              </w:rPr>
              <w:t>Track by creator</w:t>
            </w:r>
          </w:p>
        </w:tc>
        <w:tc>
          <w:tcPr>
            <w:tcW w:type="dxa" w:w="5040"/>
            <w:vAlign w:val="center"/>
            <w:tcMar>
              <w:top w:w="50" w:type="dxa"/>
              <w:start w:w="80" w:type="dxa"/>
              <w:bottom w:w="50" w:type="dxa"/>
              <w:end w:w="80" w:type="dxa"/>
            </w:tcMar>
          </w:tcPr>
          <w:p>
            <w:r/>
            <w:r>
              <w:rPr>
                <w:rFonts w:ascii="Aptos" w:hAnsi="Aptos"/>
                <w:b w:val="0"/>
                <w:color w:val="1F2937"/>
                <w:sz w:val="16"/>
              </w:rPr>
              <w:t>Shows true blended promotional cost rather than assuming 10% on every order.</w:t>
            </w:r>
          </w:p>
        </w:tc>
      </w:tr>
    </w:tbl>
    <w:p>
      <w:pPr>
        <w:pStyle w:val="Heading1"/>
      </w:pPr>
      <w:r>
        <w:t>12. Final recommendation</w:t>
      </w:r>
    </w:p>
    <w:p>
      <w:r>
        <w:t>Dishu should launch with a premium-but-accessible price architecture: 52g loose at ₹499, 105g loose at ₹699, and 36 tea bags at ₹599, with ₹799 / ₹699 / ₹699 MRP anchors respectively. Keep the influencer code at 10% OFF, but do not treat an additional 10% commission as an assumed cost unless it is contractually paid.</w:t>
      </w:r>
    </w:p>
    <w:p>
      <w:r>
        <w:t>The most important commercial decision is to make the ₹1,299 Blue + Red 105g Duo the default paid-acquisition product. It has substantially more room to absorb CAC because one shipment serves two products. The ₹699 single remains important for organic traffic, creators, referrals and repeat customers, but it is not the ideal cold-paid acquisition unit.</w:t>
      </w:r>
    </w:p>
    <w:tbl>
      <w:tblPr>
        <w:tblW w:type="auto" w:w="0"/>
        <w:jc w:val="center"/>
        <w:tblLook w:firstColumn="1" w:firstRow="1" w:lastColumn="0" w:lastRow="0" w:noHBand="0" w:noVBand="1" w:val="04A0"/>
      </w:tblPr>
      <w:tblGrid>
        <w:gridCol w:w="10224"/>
      </w:tblGrid>
      <w:tr>
        <w:tc>
          <w:tcPr>
            <w:tcW w:type="dxa" w:w="10224"/>
            <w:shd w:fill="EAF3F2"/>
            <w:tcMar>
              <w:top w:w="90" w:type="dxa"/>
              <w:start w:w="120" w:type="dxa"/>
              <w:bottom w:w="90" w:type="dxa"/>
              <w:end w:w="120" w:type="dxa"/>
            </w:tcMar>
          </w:tcPr>
          <w:p>
            <w:pPr>
              <w:spacing w:after="0"/>
            </w:pPr>
            <w:r/>
            <w:r>
              <w:rPr>
                <w:rFonts w:ascii="Aptos" w:hAnsi="Aptos"/>
                <w:b/>
                <w:color w:val="1F2937"/>
                <w:sz w:val="18"/>
              </w:rPr>
              <w:t>BOTTOM LINE: Price for contribution, acquire through the Duo, use the 10% creator code selectively, keep ₹999+ as the free-shipping threshold, and do not scale paid media until CAC is being measured against contribution after the customer discount.</w:t>
            </w:r>
          </w:p>
        </w:tc>
      </w:tr>
    </w:tbl>
    <w:p>
      <w:pPr>
        <w:pStyle w:val="Heading1"/>
      </w:pPr>
      <w:r>
        <w:t>Sources and reference notes</w:t>
      </w:r>
    </w:p>
    <w:p>
      <w:r>
        <w:t>Competitor prices and tax reference were checked online on 04 September 2026. Prices are observed website prices and can change. They are used as market benchmarks, not as claims of identical product composition or quality.</w:t>
      </w:r>
    </w:p>
    <w:p>
      <w:pPr>
        <w:pStyle w:val="Small"/>
      </w:pPr>
      <w:r>
        <w:rPr>
          <w:b/>
          <w:color w:val="17324D"/>
          <w:sz w:val="15"/>
        </w:rPr>
        <w:t xml:space="preserve">Blue Tea — Butterfly Pea Flower Herbal Tea, 100g — </w:t>
      </w:r>
      <w:r>
        <w:rPr>
          <w:sz w:val="15"/>
        </w:rPr>
        <w:t>https://bluetea.co.in/products/butterfly-pea-flower-tea-100g</w:t>
        <w:br/>
        <w:t>Observed MRP ₹1,599; sale ₹649.</w:t>
      </w:r>
    </w:p>
    <w:p>
      <w:pPr>
        <w:pStyle w:val="Small"/>
      </w:pPr>
      <w:r>
        <w:rPr>
          <w:b/>
          <w:color w:val="17324D"/>
          <w:sz w:val="15"/>
        </w:rPr>
        <w:t xml:space="preserve">Blue Tea — Hibiscus Herbal Tea, 100g — </w:t>
      </w:r>
      <w:r>
        <w:rPr>
          <w:sz w:val="15"/>
        </w:rPr>
        <w:t>https://bluetea.co.in/products/hibiscus-tea-harbal-infusion</w:t>
        <w:br/>
        <w:t>Observed MRP ₹699; sale ₹339.</w:t>
      </w:r>
    </w:p>
    <w:p>
      <w:pPr>
        <w:pStyle w:val="Small"/>
      </w:pPr>
      <w:r>
        <w:rPr>
          <w:b/>
          <w:color w:val="17324D"/>
          <w:sz w:val="15"/>
        </w:rPr>
        <w:t xml:space="preserve">Teacurry — Blue Butterfly Pea Tea — </w:t>
      </w:r>
      <w:r>
        <w:rPr>
          <w:sz w:val="15"/>
        </w:rPr>
        <w:t>https://www.teacurry.com/products/buy-blue-tea-butterfly-pea-flower-tea-online</w:t>
        <w:br/>
        <w:t>Observed MRP ₹799; price ₹649; page describes 30 tea bags or 100g loose.</w:t>
      </w:r>
    </w:p>
    <w:p>
      <w:pPr>
        <w:pStyle w:val="Small"/>
      </w:pPr>
      <w:r>
        <w:rPr>
          <w:b/>
          <w:color w:val="17324D"/>
          <w:sz w:val="15"/>
        </w:rPr>
        <w:t xml:space="preserve">Teacurry — Hibiscus Flower Tea — </w:t>
      </w:r>
      <w:r>
        <w:rPr>
          <w:sz w:val="15"/>
        </w:rPr>
        <w:t>https://www.teacurry.com/products/buy-hibiscus-flower-tea-online</w:t>
        <w:br/>
        <w:t>Observed MRP ₹649; price ₹499.</w:t>
      </w:r>
    </w:p>
    <w:p>
      <w:pPr>
        <w:pStyle w:val="Small"/>
      </w:pPr>
      <w:r>
        <w:rPr>
          <w:b/>
          <w:color w:val="17324D"/>
          <w:sz w:val="15"/>
        </w:rPr>
        <w:t xml:space="preserve">Teabox — Hibiscus Lush Herbal Tea — </w:t>
      </w:r>
      <w:r>
        <w:rPr>
          <w:sz w:val="15"/>
        </w:rPr>
        <w:t>https://in.teabox.com/products/hibiscus-lush-herbal-tea</w:t>
        <w:br/>
        <w:t>Observed 100g price ₹599.</w:t>
      </w:r>
    </w:p>
    <w:p>
      <w:pPr>
        <w:pStyle w:val="Small"/>
      </w:pPr>
      <w:r>
        <w:rPr>
          <w:b/>
          <w:color w:val="17324D"/>
          <w:sz w:val="15"/>
        </w:rPr>
        <w:t xml:space="preserve">CBIC — GST Goods and Services Rates — </w:t>
      </w:r>
      <w:r>
        <w:rPr>
          <w:sz w:val="15"/>
        </w:rPr>
        <w:t>https://cbic-gst.gov.in/gst-goods-services-rates.html</w:t>
        <w:br/>
        <w:t>CBIC rate table lists tea under heading 0902 at 5% GST; exact final classification should be verified for each SKU.</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085"/>
        <w:sz w:val="15"/>
      </w:rPr>
      <w:t>Dishu Masala  |  dishumasala.com  |  Pricing strategy — 04 Sep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7085"/>
        <w:sz w:val="15"/>
      </w:rPr>
      <w:t>DISHU  /  D2C PRICING &amp; UNIT ECONOMICS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1F7A74"/>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1732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pPr>
    <w:rPr>
      <w:rFonts w:ascii="Aptos" w:hAnsi="Aptos"/>
      <w:color w:val="66708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