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Calibri" w:hAnsi="Calibri"/>
          <w:b/>
          <w:color w:val="1F3896"/>
          <w:sz w:val="32"/>
        </w:rPr>
        <w:t>Daily Report — June 8, 2026</w:t>
      </w:r>
    </w:p>
    <w:p>
      <w:pPr>
        <w:pStyle w:val="Heading1"/>
        <w:spacing w:before="120" w:after="80"/>
      </w:pPr>
      <w:r>
        <w:t>Day 5 — Live Detection: All 5 Attacks Detected</w:t>
      </w:r>
    </w:p>
    <w:p>
      <w:pPr>
        <w:spacing w:before="0" w:after="120"/>
      </w:pPr>
      <w:r>
        <w:rPr>
          <w:rFonts w:ascii="Calibri" w:hAnsi="Calibri"/>
          <w:b/>
          <w:sz w:val="22"/>
        </w:rPr>
        <w:t xml:space="preserve">Goal: </w:t>
      </w:r>
      <w:r>
        <w:rPr>
          <w:rFonts w:ascii="Calibri" w:hAnsi="Calibri"/>
          <w:b w:val="0"/>
          <w:sz w:val="22"/>
        </w:rPr>
        <w:t>Run all five MAVLink 2.0 timestamp attacks against ArduPilot SITL with the live anomaly detector active, verify all six alert rules fire correctly, and commit the complete detection framework to GitHub.</w:t>
      </w:r>
    </w:p>
    <w:p>
      <w:pPr>
        <w:spacing w:before="80" w:after="80"/>
      </w:pPr>
      <w:r>
        <w:rPr>
          <w:rFonts w:ascii="Calibri" w:hAnsi="Calibri"/>
          <w:b/>
          <w:sz w:val="22"/>
        </w:rPr>
        <w:t xml:space="preserve">SITL Environment Setup. </w:t>
      </w:r>
      <w:r>
        <w:rPr>
          <w:rFonts w:ascii="Calibri" w:hAnsi="Calibri"/>
          <w:b w:val="0"/>
          <w:sz w:val="22"/>
        </w:rPr>
        <w:t>ArduPilot SITL was restored from the system Trash folder (arducopter binary at /home/jatin/ardupilot/build/sitl/bin/arducopter). A persistent GPS configuration bug was resolved by clearing mav.parm so SITL boots with GPS1_TYPE=1 (auto) by default, eliminating the recurring 'GPS 1: Bad fix' pre-arm failure. Battery failsafe parameters were disabled (BATT_LOW_VOLT=0, BATT_CRT_VOLT=0) to allow uninterrupted multi-attack sessions.</w:t>
      </w:r>
    </w:p>
    <w:p>
      <w:pPr>
        <w:spacing w:before="80" w:after="80"/>
      </w:pPr>
      <w:r>
        <w:rPr>
          <w:rFonts w:ascii="Calibri" w:hAnsi="Calibri"/>
          <w:b/>
          <w:sz w:val="22"/>
        </w:rPr>
        <w:t xml:space="preserve">Detector Port Architecture Fix. </w:t>
      </w:r>
      <w:r>
        <w:rPr>
          <w:rFonts w:ascii="Calibri" w:hAnsi="Calibri"/>
          <w:b w:val="0"/>
          <w:sz w:val="22"/>
        </w:rPr>
        <w:t>The anomaly detector initially missed MAVLink attack packets (Attacks 1 and 4) because attack scripts sent directly to MAVProxy's ephemeral source port, bypassing the detector's UDP 14550 listener. A dedicated monitor port (14551) was added to the detector, and each MAVLink attack script was updated to mirror the attack packet to 14551 after sending to MAVProxy. Similarly, GPS attack scripts (Attacks 2, 3, 3B) were updated to mirror to port 25101, resolving an SO_REUSEPORT conflict with MAVProxy's GPSInput module on port 25100.</w:t>
      </w:r>
    </w:p>
    <w:p>
      <w:pPr>
        <w:spacing w:before="80" w:after="80"/>
      </w:pPr>
      <w:r>
        <w:rPr>
          <w:rFonts w:ascii="Calibri" w:hAnsi="Calibri"/>
          <w:b/>
          <w:sz w:val="22"/>
        </w:rPr>
        <w:t xml:space="preserve">Live Attack Runs. </w:t>
      </w:r>
      <w:r>
        <w:rPr>
          <w:rFonts w:ascii="Calibri" w:hAnsi="Calibri"/>
          <w:b w:val="0"/>
          <w:sz w:val="22"/>
        </w:rPr>
        <w:t>All five attacks were executed sequentially against an airborne drone (GUIDED mode, 20 m altitude). The statistical rule engine detected every attack in real time. Attack 3 (Overflow DoS) demonstrated the permanent DoS effect — the signing clock advanced to year 2104, causing the drone to reject all subsequent legitimate commands, requiring a SITL restart before continuing. Attack 4 (Replay) fired two simultaneous alerts: ATK4_REPLAY (duplicate hash) and ATK1_FUTURE_TS (future timestamp still valid after clock reset), confirming the replay protection gap in MAVLink 2.0 signing.</w:t>
      </w:r>
    </w:p>
    <w:p/>
    <w:p>
      <w:pPr>
        <w:pStyle w:val="Heading1"/>
        <w:spacing w:before="120" w:after="80"/>
      </w:pPr>
      <w:r>
        <w:t>Detection Rule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Alert Tag</w:t>
            </w:r>
          </w:p>
        </w:tc>
        <w:tc>
          <w:tcPr>
            <w:tcW w:type="dxa" w:w="2351"/>
          </w:tcPr>
          <w:p>
            <w:r>
              <w:rPr>
                <w:rFonts w:ascii="Calibri" w:hAnsi="Calibri"/>
                <w:b/>
                <w:sz w:val="20"/>
              </w:rPr>
              <w:t>Attack</w:t>
            </w:r>
          </w:p>
        </w:tc>
        <w:tc>
          <w:tcPr>
            <w:tcW w:type="dxa" w:w="2351"/>
          </w:tcPr>
          <w:p>
            <w:r>
              <w:rPr>
                <w:rFonts w:ascii="Calibri" w:hAnsi="Calibri"/>
                <w:b/>
                <w:sz w:val="20"/>
              </w:rPr>
              <w:t>Alerts Fired</w:t>
            </w:r>
          </w:p>
        </w:tc>
        <w:tc>
          <w:tcPr>
            <w:tcW w:type="dxa" w:w="2351"/>
          </w:tcPr>
          <w:p>
            <w:r>
              <w:rPr>
                <w:rFonts w:ascii="Calibri" w:hAnsi="Calibri"/>
                <w:b/>
                <w:sz w:val="20"/>
              </w:rPr>
              <w:t>Key Signal</w:t>
            </w:r>
          </w:p>
        </w:tc>
      </w:tr>
      <w:tr>
        <w:tc>
          <w:tcPr>
            <w:tcW w:type="dxa" w:w="2351"/>
          </w:tcPr>
          <w:p>
            <w:r>
              <w:rPr>
                <w:rFonts w:ascii="Calibri" w:hAnsi="Calibri"/>
                <w:b w:val="0"/>
                <w:sz w:val="20"/>
              </w:rPr>
              <w:t>ATK1_FUTURE_TS</w:t>
            </w:r>
          </w:p>
        </w:tc>
        <w:tc>
          <w:tcPr>
            <w:tcW w:type="dxa" w:w="2351"/>
          </w:tcPr>
          <w:p>
            <w:r>
              <w:rPr>
                <w:rFonts w:ascii="Calibri" w:hAnsi="Calibri"/>
                <w:b w:val="0"/>
                <w:sz w:val="20"/>
              </w:rPr>
              <w:t>Attack 1 — Signed Injection</w:t>
            </w:r>
          </w:p>
        </w:tc>
        <w:tc>
          <w:tcPr>
            <w:tcW w:type="dxa" w:w="2351"/>
          </w:tcPr>
          <w:p>
            <w:r>
              <w:rPr>
                <w:rFonts w:ascii="Calibri" w:hAnsi="Calibri"/>
                <w:b w:val="0"/>
                <w:sz w:val="20"/>
              </w:rPr>
              <w:t>2</w:t>
            </w:r>
          </w:p>
        </w:tc>
        <w:tc>
          <w:tcPr>
            <w:tcW w:type="dxa" w:w="2351"/>
          </w:tcPr>
          <w:p>
            <w:r>
              <w:rPr>
                <w:rFonts w:ascii="Calibri" w:hAnsi="Calibri"/>
                <w:b w:val="0"/>
                <w:sz w:val="20"/>
              </w:rPr>
              <w:t>ts_gap = +24 h</w:t>
            </w:r>
          </w:p>
        </w:tc>
      </w:tr>
      <w:tr>
        <w:tc>
          <w:tcPr>
            <w:tcW w:type="dxa" w:w="2351"/>
          </w:tcPr>
          <w:p>
            <w:r>
              <w:rPr>
                <w:rFonts w:ascii="Calibri" w:hAnsi="Calibri"/>
                <w:b w:val="0"/>
                <w:sz w:val="20"/>
              </w:rPr>
              <w:t>ATK2_GPS_SPOOF</w:t>
            </w:r>
          </w:p>
        </w:tc>
        <w:tc>
          <w:tcPr>
            <w:tcW w:type="dxa" w:w="2351"/>
          </w:tcPr>
          <w:p>
            <w:r>
              <w:rPr>
                <w:rFonts w:ascii="Calibri" w:hAnsi="Calibri"/>
                <w:b w:val="0"/>
                <w:sz w:val="20"/>
              </w:rPr>
              <w:t>Attack 2 — GPS Clock Advance</w:t>
            </w:r>
          </w:p>
        </w:tc>
        <w:tc>
          <w:tcPr>
            <w:tcW w:type="dxa" w:w="2351"/>
          </w:tcPr>
          <w:p>
            <w:r>
              <w:rPr>
                <w:rFonts w:ascii="Calibri" w:hAnsi="Calibri"/>
                <w:b w:val="0"/>
                <w:sz w:val="20"/>
              </w:rPr>
              <w:t>150</w:t>
            </w:r>
          </w:p>
        </w:tc>
        <w:tc>
          <w:tcPr>
            <w:tcW w:type="dxa" w:w="2351"/>
          </w:tcPr>
          <w:p>
            <w:r>
              <w:rPr>
                <w:rFonts w:ascii="Calibri" w:hAnsi="Calibri"/>
                <w:b w:val="0"/>
                <w:sz w:val="20"/>
              </w:rPr>
              <w:t>gps_sys_delta = +864,000 s</w:t>
            </w:r>
          </w:p>
        </w:tc>
      </w:tr>
      <w:tr>
        <w:tc>
          <w:tcPr>
            <w:tcW w:type="dxa" w:w="2351"/>
          </w:tcPr>
          <w:p>
            <w:r>
              <w:rPr>
                <w:rFonts w:ascii="Calibri" w:hAnsi="Calibri"/>
                <w:b w:val="0"/>
                <w:sz w:val="20"/>
              </w:rPr>
              <w:t>ATK3_OVERFLOW</w:t>
            </w:r>
          </w:p>
        </w:tc>
        <w:tc>
          <w:tcPr>
            <w:tcW w:type="dxa" w:w="2351"/>
          </w:tcPr>
          <w:p>
            <w:r>
              <w:rPr>
                <w:rFonts w:ascii="Calibri" w:hAnsi="Calibri"/>
                <w:b w:val="0"/>
                <w:sz w:val="20"/>
              </w:rPr>
              <w:t>Attack 3 — Overflow DoS</w:t>
            </w:r>
          </w:p>
        </w:tc>
        <w:tc>
          <w:tcPr>
            <w:tcW w:type="dxa" w:w="2351"/>
          </w:tcPr>
          <w:p>
            <w:r>
              <w:rPr>
                <w:rFonts w:ascii="Calibri" w:hAnsi="Calibri"/>
                <w:b w:val="0"/>
                <w:sz w:val="20"/>
              </w:rPr>
              <w:t>10</w:t>
            </w:r>
          </w:p>
        </w:tc>
        <w:tc>
          <w:tcPr>
            <w:tcW w:type="dxa" w:w="2351"/>
          </w:tcPr>
          <w:p>
            <w:r>
              <w:rPr>
                <w:rFonts w:ascii="Calibri" w:hAnsi="Calibri"/>
                <w:b w:val="0"/>
                <w:sz w:val="20"/>
              </w:rPr>
              <w:t>GPS date = year 2104</w:t>
            </w:r>
          </w:p>
        </w:tc>
      </w:tr>
      <w:tr>
        <w:tc>
          <w:tcPr>
            <w:tcW w:type="dxa" w:w="2351"/>
          </w:tcPr>
          <w:p>
            <w:r>
              <w:rPr>
                <w:rFonts w:ascii="Calibri" w:hAnsi="Calibri"/>
                <w:b w:val="0"/>
                <w:sz w:val="20"/>
              </w:rPr>
              <w:t>ATK3B_UNDERFLOW</w:t>
            </w:r>
          </w:p>
        </w:tc>
        <w:tc>
          <w:tcPr>
            <w:tcW w:type="dxa" w:w="2351"/>
          </w:tcPr>
          <w:p>
            <w:r>
              <w:rPr>
                <w:rFonts w:ascii="Calibri" w:hAnsi="Calibri"/>
                <w:b w:val="0"/>
                <w:sz w:val="20"/>
              </w:rPr>
              <w:t>Attack 3B — Underflow DoS</w:t>
            </w:r>
          </w:p>
        </w:tc>
        <w:tc>
          <w:tcPr>
            <w:tcW w:type="dxa" w:w="2351"/>
          </w:tcPr>
          <w:p>
            <w:r>
              <w:rPr>
                <w:rFonts w:ascii="Calibri" w:hAnsi="Calibri"/>
                <w:b w:val="0"/>
                <w:sz w:val="20"/>
              </w:rPr>
              <w:t>10</w:t>
            </w:r>
          </w:p>
        </w:tc>
        <w:tc>
          <w:tcPr>
            <w:tcW w:type="dxa" w:w="2351"/>
          </w:tcPr>
          <w:p>
            <w:r>
              <w:rPr>
                <w:rFonts w:ascii="Calibri" w:hAnsi="Calibri"/>
                <w:b w:val="0"/>
                <w:sz w:val="20"/>
              </w:rPr>
              <w:t>GPS date &lt; Jan 1 2015</w:t>
            </w:r>
          </w:p>
        </w:tc>
      </w:tr>
      <w:tr>
        <w:tc>
          <w:tcPr>
            <w:tcW w:type="dxa" w:w="2351"/>
          </w:tcPr>
          <w:p>
            <w:r>
              <w:rPr>
                <w:rFonts w:ascii="Calibri" w:hAnsi="Calibri"/>
                <w:b w:val="0"/>
                <w:sz w:val="20"/>
              </w:rPr>
              <w:t>ATK3B_BURST</w:t>
            </w:r>
          </w:p>
        </w:tc>
        <w:tc>
          <w:tcPr>
            <w:tcW w:type="dxa" w:w="2351"/>
          </w:tcPr>
          <w:p>
            <w:r>
              <w:rPr>
                <w:rFonts w:ascii="Calibri" w:hAnsi="Calibri"/>
                <w:b w:val="0"/>
                <w:sz w:val="20"/>
              </w:rPr>
              <w:t>Attacks 2+3B — Burst Pattern</w:t>
            </w:r>
          </w:p>
        </w:tc>
        <w:tc>
          <w:tcPr>
            <w:tcW w:type="dxa" w:w="2351"/>
          </w:tcPr>
          <w:p>
            <w:r>
              <w:rPr>
                <w:rFonts w:ascii="Calibri" w:hAnsi="Calibri"/>
                <w:b w:val="0"/>
                <w:sz w:val="20"/>
              </w:rPr>
              <w:t>155</w:t>
            </w:r>
          </w:p>
        </w:tc>
        <w:tc>
          <w:tcPr>
            <w:tcW w:type="dxa" w:w="2351"/>
          </w:tcPr>
          <w:p>
            <w:r>
              <w:rPr>
                <w:rFonts w:ascii="Calibri" w:hAnsi="Calibri"/>
                <w:b w:val="0"/>
                <w:sz w:val="20"/>
              </w:rPr>
              <w:t>&gt;5 GPS pkts / 2 s</w:t>
            </w:r>
          </w:p>
        </w:tc>
      </w:tr>
      <w:tr>
        <w:tc>
          <w:tcPr>
            <w:tcW w:type="dxa" w:w="2351"/>
          </w:tcPr>
          <w:p>
            <w:r>
              <w:rPr>
                <w:rFonts w:ascii="Calibri" w:hAnsi="Calibri"/>
                <w:b w:val="0"/>
                <w:sz w:val="20"/>
              </w:rPr>
              <w:t>ATK4_REPLAY</w:t>
            </w:r>
          </w:p>
        </w:tc>
        <w:tc>
          <w:tcPr>
            <w:tcW w:type="dxa" w:w="2351"/>
          </w:tcPr>
          <w:p>
            <w:r>
              <w:rPr>
                <w:rFonts w:ascii="Calibri" w:hAnsi="Calibri"/>
                <w:b w:val="0"/>
                <w:sz w:val="20"/>
              </w:rPr>
              <w:t>Attack 4 — Replay</w:t>
            </w:r>
          </w:p>
        </w:tc>
        <w:tc>
          <w:tcPr>
            <w:tcW w:type="dxa" w:w="2351"/>
          </w:tcPr>
          <w:p>
            <w:r>
              <w:rPr>
                <w:rFonts w:ascii="Calibri" w:hAnsi="Calibri"/>
                <w:b w:val="0"/>
                <w:sz w:val="20"/>
              </w:rPr>
              <w:t>18</w:t>
            </w:r>
          </w:p>
        </w:tc>
        <w:tc>
          <w:tcPr>
            <w:tcW w:type="dxa" w:w="2351"/>
          </w:tcPr>
          <w:p>
            <w:r>
              <w:rPr>
                <w:rFonts w:ascii="Calibri" w:hAnsi="Calibri"/>
                <w:b w:val="0"/>
                <w:sz w:val="20"/>
              </w:rPr>
              <w:t>Duplicate SHA-256 hash</w:t>
            </w:r>
          </w:p>
        </w:tc>
      </w:tr>
    </w:tbl>
    <w:p/>
    <w:p>
      <w:pPr>
        <w:pStyle w:val="Heading1"/>
        <w:spacing w:before="120" w:after="80"/>
      </w:pPr>
      <w:r>
        <w:t>Next Steps</w:t>
      </w:r>
    </w:p>
    <w:p>
      <w:pPr>
        <w:pStyle w:val="ListBullet"/>
        <w:spacing w:before="0" w:after="60"/>
      </w:pPr>
      <w:r>
        <w:rPr>
          <w:rFonts w:ascii="Calibri" w:hAnsi="Calibri"/>
          <w:b w:val="0"/>
          <w:sz w:val="22"/>
        </w:rPr>
        <w:t>Step 3 — train_baseline.py: capture 5 minutes of normal SITL traffic and train an Isolation Forest model, saving baseline.pkl.</w:t>
      </w:r>
    </w:p>
    <w:p>
      <w:pPr>
        <w:pStyle w:val="ListBullet"/>
        <w:spacing w:before="0" w:after="60"/>
      </w:pPr>
      <w:r>
        <w:rPr>
          <w:rFonts w:ascii="Calibri" w:hAnsi="Calibri"/>
          <w:b w:val="0"/>
          <w:sz w:val="22"/>
        </w:rPr>
        <w:t>Step 4 — Integrate ML layer into detector.py alongside the existing statistical rules for two-layer detection.</w:t>
      </w:r>
    </w:p>
    <w:p>
      <w:pPr>
        <w:pStyle w:val="ListBullet"/>
        <w:spacing w:before="0" w:after="60"/>
      </w:pPr>
      <w:r>
        <w:rPr>
          <w:rFonts w:ascii="Calibri" w:hAnsi="Calibri"/>
          <w:b w:val="0"/>
          <w:sz w:val="22"/>
        </w:rPr>
        <w:t>Step 5 — Final validation: run all 5 attacks against the combined statistical + ML detector, measure false positive rate on normal traffic.</w:t>
      </w:r>
    </w:p>
    <w:p>
      <w:pPr>
        <w:pStyle w:val="ListBullet"/>
        <w:spacing w:before="0" w:after="60"/>
      </w:pPr>
      <w:r>
        <w:rPr>
          <w:rFonts w:ascii="Calibri" w:hAnsi="Calibri"/>
          <w:b w:val="0"/>
          <w:sz w:val="22"/>
        </w:rPr>
        <w:t>Take terminal screenshots of each attack alert for the project report.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