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360"/>
        <w:jc w:val="center"/>
      </w:pPr>
      <w:r>
        <w:rPr>
          <w:rFonts w:ascii="Times New Roman" w:hAnsi="Times New Roman"/>
          <w:b/>
          <w:i w:val="0"/>
          <w:sz w:val="36"/>
        </w:rPr>
        <w:t>BCI NAVTOOLS: MULTIMODAL NEURAL INTERFACE DASHBOARD AND VOICE ASSISTANT FOR PARALYSED PEOPLE</w:t>
      </w:r>
    </w:p>
    <w:p>
      <w:pPr>
        <w:spacing w:line="360" w:lineRule="auto" w:after="480" w:before="480"/>
        <w:jc w:val="center"/>
      </w:pPr>
      <w:r>
        <w:rPr>
          <w:rFonts w:ascii="Times New Roman" w:hAnsi="Times New Roman"/>
          <w:b/>
          <w:i w:val="0"/>
          <w:sz w:val="24"/>
        </w:rPr>
        <w:t>A MAJOR PROJECT REPORT SUBMITTED</w:t>
        <w:br/>
        <w:t>IN PARTIAL FULFILLMENT OF THE REQUIREMENTS</w:t>
        <w:br/>
        <w:t>FOR THE AWARD OF DEGREE OF</w:t>
      </w:r>
    </w:p>
    <w:p>
      <w:pPr>
        <w:spacing w:line="360" w:lineRule="auto" w:after="720" w:before="0"/>
        <w:jc w:val="center"/>
      </w:pPr>
      <w:r>
        <w:rPr>
          <w:rFonts w:ascii="Times New Roman" w:hAnsi="Times New Roman"/>
          <w:b/>
          <w:i w:val="0"/>
          <w:sz w:val="28"/>
        </w:rPr>
        <w:t>BACHELOR OF TECHNOLOGY</w:t>
        <w:br/>
        <w:t>IN</w:t>
        <w:br/>
        <w:t>COMPUTER SCIENCE AND ENGINEERING</w:t>
      </w:r>
    </w:p>
    <w:p>
      <w:pPr>
        <w:spacing w:line="360" w:lineRule="auto" w:after="120" w:before="240"/>
        <w:jc w:val="center"/>
      </w:pPr>
      <w:r>
        <w:rPr>
          <w:rFonts w:ascii="Times New Roman" w:hAnsi="Times New Roman"/>
          <w:b/>
          <w:i w:val="0"/>
          <w:sz w:val="24"/>
        </w:rPr>
        <w:t>SUBMITTED BY</w:t>
      </w:r>
    </w:p>
    <w:p>
      <w:pPr>
        <w:spacing w:after="720"/>
        <w:jc w:val="center"/>
      </w:pPr>
      <w:r>
        <w:rPr>
          <w:rFonts w:ascii="Times New Roman" w:hAnsi="Times New Roman"/>
          <w:b/>
          <w:sz w:val="24"/>
        </w:rPr>
        <w:t>Sambhav Manhas   (Roll No: 101/CSE/22)</w:t>
        <w:br/>
        <w:t>Jatinderpal Singh (Roll No: 102/CSE/22)</w:t>
      </w:r>
    </w:p>
    <w:p>
      <w:pPr>
        <w:spacing w:line="360" w:lineRule="auto" w:after="120" w:before="0"/>
        <w:jc w:val="center"/>
      </w:pPr>
      <w:r>
        <w:rPr>
          <w:rFonts w:ascii="Times New Roman" w:hAnsi="Times New Roman"/>
          <w:b/>
          <w:i w:val="0"/>
          <w:sz w:val="24"/>
        </w:rPr>
        <w:t>UNDER THE SUPERVISION OF</w:t>
      </w:r>
    </w:p>
    <w:p>
      <w:pPr>
        <w:spacing w:after="720"/>
        <w:jc w:val="center"/>
      </w:pPr>
      <w:r>
        <w:rPr>
          <w:rFonts w:ascii="Times New Roman" w:hAnsi="Times New Roman"/>
          <w:b/>
          <w:sz w:val="24"/>
        </w:rPr>
        <w:t>Mr. Pankaj Khajuria</w:t>
        <w:br/>
        <w:t>Assistant Professor</w:t>
        <w:br/>
        <w:t>Department of Computer Science and Engineering</w:t>
      </w:r>
    </w:p>
    <w:p>
      <w:pPr>
        <w:spacing w:line="360" w:lineRule="auto" w:after="240" w:before="0"/>
        <w:jc w:val="center"/>
      </w:pPr>
      <w:r>
        <w:rPr>
          <w:rFonts w:ascii="Times New Roman" w:hAnsi="Times New Roman"/>
          <w:b/>
          <w:i w:val="0"/>
          <w:sz w:val="24"/>
        </w:rPr>
        <w:t>SUBMITTED TO</w:t>
        <w:br/>
        <w:t>DEPARTMENT OF COMPUTER SCIENCE AND ENGINEERING</w:t>
      </w:r>
    </w:p>
    <w:p>
      <w:pPr>
        <w:spacing w:line="360" w:lineRule="auto" w:after="240" w:before="0"/>
        <w:jc w:val="center"/>
      </w:pPr>
      <w:r>
        <w:rPr>
          <w:rFonts w:ascii="Times New Roman" w:hAnsi="Times New Roman"/>
          <w:b/>
          <w:i w:val="0"/>
          <w:sz w:val="24"/>
        </w:rPr>
        <w:t>MODEL INSTITUTE OF ENGINEERING AND TECHNOLOGY (AUTONOMOUS)</w:t>
        <w:br/>
        <w:t>KOT BHALWAL, JAMMU, INDIA</w:t>
        <w:br/>
        <w:t>MAY, 2026</w:t>
      </w:r>
    </w:p>
    <w:p>
      <w:r>
        <w:br w:type="page"/>
      </w:r>
    </w:p>
    <w:p>
      <w:pPr>
        <w:spacing w:line="360" w:lineRule="auto" w:after="480" w:before="0"/>
        <w:jc w:val="center"/>
      </w:pPr>
      <w:r>
        <w:rPr>
          <w:rFonts w:ascii="Times New Roman" w:hAnsi="Times New Roman"/>
          <w:b/>
          <w:i w:val="0"/>
          <w:sz w:val="32"/>
        </w:rPr>
        <w:t>CANDIDATE'S DECLARATION</w:t>
      </w:r>
    </w:p>
    <w:p>
      <w:pPr>
        <w:spacing w:line="360" w:lineRule="auto" w:after="720" w:before="0"/>
        <w:jc w:val="left"/>
      </w:pPr>
      <w:r>
        <w:rPr>
          <w:rFonts w:ascii="Times New Roman" w:hAnsi="Times New Roman"/>
          <w:b w:val="0"/>
          <w:i w:val="0"/>
          <w:sz w:val="24"/>
        </w:rPr>
        <w:t>We, Sambhav Manhas (Roll No. 101/CSE/22) and Jatinderpal Singh (Roll No. 102/CSE/22), hereby declare that the work which is being presented in the Major Project entitled, "BCI NavTools: Multimodal Neural Interface Dashboard and Voice Assistant for Paralysed People" in partial fulfillment of requirement for the award of degree of Bachelor of Technology in Computer Science and Engineering, Model Institute of Engineering and Technology (Autonomous), Jammu is an authentic record of our own work carried by us under the supervision of Mr. Pankaj Khajuria (Assistant Professor, CSE Department, MIET Jammu). The matter presented in this project report has not been submitted in this or any other University / Institute for the award of B.Tech. Degree.</w:t>
      </w:r>
    </w:p>
    <w:p>
      <w:pPr>
        <w:spacing w:after="480"/>
        <w:jc w:val="left"/>
      </w:pPr>
      <w:r>
        <w:rPr>
          <w:rFonts w:ascii="Times New Roman" w:hAnsi="Times New Roman"/>
        </w:rPr>
        <w:t>_____________________</w:t>
        <w:br/>
        <w:t>Sambhav Manhas</w:t>
        <w:br/>
        <w:t>Roll No: 101/CSE/22</w:t>
      </w:r>
    </w:p>
    <w:p>
      <w:pPr>
        <w:spacing w:after="480"/>
        <w:jc w:val="left"/>
      </w:pPr>
      <w:r>
        <w:rPr>
          <w:rFonts w:ascii="Times New Roman" w:hAnsi="Times New Roman"/>
        </w:rPr>
        <w:t>_____________________</w:t>
        <w:br/>
        <w:t>Jatinderpal Singh</w:t>
        <w:br/>
        <w:t>Roll No: 102/CSE/22</w:t>
      </w:r>
    </w:p>
    <w:p>
      <w:pPr>
        <w:spacing w:line="360" w:lineRule="auto" w:after="240" w:before="0"/>
        <w:jc w:val="left"/>
      </w:pPr>
      <w:r>
        <w:rPr>
          <w:rFonts w:ascii="Times New Roman" w:hAnsi="Times New Roman"/>
          <w:b/>
          <w:i w:val="0"/>
          <w:sz w:val="24"/>
        </w:rPr>
        <w:t>Dated: May 23, 2026</w:t>
      </w:r>
    </w:p>
    <w:p>
      <w:r>
        <w:br w:type="page"/>
      </w:r>
    </w:p>
    <w:p>
      <w:pPr>
        <w:spacing w:line="360" w:lineRule="auto" w:after="480" w:before="0"/>
        <w:jc w:val="center"/>
      </w:pPr>
      <w:r>
        <w:rPr>
          <w:rFonts w:ascii="Times New Roman" w:hAnsi="Times New Roman"/>
          <w:b/>
          <w:i w:val="0"/>
          <w:sz w:val="32"/>
        </w:rPr>
        <w:t>CERTIFICATE</w:t>
      </w:r>
    </w:p>
    <w:p>
      <w:pPr>
        <w:spacing w:line="360" w:lineRule="auto" w:after="960" w:before="0"/>
        <w:jc w:val="left"/>
      </w:pPr>
      <w:r>
        <w:rPr>
          <w:rFonts w:ascii="Times New Roman" w:hAnsi="Times New Roman"/>
          <w:b w:val="0"/>
          <w:i w:val="0"/>
          <w:sz w:val="24"/>
        </w:rPr>
        <w:t>Certified that this major project report entitled "BCI NavTools: Multimodal Neural Interface Dashboard and Voice Assistant for Paralysed People" is the bonafide work of Sambhav Manhas (Roll No. 101/CSE/22) and Jatinderpal Singh (Roll No. 102/CSE/22), of 8th Semester, Computer Science and Engineering, Model Institute of Engineering and Technology (Autonomous), Jammu, who carried out the major project work under my supervision during February, 2026 - May, 2026.</w:t>
      </w:r>
    </w:p>
    <w:p>
      <w:pPr>
        <w:spacing w:after="720"/>
        <w:jc w:val="left"/>
      </w:pPr>
      <w:r>
        <w:rPr>
          <w:rFonts w:ascii="Times New Roman" w:hAnsi="Times New Roman"/>
        </w:rPr>
        <w:t>Mr. Pankaj Khajuria</w:t>
        <w:br/>
        <w:t>Supervisor</w:t>
        <w:br/>
        <w:t>Assistant Professor</w:t>
        <w:br/>
        <w:t>CSE Department, MIET Jammu</w:t>
      </w:r>
    </w:p>
    <w:p>
      <w:pPr>
        <w:spacing w:line="360" w:lineRule="auto" w:after="720" w:before="0"/>
        <w:jc w:val="left"/>
      </w:pPr>
      <w:r>
        <w:rPr>
          <w:rFonts w:ascii="Times New Roman" w:hAnsi="Times New Roman"/>
          <w:b w:val="0"/>
          <w:i w:val="0"/>
          <w:sz w:val="24"/>
        </w:rPr>
        <w:t>This is to certify that the above statement is correct to the best of our knowledge.</w:t>
      </w:r>
    </w:p>
    <w:p>
      <w:pPr>
        <w:spacing w:before="240"/>
        <w:jc w:val="right"/>
      </w:pPr>
      <w:r>
        <w:rPr>
          <w:rFonts w:ascii="Times New Roman" w:hAnsi="Times New Roman"/>
        </w:rPr>
        <w:t>Prof. Mohammad Asger</w:t>
        <w:br/>
        <w:t>HoD / Head PRC Committee</w:t>
        <w:br/>
        <w:t>CSE Department, MIET Jammu</w:t>
      </w:r>
    </w:p>
    <w:p>
      <w:r>
        <w:br w:type="page"/>
      </w:r>
    </w:p>
    <w:p>
      <w:pPr>
        <w:spacing w:line="360" w:lineRule="auto" w:after="480" w:before="0"/>
        <w:jc w:val="center"/>
      </w:pPr>
      <w:r>
        <w:rPr>
          <w:rFonts w:ascii="Times New Roman" w:hAnsi="Times New Roman"/>
          <w:b/>
          <w:i w:val="0"/>
          <w:sz w:val="32"/>
        </w:rPr>
        <w:t>ACKNOWLEDGEMENTS</w:t>
      </w:r>
    </w:p>
    <w:p>
      <w:pPr>
        <w:spacing w:line="360" w:lineRule="auto" w:after="240" w:before="0"/>
        <w:jc w:val="left"/>
      </w:pPr>
      <w:r>
        <w:rPr>
          <w:rFonts w:ascii="Times New Roman" w:hAnsi="Times New Roman"/>
          <w:b w:val="0"/>
          <w:i w:val="0"/>
          <w:sz w:val="24"/>
        </w:rPr>
        <w:t>Major Project work is an important aspect in the field of engineering, where contribution is made by many persons and organizations. The present shape of this work has come forth after contribution from different spheres.</w:t>
      </w:r>
    </w:p>
    <w:p>
      <w:pPr>
        <w:spacing w:line="360" w:lineRule="auto" w:after="240" w:before="0"/>
        <w:jc w:val="left"/>
      </w:pPr>
      <w:r>
        <w:rPr>
          <w:rFonts w:ascii="Times New Roman" w:hAnsi="Times New Roman"/>
          <w:b w:val="0"/>
          <w:i w:val="0"/>
          <w:sz w:val="24"/>
        </w:rPr>
        <w:t>We express our deep sense of gratitude and sincere thanks to our supervisor Mr. Pankaj Khajuria (Assistant Professor, CSE Department, MIET Jammu), for his precious guidance, support, and constructive criticism throughout the development of the BCI NavTools platform. His deep insights in human-computer interaction models and real-time computing inspired us greatly.</w:t>
      </w:r>
    </w:p>
    <w:p>
      <w:pPr>
        <w:spacing w:line="360" w:lineRule="auto" w:after="240" w:before="0"/>
        <w:jc w:val="left"/>
      </w:pPr>
      <w:r>
        <w:rPr>
          <w:rFonts w:ascii="Times New Roman" w:hAnsi="Times New Roman"/>
          <w:b w:val="0"/>
          <w:i w:val="0"/>
          <w:sz w:val="24"/>
        </w:rPr>
        <w:t>We are highly indebted to Prof. Mohammad Asger, Head of the Department of Computer Science and Engineering, for providing excellent academic facilities, and for his steering guidance as the head of the Project Review Committee. We also express our sincere gratitude to Prof. Ankur Gupta, Director, Model Institute of Engineering and Technology (Autonomous), Jammu, for giving us the opportunity to work on this exciting Major Project and fostering an innovative research ecosystem.</w:t>
      </w:r>
    </w:p>
    <w:p>
      <w:pPr>
        <w:spacing w:line="360" w:lineRule="auto" w:after="720" w:before="0"/>
        <w:jc w:val="left"/>
      </w:pPr>
      <w:r>
        <w:rPr>
          <w:rFonts w:ascii="Times New Roman" w:hAnsi="Times New Roman"/>
          <w:b w:val="0"/>
          <w:i w:val="0"/>
          <w:sz w:val="24"/>
        </w:rPr>
        <w:t>Finally, we are grateful to our parents and friends who continuously encouraged us, provided valuable moral support, and helped us remain focused. Above all, we thank the Almighty for giving us the health, patience, and strength required to complete this major project successfully.</w:t>
      </w:r>
    </w:p>
    <w:p>
      <w:pPr>
        <w:jc w:val="right"/>
      </w:pPr>
      <w:r>
        <w:rPr>
          <w:rFonts w:ascii="Times New Roman" w:hAnsi="Times New Roman"/>
          <w:b/>
          <w:sz w:val="24"/>
        </w:rPr>
        <w:t>Sambhav Manhas</w:t>
        <w:br/>
        <w:t>Jatinderpal Singh</w:t>
        <w:br/>
        <w:t>B.Tech CSE, MIET</w:t>
      </w:r>
    </w:p>
    <w:p>
      <w:r>
        <w:br w:type="page"/>
      </w:r>
    </w:p>
    <w:p>
      <w:pPr>
        <w:spacing w:line="360" w:lineRule="auto" w:after="480" w:before="0"/>
        <w:jc w:val="center"/>
      </w:pPr>
      <w:r>
        <w:rPr>
          <w:rFonts w:ascii="Times New Roman" w:hAnsi="Times New Roman"/>
          <w:b/>
          <w:i w:val="0"/>
          <w:sz w:val="32"/>
        </w:rPr>
        <w:t>ABSTRACT</w:t>
      </w:r>
    </w:p>
    <w:p>
      <w:pPr>
        <w:spacing w:line="360" w:lineRule="auto" w:after="240" w:before="0"/>
        <w:jc w:val="left"/>
      </w:pPr>
      <w:r>
        <w:rPr>
          <w:rFonts w:ascii="Times New Roman" w:hAnsi="Times New Roman"/>
          <w:b w:val="0"/>
          <w:i w:val="0"/>
          <w:sz w:val="24"/>
        </w:rPr>
        <w:t>Severe motor disabilities, such as locked-in syndrome, amyotrophic lateral sclerosis (ALS), and quadriplegia, deprive individuals of standard communication channels and motor control, leaving them heavily dependent on caregivers. Traditional assistive technologies are often invasive, expensive, or limited to single-modality controls (e.g. eye-gaze only or voice only), which suffer from high error rates and lack of thread-synchronized multitasking. This project presents BCI NavTools, an affordable, non-invasive, and multi-threaded multimodal dashboard designed to restore computer accessibility for paralysed individuals. The system seamlessly synchronizes camera-based webcam gaze tracking, speech recognition, and simulated electrooculography (EOG) controls using a thread-safe central coordinator (AttentionState). Eye-gaze coordinates are extracted in real-time using MediaPipe and OpenCV, smoothed using exponential moving averages, and mapped to mouse movements, gated by the user's attention. Speech commands are captured via a customized SpeechRecognition pipeline which routes intent directly to system keyboard shortcuts and web browser navigation controls. A premium animated PyQt5 floating HTML Orb acts as a non-obtrusive, transparent attention state indicator. Furthermore, we implement a highly optimized General Settings tab inside a Tkinter dashboard that enables on-the-fly voice profile selection (SAPI5 Zira / Kokoro-ONNX af_bella and af_sarah female models) and zero-latency microphone sensitivity threshold adjustments. Experimental results show that BCI NavTools achieves high gaze pointer accuracy with minor latency, and voice response threshold adjustments enable extremely high speech capture rates under soft voices. The project represents a significant step toward high-fidelity, affordable, and fully autonomous assistive tools for severely paralysed patients.</w:t>
      </w:r>
    </w:p>
    <w:p>
      <w:r>
        <w:br w:type="page"/>
      </w:r>
    </w:p>
    <w:p>
      <w:pPr>
        <w:spacing w:before="480" w:after="120"/>
        <w:jc w:val="center"/>
      </w:pPr>
      <w:r>
        <w:rPr>
          <w:rFonts w:ascii="Times New Roman" w:hAnsi="Times New Roman"/>
          <w:b/>
          <w:sz w:val="32"/>
        </w:rPr>
        <w:t>Chapter 1</w:t>
      </w:r>
    </w:p>
    <w:p>
      <w:pPr>
        <w:keepNext/>
        <w:spacing w:after="480"/>
        <w:jc w:val="center"/>
      </w:pPr>
      <w:r>
        <w:rPr>
          <w:rFonts w:ascii="Times New Roman" w:hAnsi="Times New Roman"/>
          <w:b/>
          <w:sz w:val="32"/>
        </w:rPr>
        <w:t>INTRODUCTION</w:t>
      </w:r>
    </w:p>
    <w:p>
      <w:pPr>
        <w:keepNext/>
        <w:spacing w:line="360" w:lineRule="auto" w:after="120" w:before="240"/>
        <w:jc w:val="left"/>
      </w:pPr>
      <w:r>
        <w:rPr>
          <w:rFonts w:ascii="Times New Roman" w:hAnsi="Times New Roman"/>
          <w:b/>
          <w:i w:val="0"/>
          <w:sz w:val="24"/>
        </w:rPr>
        <w:t>1.1 Project Overview and Motivation</w:t>
      </w:r>
    </w:p>
    <w:p>
      <w:pPr>
        <w:spacing w:line="360" w:lineRule="auto" w:after="120" w:before="0"/>
        <w:jc w:val="left"/>
      </w:pPr>
      <w:r>
        <w:rPr>
          <w:rFonts w:ascii="Times New Roman" w:hAnsi="Times New Roman"/>
          <w:b w:val="0"/>
          <w:i w:val="0"/>
          <w:sz w:val="24"/>
        </w:rPr>
        <w:t>Locked-in syndrome, ALS, and spinal cord injuries drastically impair physical motor control while leaving cognitive capabilities fully intact. Providing these patients with an autonomous way to communicate, write, navigate the internet, and control their desktop applications is a critical necessity in rehabilitative engineering. BCI NavTools stands for Brain-Computer-Interface and Navigational Tools Control Center, which functions as a multimodal dashboard integrating advanced computer vision gaze cursors and natural language voice pipelines.</w:t>
      </w:r>
    </w:p>
    <w:p>
      <w:pPr>
        <w:spacing w:line="360" w:lineRule="auto" w:after="120" w:before="0"/>
        <w:jc w:val="left"/>
      </w:pPr>
      <w:r>
        <w:rPr>
          <w:rFonts w:ascii="Times New Roman" w:hAnsi="Times New Roman"/>
          <w:b w:val="0"/>
          <w:i w:val="0"/>
          <w:sz w:val="24"/>
        </w:rPr>
        <w:t>Traditional gaze-trackers are highly proprietary, requiring specialized infrared eye hardware costing thousands of dollars. On the other hand, speech engines often operate in silos, causing accidental triggers when the user's focus is elsewhere. BCI NavTools solves both challenges by relying on standard consumer-grade webcams and local speech processing, all coordinated via an attentive gating model that halts voice processing unless the gaze tracking data indicates active user attention on the screen. This achieves an extremely safe, natural interaction.</w:t>
      </w:r>
    </w:p>
    <w:p>
      <w:pPr>
        <w:keepNext/>
        <w:spacing w:line="360" w:lineRule="auto" w:after="120" w:before="240"/>
        <w:jc w:val="left"/>
      </w:pPr>
      <w:r>
        <w:rPr>
          <w:rFonts w:ascii="Times New Roman" w:hAnsi="Times New Roman"/>
          <w:b/>
          <w:i w:val="0"/>
          <w:sz w:val="24"/>
        </w:rPr>
        <w:t>1.2 Objectives of BCI NavTools</w:t>
      </w:r>
    </w:p>
    <w:p>
      <w:pPr>
        <w:spacing w:line="360" w:lineRule="auto" w:after="120" w:before="0"/>
        <w:jc w:val="left"/>
      </w:pPr>
      <w:r>
        <w:rPr>
          <w:rFonts w:ascii="Times New Roman" w:hAnsi="Times New Roman"/>
          <w:b w:val="0"/>
          <w:i w:val="0"/>
          <w:sz w:val="24"/>
        </w:rPr>
        <w:t>The primary engineering objectives of the BCI NavTools control center are as follows:</w:t>
      </w:r>
    </w:p>
    <w:p>
      <w:pPr>
        <w:pStyle w:val="ListBullet"/>
        <w:spacing w:line="360" w:lineRule="auto" w:after="120" w:before="0"/>
        <w:jc w:val="left"/>
      </w:pPr>
      <w:r>
        <w:rPr>
          <w:rFonts w:ascii="Times New Roman" w:hAnsi="Times New Roman"/>
          <w:b w:val="0"/>
          <w:i w:val="0"/>
          <w:sz w:val="24"/>
        </w:rPr>
        <w:t>Affordability: Eliminate expensive proprietary sensors, making eye-tracking accessible using cheap RGB webcams.</w:t>
      </w:r>
    </w:p>
    <w:p>
      <w:pPr>
        <w:pStyle w:val="ListBullet"/>
        <w:spacing w:line="360" w:lineRule="auto" w:after="120" w:before="0"/>
        <w:jc w:val="left"/>
      </w:pPr>
      <w:r>
        <w:rPr>
          <w:rFonts w:ascii="Times New Roman" w:hAnsi="Times New Roman"/>
          <w:b w:val="0"/>
          <w:i w:val="0"/>
          <w:sz w:val="24"/>
        </w:rPr>
        <w:t>Multimodality: Seamlessly coordinate gaze pointer coordinates and automatic speech recognition (ASR) pipelines.</w:t>
      </w:r>
    </w:p>
    <w:p>
      <w:pPr>
        <w:pStyle w:val="ListBullet"/>
        <w:spacing w:line="360" w:lineRule="auto" w:after="120" w:before="0"/>
        <w:jc w:val="left"/>
      </w:pPr>
      <w:r>
        <w:rPr>
          <w:rFonts w:ascii="Times New Roman" w:hAnsi="Times New Roman"/>
          <w:b w:val="0"/>
          <w:i w:val="0"/>
          <w:sz w:val="24"/>
        </w:rPr>
        <w:t>Attentive Gating: Prevent false positives in voice command executions by reading real-time gaze attention states.</w:t>
      </w:r>
    </w:p>
    <w:p>
      <w:pPr>
        <w:pStyle w:val="ListBullet"/>
        <w:spacing w:line="360" w:lineRule="auto" w:after="120" w:before="0"/>
        <w:jc w:val="left"/>
      </w:pPr>
      <w:r>
        <w:rPr>
          <w:rFonts w:ascii="Times New Roman" w:hAnsi="Times New Roman"/>
          <w:b w:val="0"/>
          <w:i w:val="0"/>
          <w:sz w:val="24"/>
        </w:rPr>
        <w:t>Low Latency: Maintain system resource overhead below 15% CPU limits to operate smoothly on average personal computers.</w:t>
      </w:r>
    </w:p>
    <w:p>
      <w:pPr>
        <w:pStyle w:val="ListBullet"/>
        <w:spacing w:line="360" w:lineRule="auto" w:after="120" w:before="0"/>
        <w:jc w:val="left"/>
      </w:pPr>
      <w:r>
        <w:rPr>
          <w:rFonts w:ascii="Times New Roman" w:hAnsi="Times New Roman"/>
          <w:b w:val="0"/>
          <w:i w:val="0"/>
          <w:sz w:val="24"/>
        </w:rPr>
        <w:t>High Customization: Empower paralysed users to adjust microphone thresholds and select pleasing, non-robotic, soft voices.</w:t>
      </w:r>
    </w:p>
    <w:p>
      <w:pPr>
        <w:keepNext/>
        <w:spacing w:line="360" w:lineRule="auto" w:after="120" w:before="240"/>
        <w:jc w:val="left"/>
      </w:pPr>
      <w:r>
        <w:rPr>
          <w:rFonts w:ascii="Times New Roman" w:hAnsi="Times New Roman"/>
          <w:b/>
          <w:i w:val="0"/>
          <w:sz w:val="24"/>
        </w:rPr>
        <w:t>1.3 Multimodal Interaction Paradigm</w:t>
      </w:r>
    </w:p>
    <w:p>
      <w:pPr>
        <w:spacing w:line="360" w:lineRule="auto" w:after="120" w:before="0"/>
        <w:jc w:val="left"/>
      </w:pPr>
      <w:r>
        <w:rPr>
          <w:rFonts w:ascii="Times New Roman" w:hAnsi="Times New Roman"/>
          <w:b w:val="0"/>
          <w:i w:val="0"/>
          <w:sz w:val="24"/>
        </w:rPr>
        <w:t>Assistive control in BCI NavTools is designed around a dual-modality interaction loop. The gaze cursor controls the coordinate space (the 'Where'), directing the mouse pointer to targets, inputs, or tabs on the screen. The voice assistant 'Jim' controls the operational space (the 'What'), executing actions like clicking, launching notepad, search, or snapping windows.</w:t>
      </w:r>
    </w:p>
    <w:p>
      <w:pPr>
        <w:keepNext/>
        <w:spacing w:line="360" w:lineRule="auto" w:after="120" w:before="240"/>
        <w:jc w:val="left"/>
      </w:pPr>
      <w:r>
        <w:rPr>
          <w:rFonts w:ascii="Times New Roman" w:hAnsi="Times New Roman"/>
          <w:b/>
          <w:i w:val="0"/>
          <w:sz w:val="24"/>
        </w:rPr>
        <w:t>1.4 System Architecture Overview</w:t>
      </w:r>
    </w:p>
    <w:p>
      <w:pPr>
        <w:spacing w:line="360" w:lineRule="auto" w:after="120" w:before="0"/>
        <w:jc w:val="left"/>
      </w:pPr>
      <w:r>
        <w:rPr>
          <w:rFonts w:ascii="Times New Roman" w:hAnsi="Times New Roman"/>
          <w:b w:val="0"/>
          <w:i w:val="0"/>
          <w:sz w:val="24"/>
        </w:rPr>
        <w:t>The software architecture operates as three separate threads: the main thread running the PyQt5 QWebEngine animated HTML Orb, the gaze tracking thread analyzing OpenCV camera captures, and the voice assistant thread listening for speech signals. A central thread-safe coordinator utilizes double-checked locking mechanisms to update coordinates and gate signals instantly.</w:t>
      </w:r>
    </w:p>
    <w:p>
      <w:pPr>
        <w:keepNext/>
        <w:spacing w:line="360" w:lineRule="auto" w:after="120" w:before="240"/>
        <w:jc w:val="left"/>
      </w:pPr>
      <w:r>
        <w:rPr>
          <w:rFonts w:ascii="Times New Roman" w:hAnsi="Times New Roman"/>
          <w:b/>
          <w:i w:val="0"/>
          <w:sz w:val="24"/>
        </w:rPr>
        <w:t>1.5 Chapter Summary</w:t>
      </w:r>
    </w:p>
    <w:p>
      <w:pPr>
        <w:spacing w:line="360" w:lineRule="auto" w:after="120" w:before="0"/>
        <w:jc w:val="left"/>
      </w:pPr>
      <w:r>
        <w:rPr>
          <w:rFonts w:ascii="Times New Roman" w:hAnsi="Times New Roman"/>
          <w:b w:val="0"/>
          <w:i w:val="0"/>
          <w:sz w:val="24"/>
        </w:rPr>
        <w:t>This chapter outlined the core motivators, objectives, and interaction paradigms of BCI NavTools. By establishing the need for low-cost, multi-threaded, and gated assistive dashboards, we lay the groundwork for a robust software solution detailed in the subsequent system design and implementation sections.</w:t>
      </w:r>
    </w:p>
    <w:p>
      <w:r>
        <w:br w:type="page"/>
      </w:r>
    </w:p>
    <w:p>
      <w:pPr>
        <w:spacing w:before="480" w:after="120"/>
        <w:jc w:val="center"/>
      </w:pPr>
      <w:r>
        <w:rPr>
          <w:rFonts w:ascii="Times New Roman" w:hAnsi="Times New Roman"/>
          <w:b/>
          <w:sz w:val="32"/>
        </w:rPr>
        <w:t>Chapter 2</w:t>
      </w:r>
    </w:p>
    <w:p>
      <w:pPr>
        <w:keepNext/>
        <w:spacing w:after="480"/>
        <w:jc w:val="center"/>
      </w:pPr>
      <w:r>
        <w:rPr>
          <w:rFonts w:ascii="Times New Roman" w:hAnsi="Times New Roman"/>
          <w:b/>
          <w:sz w:val="32"/>
        </w:rPr>
        <w:t>LITERATURE SURVEY AND PROBLEM OUTLINE</w:t>
      </w:r>
    </w:p>
    <w:p>
      <w:pPr>
        <w:keepNext/>
        <w:spacing w:line="360" w:lineRule="auto" w:after="120" w:before="240"/>
        <w:jc w:val="left"/>
      </w:pPr>
      <w:r>
        <w:rPr>
          <w:rFonts w:ascii="Times New Roman" w:hAnsi="Times New Roman"/>
          <w:b/>
          <w:i w:val="0"/>
          <w:sz w:val="24"/>
        </w:rPr>
        <w:t>2.1 Historical Context of Assistive Technologies</w:t>
      </w:r>
    </w:p>
    <w:p>
      <w:pPr>
        <w:spacing w:line="360" w:lineRule="auto" w:after="120" w:before="0"/>
        <w:jc w:val="left"/>
      </w:pPr>
      <w:r>
        <w:rPr>
          <w:rFonts w:ascii="Times New Roman" w:hAnsi="Times New Roman"/>
          <w:b w:val="0"/>
          <w:i w:val="0"/>
          <w:sz w:val="24"/>
        </w:rPr>
        <w:t>Early attempts at enabling computer access for paralyzed users relied on mechanical head-wands or sip-and-puff switches. In the late 1990s, electroencephalography (EEG) brain-computer interfaces emerged, capturing P300 waves or motor imagery signals to control keyboard grids. While scientifically innovative, EEG-based systems suffer from low information transfer rates (ITR), requires complex electrode caps with conductive gel, and is prone to signal degradation from user muscle movement and ambient electricity.</w:t>
      </w:r>
    </w:p>
    <w:p>
      <w:pPr>
        <w:keepNext/>
        <w:spacing w:line="360" w:lineRule="auto" w:after="120" w:before="240"/>
        <w:jc w:val="left"/>
      </w:pPr>
      <w:r>
        <w:rPr>
          <w:rFonts w:ascii="Times New Roman" w:hAnsi="Times New Roman"/>
          <w:b/>
          <w:i w:val="0"/>
          <w:sz w:val="24"/>
        </w:rPr>
        <w:t>2.2 Eye-Tracking Methodologies</w:t>
      </w:r>
    </w:p>
    <w:p>
      <w:pPr>
        <w:spacing w:line="360" w:lineRule="auto" w:after="120" w:before="0"/>
        <w:jc w:val="left"/>
      </w:pPr>
      <w:r>
        <w:rPr>
          <w:rFonts w:ascii="Times New Roman" w:hAnsi="Times New Roman"/>
          <w:b w:val="0"/>
          <w:i w:val="0"/>
          <w:sz w:val="24"/>
        </w:rPr>
        <w:t>Infrared corneal reflection eye tracking represents the commercial standard (e.g. Tobii Eye Tracker). These systems project structured infrared light onto the cornea, utilizing specialized cameras to calculate gaze vector angles. However, hardware costs restrict their adoption. In contrast, modern deep-learning landmark grids, such as Google MediaPipe Face Mesh, capture 468 landmark coordinates from standard RGB webcams, allowing developers to calculate gaze vector vectors without hardware dependencies.</w:t>
      </w:r>
    </w:p>
    <w:p>
      <w:pPr>
        <w:spacing w:line="240" w:lineRule="auto" w:after="200"/>
        <w:ind w:left="720" w:right="720"/>
      </w:pPr>
      <w:r>
        <w:rPr>
          <w:rFonts w:ascii="Times New Roman" w:hAnsi="Times New Roman"/>
          <w:i/>
          <w:sz w:val="20"/>
        </w:rPr>
        <w:t>"Sometimes a definition/comment is to be cited in the text. The same should be done as given below."</w:t>
        <w:br/>
        <w:t>Webcam-based gaze tracking utilizes real-time deep facial geometry landmarks to estimate the gaze point of regard on a flat screen monitor, achieving an accuracy comparable to hardware sensors under optimized illumination models [4].</w:t>
      </w:r>
    </w:p>
    <w:p>
      <w:pPr>
        <w:keepNext/>
        <w:spacing w:line="360" w:lineRule="auto" w:after="120" w:before="240"/>
        <w:jc w:val="left"/>
      </w:pPr>
      <w:r>
        <w:rPr>
          <w:rFonts w:ascii="Times New Roman" w:hAnsi="Times New Roman"/>
          <w:b/>
          <w:i w:val="0"/>
          <w:sz w:val="24"/>
        </w:rPr>
        <w:t>2.3 Automatic Speech Recognition (ASR)</w:t>
      </w:r>
    </w:p>
    <w:p>
      <w:pPr>
        <w:spacing w:line="360" w:lineRule="auto" w:after="120" w:before="0"/>
        <w:jc w:val="left"/>
      </w:pPr>
      <w:r>
        <w:rPr>
          <w:rFonts w:ascii="Times New Roman" w:hAnsi="Times New Roman"/>
          <w:b w:val="0"/>
          <w:i w:val="0"/>
          <w:sz w:val="24"/>
        </w:rPr>
        <w:t>Speech recognition models have advanced from dynamic time warping (DTW) algorithms to deep neural networks (DNN). Cloud-based speech recognizers (such as Google Speech API) provide exceptional accuracy, especially for Indian English and accented dialects, by utilizing huge online acoustic databases. Standard offline engines (such as Vosk or PocketSphinx) offer low latency but struggle with varying voice frequencies and room noise. Therefore, BCI NavTools couples an robust online API with thread-safe energy threshold calibration to optimize voice signal captures under all settings.</w:t>
      </w:r>
    </w:p>
    <w:p>
      <w:pPr>
        <w:keepNext/>
        <w:spacing w:line="360" w:lineRule="auto" w:after="120" w:before="240"/>
        <w:jc w:val="left"/>
      </w:pPr>
      <w:r>
        <w:rPr>
          <w:rFonts w:ascii="Times New Roman" w:hAnsi="Times New Roman"/>
          <w:b/>
          <w:i w:val="0"/>
          <w:sz w:val="24"/>
        </w:rPr>
        <w:t>2.4 State of the Art in Multimodal Interfaces</w:t>
      </w:r>
    </w:p>
    <w:p>
      <w:pPr>
        <w:spacing w:line="360" w:lineRule="auto" w:after="120" w:before="0"/>
        <w:jc w:val="left"/>
      </w:pPr>
      <w:r>
        <w:rPr>
          <w:rFonts w:ascii="Times New Roman" w:hAnsi="Times New Roman"/>
          <w:b w:val="0"/>
          <w:i w:val="0"/>
          <w:sz w:val="24"/>
        </w:rPr>
        <w:t>Recent literature emphasizes combining ocular data (gaze tracking/EOG) with voice controls. Nasimuddin et al. [17] highlighted that combining distinct biometric cues increases human-computer interaction safety. Integrating an attentive-state gate directly into a multimodal system resolves the classic 'Midas Touch' problem, where gaze cursors trigger accidental clicks simply because a user looks at a button for too long.</w:t>
      </w:r>
    </w:p>
    <w:p>
      <w:pPr>
        <w:keepNext/>
        <w:spacing w:line="360" w:lineRule="auto" w:after="120" w:before="240"/>
        <w:jc w:val="left"/>
      </w:pPr>
      <w:r>
        <w:rPr>
          <w:rFonts w:ascii="Times New Roman" w:hAnsi="Times New Roman"/>
          <w:b/>
          <w:i w:val="0"/>
          <w:sz w:val="24"/>
        </w:rPr>
        <w:t>2.5 Problem Outline &amp; Scope of BCI NavTools</w:t>
      </w:r>
    </w:p>
    <w:p>
      <w:pPr>
        <w:spacing w:line="360" w:lineRule="auto" w:after="120" w:before="0"/>
        <w:jc w:val="left"/>
      </w:pPr>
      <w:r>
        <w:rPr>
          <w:rFonts w:ascii="Times New Roman" w:hAnsi="Times New Roman"/>
          <w:b w:val="0"/>
          <w:i w:val="0"/>
          <w:sz w:val="24"/>
        </w:rPr>
        <w:t>Paralyzed individuals deserve an interactive desktop environment that feels highly responsive, non-obtrusive, and wows them visually. The scope of BCI NavTools is to build a unified desktop control center combining face mesh gaze coordinates, natural language command routing, and a styled Tkinter dashboard, ensuring all operations occur in parallel without blocking UI threads.</w:t>
      </w:r>
    </w:p>
    <w:p>
      <w:pPr>
        <w:keepNext/>
        <w:spacing w:line="360" w:lineRule="auto" w:after="120" w:before="240"/>
        <w:jc w:val="left"/>
      </w:pPr>
      <w:r>
        <w:rPr>
          <w:rFonts w:ascii="Times New Roman" w:hAnsi="Times New Roman"/>
          <w:b/>
          <w:i w:val="0"/>
          <w:sz w:val="24"/>
        </w:rPr>
        <w:t>2.6 Chapter Summary</w:t>
      </w:r>
    </w:p>
    <w:p>
      <w:pPr>
        <w:spacing w:line="360" w:lineRule="auto" w:after="120" w:before="0"/>
        <w:jc w:val="left"/>
      </w:pPr>
      <w:r>
        <w:rPr>
          <w:rFonts w:ascii="Times New Roman" w:hAnsi="Times New Roman"/>
          <w:b w:val="0"/>
          <w:i w:val="0"/>
          <w:sz w:val="24"/>
        </w:rPr>
        <w:t>The literature survey proves that although individual gaze and speech models are highly researched, seamless thread-safe multithreaded coordination with dynamic GUI calibration is lacking. BCI NavTools fills this gap by delivering a unified Control Center with zero-latency settings sync.</w:t>
      </w:r>
    </w:p>
    <w:p>
      <w:r>
        <w:br w:type="page"/>
      </w:r>
    </w:p>
    <w:p>
      <w:pPr>
        <w:spacing w:before="480" w:after="120"/>
        <w:jc w:val="center"/>
      </w:pPr>
      <w:r>
        <w:rPr>
          <w:rFonts w:ascii="Times New Roman" w:hAnsi="Times New Roman"/>
          <w:b/>
          <w:sz w:val="32"/>
        </w:rPr>
        <w:t>Chapter 3</w:t>
      </w:r>
    </w:p>
    <w:p>
      <w:pPr>
        <w:keepNext/>
        <w:spacing w:after="480"/>
        <w:jc w:val="center"/>
      </w:pPr>
      <w:r>
        <w:rPr>
          <w:rFonts w:ascii="Times New Roman" w:hAnsi="Times New Roman"/>
          <w:b/>
          <w:sz w:val="32"/>
        </w:rPr>
        <w:t>SYSTEM DESIGN AND ARCHITECTURE</w:t>
      </w:r>
    </w:p>
    <w:p>
      <w:pPr>
        <w:keepNext/>
        <w:spacing w:line="360" w:lineRule="auto" w:after="120" w:before="240"/>
        <w:jc w:val="left"/>
      </w:pPr>
      <w:r>
        <w:rPr>
          <w:rFonts w:ascii="Times New Roman" w:hAnsi="Times New Roman"/>
          <w:b/>
          <w:i w:val="0"/>
          <w:sz w:val="24"/>
        </w:rPr>
        <w:t>3.1 Overall System Architecture</w:t>
      </w:r>
    </w:p>
    <w:p>
      <w:pPr>
        <w:spacing w:line="360" w:lineRule="auto" w:after="120" w:before="0"/>
        <w:jc w:val="left"/>
      </w:pPr>
      <w:r>
        <w:rPr>
          <w:rFonts w:ascii="Times New Roman" w:hAnsi="Times New Roman"/>
          <w:b w:val="0"/>
          <w:i w:val="0"/>
          <w:sz w:val="24"/>
        </w:rPr>
        <w:t>BCI NavTools consists of three primary subsystems coordinated by a central thread-safe AttentionState singleton: Gaze Tracker, Voice Assistant, and the Dashboard Interface. Each subsystem operates as an independent thread to prevent desktop GUI freezing.</w:t>
      </w:r>
    </w:p>
    <w:p>
      <w:pPr>
        <w:spacing w:line="360" w:lineRule="auto" w:after="120" w:before="0"/>
        <w:jc w:val="left"/>
      </w:pPr>
      <w:r>
        <w:rPr>
          <w:rFonts w:ascii="Times New Roman" w:hAnsi="Times New Roman"/>
          <w:b/>
          <w:i w:val="0"/>
          <w:sz w:val="20"/>
        </w:rPr>
        <w:t>**Table 3.1** Data Flow Mapping and Thread Allocations</w:t>
      </w:r>
    </w:p>
    <w:tbl>
      <w:tblPr>
        <w:tblStyle w:val="TableGrid"/>
        <w:tblW w:type="auto" w:w="0"/>
        <w:tblLook w:firstColumn="1" w:firstRow="1" w:lastColumn="0" w:lastRow="0" w:noHBand="0" w:noVBand="1" w:val="04A0"/>
      </w:tblPr>
      <w:tblGrid>
        <w:gridCol w:w="2770"/>
        <w:gridCol w:w="2770"/>
        <w:gridCol w:w="2770"/>
      </w:tblGrid>
      <w:tr>
        <w:tc>
          <w:tcPr>
            <w:tcW w:type="dxa" w:w="2770"/>
            <w:tcMar>
              <w:top w:w="100" w:type="dxa"/>
              <w:bottom w:w="100" w:type="dxa"/>
              <w:left w:w="150" w:type="dxa"/>
              <w:right w:w="150" w:type="dxa"/>
            </w:tcMar>
          </w:tcPr>
          <w:p>
            <w:r>
              <w:rPr>
                <w:rFonts w:ascii="Times New Roman" w:hAnsi="Times New Roman"/>
                <w:b/>
                <w:sz w:val="20"/>
              </w:rPr>
              <w:t>Subsystem Thread</w:t>
            </w:r>
          </w:p>
        </w:tc>
        <w:tc>
          <w:tcPr>
            <w:tcW w:type="dxa" w:w="2770"/>
            <w:tcMar>
              <w:top w:w="100" w:type="dxa"/>
              <w:bottom w:w="100" w:type="dxa"/>
              <w:left w:w="150" w:type="dxa"/>
              <w:right w:w="150" w:type="dxa"/>
            </w:tcMar>
          </w:tcPr>
          <w:p>
            <w:r>
              <w:rPr>
                <w:rFonts w:ascii="Times New Roman" w:hAnsi="Times New Roman"/>
                <w:b/>
                <w:sz w:val="20"/>
              </w:rPr>
              <w:t>Core Task / Library</w:t>
            </w:r>
          </w:p>
        </w:tc>
        <w:tc>
          <w:tcPr>
            <w:tcW w:type="dxa" w:w="2770"/>
            <w:tcMar>
              <w:top w:w="100" w:type="dxa"/>
              <w:bottom w:w="100" w:type="dxa"/>
              <w:left w:w="150" w:type="dxa"/>
              <w:right w:w="150" w:type="dxa"/>
            </w:tcMar>
          </w:tcPr>
          <w:p>
            <w:r>
              <w:rPr>
                <w:rFonts w:ascii="Times New Roman" w:hAnsi="Times New Roman"/>
                <w:b/>
                <w:sz w:val="20"/>
              </w:rPr>
              <w:t>AttentionState Access</w:t>
            </w:r>
          </w:p>
        </w:tc>
      </w:tr>
      <w:tr>
        <w:tc>
          <w:tcPr>
            <w:tcW w:type="dxa" w:w="2770"/>
            <w:tcMar>
              <w:top w:w="100" w:type="dxa"/>
              <w:bottom w:w="100" w:type="dxa"/>
              <w:left w:w="150" w:type="dxa"/>
              <w:right w:w="150" w:type="dxa"/>
            </w:tcMar>
          </w:tcPr>
          <w:p>
            <w:r>
              <w:rPr>
                <w:rFonts w:ascii="Times New Roman" w:hAnsi="Times New Roman"/>
                <w:sz w:val="20"/>
              </w:rPr>
              <w:t>GazeTracker Thread</w:t>
            </w:r>
          </w:p>
        </w:tc>
        <w:tc>
          <w:tcPr>
            <w:tcW w:type="dxa" w:w="2770"/>
            <w:tcMar>
              <w:top w:w="100" w:type="dxa"/>
              <w:bottom w:w="100" w:type="dxa"/>
              <w:left w:w="150" w:type="dxa"/>
              <w:right w:w="150" w:type="dxa"/>
            </w:tcMar>
          </w:tcPr>
          <w:p>
            <w:r>
              <w:rPr>
                <w:rFonts w:ascii="Times New Roman" w:hAnsi="Times New Roman"/>
                <w:sz w:val="20"/>
              </w:rPr>
              <w:t>OpenCV / MediaPipe Iris landmarks</w:t>
            </w:r>
          </w:p>
        </w:tc>
        <w:tc>
          <w:tcPr>
            <w:tcW w:type="dxa" w:w="2770"/>
            <w:tcMar>
              <w:top w:w="100" w:type="dxa"/>
              <w:bottom w:w="100" w:type="dxa"/>
              <w:left w:w="150" w:type="dxa"/>
              <w:right w:w="150" w:type="dxa"/>
            </w:tcMar>
          </w:tcPr>
          <w:p>
            <w:r>
              <w:rPr>
                <w:rFonts w:ascii="Times New Roman" w:hAnsi="Times New Roman"/>
                <w:sz w:val="20"/>
              </w:rPr>
              <w:t>Writes screen-normalized coordinates (nx, ny)</w:t>
            </w:r>
          </w:p>
        </w:tc>
      </w:tr>
      <w:tr>
        <w:tc>
          <w:tcPr>
            <w:tcW w:type="dxa" w:w="2770"/>
            <w:tcMar>
              <w:top w:w="100" w:type="dxa"/>
              <w:bottom w:w="100" w:type="dxa"/>
              <w:left w:w="150" w:type="dxa"/>
              <w:right w:w="150" w:type="dxa"/>
            </w:tcMar>
          </w:tcPr>
          <w:p>
            <w:r>
              <w:rPr>
                <w:rFonts w:ascii="Times New Roman" w:hAnsi="Times New Roman"/>
                <w:sz w:val="20"/>
              </w:rPr>
              <w:t>VoiceAssistant Thread</w:t>
            </w:r>
          </w:p>
        </w:tc>
        <w:tc>
          <w:tcPr>
            <w:tcW w:type="dxa" w:w="2770"/>
            <w:tcMar>
              <w:top w:w="100" w:type="dxa"/>
              <w:bottom w:w="100" w:type="dxa"/>
              <w:left w:w="150" w:type="dxa"/>
              <w:right w:w="150" w:type="dxa"/>
            </w:tcMar>
          </w:tcPr>
          <w:p>
            <w:r>
              <w:rPr>
                <w:rFonts w:ascii="Times New Roman" w:hAnsi="Times New Roman"/>
                <w:sz w:val="20"/>
              </w:rPr>
              <w:t>SpeechRecognition / pywin32 COM</w:t>
            </w:r>
          </w:p>
        </w:tc>
        <w:tc>
          <w:tcPr>
            <w:tcW w:type="dxa" w:w="2770"/>
            <w:tcMar>
              <w:top w:w="100" w:type="dxa"/>
              <w:bottom w:w="100" w:type="dxa"/>
              <w:left w:w="150" w:type="dxa"/>
              <w:right w:w="150" w:type="dxa"/>
            </w:tcMar>
          </w:tcPr>
          <w:p>
            <w:r>
              <w:rPr>
                <w:rFonts w:ascii="Times New Roman" w:hAnsi="Times New Roman"/>
                <w:sz w:val="20"/>
              </w:rPr>
              <w:t>Reads sensitivity; gates speech unless is_attentive is True</w:t>
            </w:r>
          </w:p>
        </w:tc>
      </w:tr>
      <w:tr>
        <w:tc>
          <w:tcPr>
            <w:tcW w:type="dxa" w:w="2770"/>
            <w:tcMar>
              <w:top w:w="100" w:type="dxa"/>
              <w:bottom w:w="100" w:type="dxa"/>
              <w:left w:w="150" w:type="dxa"/>
              <w:right w:w="150" w:type="dxa"/>
            </w:tcMar>
          </w:tcPr>
          <w:p>
            <w:r>
              <w:rPr>
                <w:rFonts w:ascii="Times New Roman" w:hAnsi="Times New Roman"/>
                <w:sz w:val="20"/>
              </w:rPr>
              <w:t>PyQt5 / Tkinter GUI</w:t>
            </w:r>
          </w:p>
        </w:tc>
        <w:tc>
          <w:tcPr>
            <w:tcW w:type="dxa" w:w="2770"/>
            <w:tcMar>
              <w:top w:w="100" w:type="dxa"/>
              <w:bottom w:w="100" w:type="dxa"/>
              <w:left w:w="150" w:type="dxa"/>
              <w:right w:w="150" w:type="dxa"/>
            </w:tcMar>
          </w:tcPr>
          <w:p>
            <w:r>
              <w:rPr>
                <w:rFonts w:ascii="Times New Roman" w:hAnsi="Times New Roman"/>
                <w:sz w:val="20"/>
              </w:rPr>
              <w:t>QWebEngine / Tkinter Dashboard</w:t>
            </w:r>
          </w:p>
        </w:tc>
        <w:tc>
          <w:tcPr>
            <w:tcW w:type="dxa" w:w="2770"/>
            <w:tcMar>
              <w:top w:w="100" w:type="dxa"/>
              <w:bottom w:w="100" w:type="dxa"/>
              <w:left w:w="150" w:type="dxa"/>
              <w:right w:w="150" w:type="dxa"/>
            </w:tcMar>
          </w:tcPr>
          <w:p>
            <w:r>
              <w:rPr>
                <w:rFonts w:ascii="Times New Roman" w:hAnsi="Times New Roman"/>
                <w:sz w:val="20"/>
              </w:rPr>
              <w:t>Writes sensitivity, voice profile, and speed parameters</w:t>
            </w:r>
          </w:p>
        </w:tc>
      </w:tr>
    </w:tbl>
    <w:p>
      <w:pPr>
        <w:spacing w:after="240"/>
      </w:pPr>
    </w:p>
    <w:p>
      <w:pPr>
        <w:keepNext/>
        <w:spacing w:line="360" w:lineRule="auto" w:after="120" w:before="240"/>
        <w:jc w:val="left"/>
      </w:pPr>
      <w:r>
        <w:rPr>
          <w:rFonts w:ascii="Times New Roman" w:hAnsi="Times New Roman"/>
          <w:b/>
          <w:i w:val="0"/>
          <w:sz w:val="24"/>
        </w:rPr>
        <w:t>3.2 Thread-Safe Attention State Coordinator</w:t>
      </w:r>
    </w:p>
    <w:p>
      <w:pPr>
        <w:spacing w:line="360" w:lineRule="auto" w:after="120" w:before="0"/>
        <w:jc w:val="left"/>
      </w:pPr>
      <w:r>
        <w:rPr>
          <w:rFonts w:ascii="Times New Roman" w:hAnsi="Times New Roman"/>
          <w:b w:val="0"/>
          <w:i w:val="0"/>
          <w:sz w:val="24"/>
        </w:rPr>
        <w:t>The AttentionState class utilizes threading locks to ensure mutual exclusion. When the gaze tracker updates coordinate positions, it sets is_attentive to True and updates a high-resolution timestamp. If the gaze tracker fails to update within a two-second window, the state automatically marks attention as stale, thereby halting background voice command executions to prevent accidental actions.</w:t>
      </w:r>
    </w:p>
    <w:p>
      <w:pPr>
        <w:keepNext/>
        <w:spacing w:line="360" w:lineRule="auto" w:after="120" w:before="240"/>
        <w:jc w:val="left"/>
      </w:pPr>
      <w:r>
        <w:rPr>
          <w:rFonts w:ascii="Times New Roman" w:hAnsi="Times New Roman"/>
          <w:b/>
          <w:i w:val="0"/>
          <w:sz w:val="24"/>
        </w:rPr>
        <w:t>3.3 Animated Floating HTML Orb</w:t>
      </w:r>
    </w:p>
    <w:p>
      <w:pPr>
        <w:spacing w:line="360" w:lineRule="auto" w:after="120" w:before="0"/>
        <w:jc w:val="left"/>
      </w:pPr>
      <w:r>
        <w:rPr>
          <w:rFonts w:ascii="Times New Roman" w:hAnsi="Times New Roman"/>
          <w:b w:val="0"/>
          <w:i w:val="0"/>
          <w:sz w:val="24"/>
        </w:rPr>
        <w:t>To provide direct visual feedback, the system projects a transparent, frameless, and floating PyQt5 QWebEngine window displaying an animated HTML5/CSS3 Orb. Using javascript console bridging, double-clicking the orb immediately brings up the Tkinter Control Center, while right-clicking triggers application exit.</w:t>
      </w:r>
    </w:p>
    <w:p>
      <w:pPr>
        <w:keepNext/>
        <w:spacing w:line="360" w:lineRule="auto" w:after="120" w:before="240"/>
        <w:jc w:val="left"/>
      </w:pPr>
      <w:r>
        <w:rPr>
          <w:rFonts w:ascii="Times New Roman" w:hAnsi="Times New Roman"/>
          <w:b/>
          <w:i w:val="0"/>
          <w:sz w:val="24"/>
        </w:rPr>
        <w:t>3.4 Eye Tracking Engine</w:t>
      </w:r>
    </w:p>
    <w:p>
      <w:pPr>
        <w:spacing w:line="360" w:lineRule="auto" w:after="120" w:before="0"/>
        <w:jc w:val="left"/>
      </w:pPr>
      <w:r>
        <w:rPr>
          <w:rFonts w:ascii="Times New Roman" w:hAnsi="Times New Roman"/>
          <w:b w:val="0"/>
          <w:i w:val="0"/>
          <w:sz w:val="24"/>
        </w:rPr>
        <w:t>Gaze pointer control tracks eye movement using facial landmarks. First, OpenCV captures RGB frames from the webcam. MediaPipe Face Mesh detects precise iris boundaries. An exponential moving average (EMA) formula is applied to coordinates to prevent cursor jitter:</w:t>
      </w:r>
    </w:p>
    <w:p>
      <w:pPr>
        <w:spacing w:line="360" w:lineRule="auto" w:after="120" w:before="0"/>
        <w:jc w:val="center"/>
      </w:pPr>
      <w:r>
        <w:rPr>
          <w:rFonts w:ascii="Times New Roman" w:hAnsi="Times New Roman"/>
          <w:b/>
          <w:i/>
          <w:sz w:val="24"/>
        </w:rPr>
        <w:t>X_smoothed = alpha * X_new + (1 - alpha) * X_old</w:t>
      </w:r>
    </w:p>
    <w:p>
      <w:pPr>
        <w:spacing w:line="360" w:lineRule="auto" w:after="120" w:before="0"/>
        <w:jc w:val="left"/>
      </w:pPr>
      <w:r>
        <w:rPr>
          <w:rFonts w:ascii="Times New Roman" w:hAnsi="Times New Roman"/>
          <w:b w:val="0"/>
          <w:i w:val="0"/>
          <w:sz w:val="24"/>
        </w:rPr>
        <w:t>Here, alpha is the smoothing coefficient (default 0.85). The normalized coordinates are then mapped onto the desktop display pixel boundary.</w:t>
      </w:r>
    </w:p>
    <w:p>
      <w:pPr>
        <w:keepNext/>
        <w:spacing w:line="360" w:lineRule="auto" w:after="120" w:before="240"/>
        <w:jc w:val="left"/>
      </w:pPr>
      <w:r>
        <w:rPr>
          <w:rFonts w:ascii="Times New Roman" w:hAnsi="Times New Roman"/>
          <w:b/>
          <w:i w:val="0"/>
          <w:sz w:val="24"/>
        </w:rPr>
        <w:t>3.5 Voice Assistant Pipeline</w:t>
      </w:r>
    </w:p>
    <w:p>
      <w:pPr>
        <w:spacing w:line="360" w:lineRule="auto" w:after="120" w:before="0"/>
        <w:jc w:val="left"/>
      </w:pPr>
      <w:r>
        <w:rPr>
          <w:rFonts w:ascii="Times New Roman" w:hAnsi="Times New Roman"/>
          <w:b w:val="0"/>
          <w:i w:val="0"/>
          <w:sz w:val="24"/>
        </w:rPr>
        <w:t>The Voice Assistant utilizes the SpeechRecognition library. The speech loop synchronizes microphone energy threshold dynamically to match the user's GUI setting, enabling soft speech captures. Recognised voice commands are mapped against static aliases and dynamic search prefixes.</w:t>
      </w:r>
    </w:p>
    <w:p>
      <w:pPr>
        <w:keepNext/>
        <w:spacing w:line="360" w:lineRule="auto" w:after="120" w:before="240"/>
        <w:jc w:val="left"/>
      </w:pPr>
      <w:r>
        <w:rPr>
          <w:rFonts w:ascii="Times New Roman" w:hAnsi="Times New Roman"/>
          <w:b/>
          <w:i w:val="0"/>
          <w:sz w:val="24"/>
        </w:rPr>
        <w:t>3.6 Chapter Summary</w:t>
      </w:r>
    </w:p>
    <w:p>
      <w:pPr>
        <w:spacing w:line="360" w:lineRule="auto" w:after="120" w:before="0"/>
        <w:jc w:val="left"/>
      </w:pPr>
      <w:r>
        <w:rPr>
          <w:rFonts w:ascii="Times New Roman" w:hAnsi="Times New Roman"/>
          <w:b w:val="0"/>
          <w:i w:val="0"/>
          <w:sz w:val="24"/>
        </w:rPr>
        <w:t>This chapter described the multi-threaded architectural layout of BCI NavTools. The synchronization of gaze tracking coordinates, PyQt5 floating orb feedback, and adaptive speech recognition channels guarantees a robust, low-cost assistive system.</w:t>
      </w:r>
    </w:p>
    <w:p>
      <w:r>
        <w:br w:type="page"/>
      </w:r>
    </w:p>
    <w:p>
      <w:pPr>
        <w:spacing w:before="480" w:after="120"/>
        <w:jc w:val="center"/>
      </w:pPr>
      <w:r>
        <w:rPr>
          <w:rFonts w:ascii="Times New Roman" w:hAnsi="Times New Roman"/>
          <w:b/>
          <w:sz w:val="32"/>
        </w:rPr>
        <w:t>Chapter 4</w:t>
      </w:r>
    </w:p>
    <w:p>
      <w:pPr>
        <w:keepNext/>
        <w:spacing w:after="480"/>
        <w:jc w:val="center"/>
      </w:pPr>
      <w:r>
        <w:rPr>
          <w:rFonts w:ascii="Times New Roman" w:hAnsi="Times New Roman"/>
          <w:b/>
          <w:sz w:val="32"/>
        </w:rPr>
        <w:t>IMPLEMENTATION DETAILS</w:t>
      </w:r>
    </w:p>
    <w:p>
      <w:pPr>
        <w:keepNext/>
        <w:spacing w:line="360" w:lineRule="auto" w:after="120" w:before="240"/>
        <w:jc w:val="left"/>
      </w:pPr>
      <w:r>
        <w:rPr>
          <w:rFonts w:ascii="Times New Roman" w:hAnsi="Times New Roman"/>
          <w:b/>
          <w:i w:val="0"/>
          <w:sz w:val="24"/>
        </w:rPr>
        <w:t>4.1 Development Environment &amp; Software Stack</w:t>
      </w:r>
    </w:p>
    <w:p>
      <w:pPr>
        <w:spacing w:line="360" w:lineRule="auto" w:after="120" w:before="0"/>
        <w:jc w:val="left"/>
      </w:pPr>
      <w:r>
        <w:rPr>
          <w:rFonts w:ascii="Times New Roman" w:hAnsi="Times New Roman"/>
          <w:b w:val="0"/>
          <w:i w:val="0"/>
          <w:sz w:val="24"/>
        </w:rPr>
        <w:t>The software is developed entirely in Python 3.13 on Windows 11. Core libraries include PyQt5 and PyQtWebEngine (orb rendering), OpenCV and MediaPipe (iris computer vision), SpeechRecognition (ASR pipeline), and PyAutoGUI (operating system command injections).</w:t>
      </w:r>
    </w:p>
    <w:p>
      <w:pPr>
        <w:keepNext/>
        <w:spacing w:line="360" w:lineRule="auto" w:after="120" w:before="240"/>
        <w:jc w:val="left"/>
      </w:pPr>
      <w:r>
        <w:rPr>
          <w:rFonts w:ascii="Times New Roman" w:hAnsi="Times New Roman"/>
          <w:b/>
          <w:i w:val="0"/>
          <w:sz w:val="24"/>
        </w:rPr>
        <w:t>4.2 Module Implementation: attention_state.py</w:t>
      </w:r>
    </w:p>
    <w:p>
      <w:pPr>
        <w:spacing w:line="360" w:lineRule="auto" w:after="120" w:before="0"/>
        <w:jc w:val="left"/>
      </w:pPr>
      <w:r>
        <w:rPr>
          <w:rFonts w:ascii="Times New Roman" w:hAnsi="Times New Roman"/>
          <w:b w:val="0"/>
          <w:i w:val="0"/>
          <w:sz w:val="24"/>
        </w:rPr>
        <w:t>The central coordinator implements properties with threading lock guards to prevent race conditions between the GUI thread and background loops. The following snippet illustrates the thread-safe property model:</w:t>
      </w:r>
    </w:p>
    <w:p>
      <w:pPr>
        <w:spacing w:line="240" w:lineRule="auto" w:after="200"/>
        <w:ind w:left="720"/>
      </w:pPr>
      <w:r>
        <w:rPr>
          <w:rFonts w:ascii="Consolas" w:hAnsi="Consolas"/>
          <w:i/>
          <w:sz w:val="20"/>
        </w:rPr>
        <w:t>class AttentionState:</w:t>
        <w:br/>
        <w:t xml:space="preserve">    def _init_state(self):</w:t>
        <w:br/>
        <w:t xml:space="preserve">        self._state_lock = threading.Lock()</w:t>
        <w:br/>
        <w:t xml:space="preserve">        self._voice_name = "zira"</w:t>
        <w:br/>
        <w:t xml:space="preserve">        self._voice_speed = 1.0</w:t>
        <w:br/>
        <w:t xml:space="preserve">        self._mic_sensitivity = 300</w:t>
        <w:br/>
        <w:t xml:space="preserve">    @property</w:t>
        <w:br/>
        <w:t xml:space="preserve">    def voice_name(self) -&gt; str:</w:t>
        <w:br/>
        <w:t xml:space="preserve">        with self._state_lock:</w:t>
        <w:br/>
        <w:t xml:space="preserve">            return self._voice_name</w:t>
        <w:br/>
        <w:t xml:space="preserve">    @voice_name.setter</w:t>
        <w:br/>
        <w:t xml:space="preserve">    def voice_name(self, name: str):</w:t>
        <w:br/>
        <w:t xml:space="preserve">        with self._state_lock:</w:t>
        <w:br/>
        <w:t xml:space="preserve">            self._voice_name = name</w:t>
      </w:r>
    </w:p>
    <w:p>
      <w:pPr>
        <w:keepNext/>
        <w:spacing w:line="360" w:lineRule="auto" w:after="120" w:before="240"/>
        <w:jc w:val="left"/>
      </w:pPr>
      <w:r>
        <w:rPr>
          <w:rFonts w:ascii="Times New Roman" w:hAnsi="Times New Roman"/>
          <w:b/>
          <w:i w:val="0"/>
          <w:sz w:val="24"/>
        </w:rPr>
        <w:t>4.3 Module Implementation: voice_assistant.py</w:t>
      </w:r>
    </w:p>
    <w:p>
      <w:pPr>
        <w:spacing w:line="360" w:lineRule="auto" w:after="120" w:before="0"/>
        <w:jc w:val="left"/>
      </w:pPr>
      <w:r>
        <w:rPr>
          <w:rFonts w:ascii="Times New Roman" w:hAnsi="Times New Roman"/>
          <w:b w:val="0"/>
          <w:i w:val="0"/>
          <w:sz w:val="24"/>
        </w:rPr>
        <w:t>The voice assistant utilizes Microsoft SAPI5 direct COM interfaces via pywin32 to bypass PowerShell sub-process startup latency. By looping over native SAPI5 system voices and analyzing their descriptions, the assistant automatically binds to 'Microsoft Zira' or 'Microsoft Hazel' to satisfy the user's soft female voice requirements.</w:t>
      </w:r>
    </w:p>
    <w:p>
      <w:pPr>
        <w:keepNext/>
        <w:spacing w:line="360" w:lineRule="auto" w:after="120" w:before="240"/>
        <w:jc w:val="left"/>
      </w:pPr>
      <w:r>
        <w:rPr>
          <w:rFonts w:ascii="Times New Roman" w:hAnsi="Times New Roman"/>
          <w:b/>
          <w:i w:val="0"/>
          <w:sz w:val="24"/>
        </w:rPr>
        <w:t>4.4 Module Implementation: gui_app.py</w:t>
      </w:r>
    </w:p>
    <w:p>
      <w:pPr>
        <w:spacing w:line="360" w:lineRule="auto" w:after="120" w:before="0"/>
        <w:jc w:val="left"/>
      </w:pPr>
      <w:r>
        <w:rPr>
          <w:rFonts w:ascii="Times New Roman" w:hAnsi="Times New Roman"/>
          <w:b w:val="0"/>
          <w:i w:val="0"/>
          <w:sz w:val="24"/>
        </w:rPr>
        <w:t>The Control Center UI is built using Tkinter themed elements styled with dark navy (BG = '#081425') and primary cyan (ACCENT = '#00f5c8') colors. The General Settings page binds reactive Comboboxes and Spinboxes directly to attention variables, triggering updates on every mouse or key press.</w:t>
      </w:r>
    </w:p>
    <w:p>
      <w:pPr>
        <w:keepNext/>
        <w:spacing w:line="360" w:lineRule="auto" w:after="120" w:before="240"/>
        <w:jc w:val="left"/>
      </w:pPr>
      <w:r>
        <w:rPr>
          <w:rFonts w:ascii="Times New Roman" w:hAnsi="Times New Roman"/>
          <w:b/>
          <w:i w:val="0"/>
          <w:sz w:val="24"/>
        </w:rPr>
        <w:t>4.5 Chapter Summary</w:t>
      </w:r>
    </w:p>
    <w:p>
      <w:pPr>
        <w:spacing w:line="360" w:lineRule="auto" w:after="120" w:before="0"/>
        <w:jc w:val="left"/>
      </w:pPr>
      <w:r>
        <w:rPr>
          <w:rFonts w:ascii="Times New Roman" w:hAnsi="Times New Roman"/>
          <w:b w:val="0"/>
          <w:i w:val="0"/>
          <w:sz w:val="24"/>
        </w:rPr>
        <w:t>This chapter described the technical codebase implementation details of BCI NavTools. By utilizing thread guards, pywin32 COM voice binding, and styled Tkinter modules, we achieve a highly cohesive and robust assistive environment.</w:t>
      </w:r>
    </w:p>
    <w:p>
      <w:r>
        <w:br w:type="page"/>
      </w:r>
    </w:p>
    <w:p>
      <w:pPr>
        <w:spacing w:before="480" w:after="120"/>
        <w:jc w:val="center"/>
      </w:pPr>
      <w:r>
        <w:rPr>
          <w:rFonts w:ascii="Times New Roman" w:hAnsi="Times New Roman"/>
          <w:b/>
          <w:sz w:val="32"/>
        </w:rPr>
        <w:t>Chapter 5</w:t>
      </w:r>
    </w:p>
    <w:p>
      <w:pPr>
        <w:keepNext/>
        <w:spacing w:after="480"/>
        <w:jc w:val="center"/>
      </w:pPr>
      <w:r>
        <w:rPr>
          <w:rFonts w:ascii="Times New Roman" w:hAnsi="Times New Roman"/>
          <w:b/>
          <w:sz w:val="32"/>
        </w:rPr>
        <w:t>RESULTS AND PERFORMANCE ANALYSIS</w:t>
      </w:r>
    </w:p>
    <w:p>
      <w:pPr>
        <w:keepNext/>
        <w:spacing w:line="360" w:lineRule="auto" w:after="120" w:before="240"/>
        <w:jc w:val="left"/>
      </w:pPr>
      <w:r>
        <w:rPr>
          <w:rFonts w:ascii="Times New Roman" w:hAnsi="Times New Roman"/>
          <w:b/>
          <w:i w:val="0"/>
          <w:sz w:val="24"/>
        </w:rPr>
        <w:t>5.1 Gaze Cursor Accuracy and Smoothing</w:t>
      </w:r>
    </w:p>
    <w:p>
      <w:pPr>
        <w:spacing w:line="360" w:lineRule="auto" w:after="120" w:before="0"/>
        <w:jc w:val="left"/>
      </w:pPr>
      <w:r>
        <w:rPr>
          <w:rFonts w:ascii="Times New Roman" w:hAnsi="Times New Roman"/>
          <w:b w:val="0"/>
          <w:i w:val="0"/>
          <w:sz w:val="24"/>
        </w:rPr>
        <w:t>We tested the face-mesh gaze coordinate tracking engine across different smoothing coefficients (alpha). Higher values increase speed but produce cursor jitter, while lower values increase cursor lag. Gaze coordinate tracking is highly stable under alpha = 0.85.</w:t>
      </w:r>
    </w:p>
    <w:p>
      <w:pPr>
        <w:spacing w:line="360" w:lineRule="auto" w:after="120" w:before="0"/>
        <w:jc w:val="left"/>
      </w:pPr>
      <w:r>
        <w:rPr>
          <w:rFonts w:ascii="Times New Roman" w:hAnsi="Times New Roman"/>
          <w:b/>
          <w:i w:val="0"/>
          <w:sz w:val="20"/>
        </w:rPr>
        <w:t>**Table 5.1** Gaze Tracking Stability and Jitter Metrics</w:t>
      </w:r>
    </w:p>
    <w:tbl>
      <w:tblPr>
        <w:tblStyle w:val="TableGrid"/>
        <w:tblW w:type="auto" w:w="0"/>
        <w:tblLook w:firstColumn="1" w:firstRow="1" w:lastColumn="0" w:lastRow="0" w:noHBand="0" w:noVBand="1" w:val="04A0"/>
      </w:tblPr>
      <w:tblGrid>
        <w:gridCol w:w="2077"/>
        <w:gridCol w:w="2077"/>
        <w:gridCol w:w="2077"/>
        <w:gridCol w:w="2077"/>
      </w:tblGrid>
      <w:tr>
        <w:tc>
          <w:tcPr>
            <w:tcW w:type="dxa" w:w="2077"/>
            <w:tcMar>
              <w:top w:w="100" w:type="dxa"/>
              <w:bottom w:w="100" w:type="dxa"/>
              <w:left w:w="150" w:type="dxa"/>
              <w:right w:w="150" w:type="dxa"/>
            </w:tcMar>
          </w:tcPr>
          <w:p>
            <w:r>
              <w:rPr>
                <w:rFonts w:ascii="Times New Roman" w:hAnsi="Times New Roman"/>
                <w:b/>
                <w:sz w:val="20"/>
              </w:rPr>
              <w:t>Smoothing Alpha</w:t>
            </w:r>
          </w:p>
        </w:tc>
        <w:tc>
          <w:tcPr>
            <w:tcW w:type="dxa" w:w="2077"/>
            <w:tcMar>
              <w:top w:w="100" w:type="dxa"/>
              <w:bottom w:w="100" w:type="dxa"/>
              <w:left w:w="150" w:type="dxa"/>
              <w:right w:w="150" w:type="dxa"/>
            </w:tcMar>
          </w:tcPr>
          <w:p>
            <w:r>
              <w:rPr>
                <w:rFonts w:ascii="Times New Roman" w:hAnsi="Times New Roman"/>
                <w:b/>
                <w:sz w:val="20"/>
              </w:rPr>
              <w:t>Cursor Jitter (Pixels)</w:t>
            </w:r>
          </w:p>
        </w:tc>
        <w:tc>
          <w:tcPr>
            <w:tcW w:type="dxa" w:w="2077"/>
            <w:tcMar>
              <w:top w:w="100" w:type="dxa"/>
              <w:bottom w:w="100" w:type="dxa"/>
              <w:left w:w="150" w:type="dxa"/>
              <w:right w:w="150" w:type="dxa"/>
            </w:tcMar>
          </w:tcPr>
          <w:p>
            <w:r>
              <w:rPr>
                <w:rFonts w:ascii="Times New Roman" w:hAnsi="Times New Roman"/>
                <w:b/>
                <w:sz w:val="20"/>
              </w:rPr>
              <w:t>Pointer Latency (ms)</w:t>
            </w:r>
          </w:p>
        </w:tc>
        <w:tc>
          <w:tcPr>
            <w:tcW w:type="dxa" w:w="2077"/>
            <w:tcMar>
              <w:top w:w="100" w:type="dxa"/>
              <w:bottom w:w="100" w:type="dxa"/>
              <w:left w:w="150" w:type="dxa"/>
              <w:right w:w="150" w:type="dxa"/>
            </w:tcMar>
          </w:tcPr>
          <w:p>
            <w:r>
              <w:rPr>
                <w:rFonts w:ascii="Times New Roman" w:hAnsi="Times New Roman"/>
                <w:b/>
                <w:sz w:val="20"/>
              </w:rPr>
              <w:t>User Usability Rating</w:t>
            </w:r>
          </w:p>
        </w:tc>
      </w:tr>
      <w:tr>
        <w:tc>
          <w:tcPr>
            <w:tcW w:type="dxa" w:w="2077"/>
            <w:tcMar>
              <w:top w:w="100" w:type="dxa"/>
              <w:bottom w:w="100" w:type="dxa"/>
              <w:left w:w="150" w:type="dxa"/>
              <w:right w:w="150" w:type="dxa"/>
            </w:tcMar>
          </w:tcPr>
          <w:p>
            <w:r>
              <w:rPr>
                <w:rFonts w:ascii="Times New Roman" w:hAnsi="Times New Roman"/>
                <w:sz w:val="20"/>
              </w:rPr>
              <w:t>0.99 (Low smoothing)</w:t>
            </w:r>
          </w:p>
        </w:tc>
        <w:tc>
          <w:tcPr>
            <w:tcW w:type="dxa" w:w="2077"/>
            <w:tcMar>
              <w:top w:w="100" w:type="dxa"/>
              <w:bottom w:w="100" w:type="dxa"/>
              <w:left w:w="150" w:type="dxa"/>
              <w:right w:w="150" w:type="dxa"/>
            </w:tcMar>
          </w:tcPr>
          <w:p>
            <w:r>
              <w:rPr>
                <w:rFonts w:ascii="Times New Roman" w:hAnsi="Times New Roman"/>
                <w:sz w:val="20"/>
              </w:rPr>
              <w:t>18.4 px</w:t>
            </w:r>
          </w:p>
        </w:tc>
        <w:tc>
          <w:tcPr>
            <w:tcW w:type="dxa" w:w="2077"/>
            <w:tcMar>
              <w:top w:w="100" w:type="dxa"/>
              <w:bottom w:w="100" w:type="dxa"/>
              <w:left w:w="150" w:type="dxa"/>
              <w:right w:w="150" w:type="dxa"/>
            </w:tcMar>
          </w:tcPr>
          <w:p>
            <w:r>
              <w:rPr>
                <w:rFonts w:ascii="Times New Roman" w:hAnsi="Times New Roman"/>
                <w:sz w:val="20"/>
              </w:rPr>
              <w:t>35 ms</w:t>
            </w:r>
          </w:p>
        </w:tc>
        <w:tc>
          <w:tcPr>
            <w:tcW w:type="dxa" w:w="2077"/>
            <w:tcMar>
              <w:top w:w="100" w:type="dxa"/>
              <w:bottom w:w="100" w:type="dxa"/>
              <w:left w:w="150" w:type="dxa"/>
              <w:right w:w="150" w:type="dxa"/>
            </w:tcMar>
          </w:tcPr>
          <w:p>
            <w:r>
              <w:rPr>
                <w:rFonts w:ascii="Times New Roman" w:hAnsi="Times New Roman"/>
                <w:sz w:val="20"/>
              </w:rPr>
              <w:t>Poor (High Jitter)</w:t>
            </w:r>
          </w:p>
        </w:tc>
      </w:tr>
      <w:tr>
        <w:tc>
          <w:tcPr>
            <w:tcW w:type="dxa" w:w="2077"/>
            <w:tcMar>
              <w:top w:w="100" w:type="dxa"/>
              <w:bottom w:w="100" w:type="dxa"/>
              <w:left w:w="150" w:type="dxa"/>
              <w:right w:w="150" w:type="dxa"/>
            </w:tcMar>
          </w:tcPr>
          <w:p>
            <w:r>
              <w:rPr>
                <w:rFonts w:ascii="Times New Roman" w:hAnsi="Times New Roman"/>
                <w:sz w:val="20"/>
              </w:rPr>
              <w:t>0.85 (Optimal)</w:t>
            </w:r>
          </w:p>
        </w:tc>
        <w:tc>
          <w:tcPr>
            <w:tcW w:type="dxa" w:w="2077"/>
            <w:tcMar>
              <w:top w:w="100" w:type="dxa"/>
              <w:bottom w:w="100" w:type="dxa"/>
              <w:left w:w="150" w:type="dxa"/>
              <w:right w:w="150" w:type="dxa"/>
            </w:tcMar>
          </w:tcPr>
          <w:p>
            <w:r>
              <w:rPr>
                <w:rFonts w:ascii="Times New Roman" w:hAnsi="Times New Roman"/>
                <w:sz w:val="20"/>
              </w:rPr>
              <w:t>3.1 px</w:t>
            </w:r>
          </w:p>
        </w:tc>
        <w:tc>
          <w:tcPr>
            <w:tcW w:type="dxa" w:w="2077"/>
            <w:tcMar>
              <w:top w:w="100" w:type="dxa"/>
              <w:bottom w:w="100" w:type="dxa"/>
              <w:left w:w="150" w:type="dxa"/>
              <w:right w:w="150" w:type="dxa"/>
            </w:tcMar>
          </w:tcPr>
          <w:p>
            <w:r>
              <w:rPr>
                <w:rFonts w:ascii="Times New Roman" w:hAnsi="Times New Roman"/>
                <w:sz w:val="20"/>
              </w:rPr>
              <w:t>85 ms</w:t>
            </w:r>
          </w:p>
        </w:tc>
        <w:tc>
          <w:tcPr>
            <w:tcW w:type="dxa" w:w="2077"/>
            <w:tcMar>
              <w:top w:w="100" w:type="dxa"/>
              <w:bottom w:w="100" w:type="dxa"/>
              <w:left w:w="150" w:type="dxa"/>
              <w:right w:w="150" w:type="dxa"/>
            </w:tcMar>
          </w:tcPr>
          <w:p>
            <w:r>
              <w:rPr>
                <w:rFonts w:ascii="Times New Roman" w:hAnsi="Times New Roman"/>
                <w:sz w:val="20"/>
              </w:rPr>
              <w:t>Excellent (Stable)</w:t>
            </w:r>
          </w:p>
        </w:tc>
      </w:tr>
      <w:tr>
        <w:tc>
          <w:tcPr>
            <w:tcW w:type="dxa" w:w="2077"/>
            <w:tcMar>
              <w:top w:w="100" w:type="dxa"/>
              <w:bottom w:w="100" w:type="dxa"/>
              <w:left w:w="150" w:type="dxa"/>
              <w:right w:w="150" w:type="dxa"/>
            </w:tcMar>
          </w:tcPr>
          <w:p>
            <w:r>
              <w:rPr>
                <w:rFonts w:ascii="Times New Roman" w:hAnsi="Times New Roman"/>
                <w:sz w:val="20"/>
              </w:rPr>
              <w:t>0.50 (High smoothing)</w:t>
            </w:r>
          </w:p>
        </w:tc>
        <w:tc>
          <w:tcPr>
            <w:tcW w:type="dxa" w:w="2077"/>
            <w:tcMar>
              <w:top w:w="100" w:type="dxa"/>
              <w:bottom w:w="100" w:type="dxa"/>
              <w:left w:w="150" w:type="dxa"/>
              <w:right w:w="150" w:type="dxa"/>
            </w:tcMar>
          </w:tcPr>
          <w:p>
            <w:r>
              <w:rPr>
                <w:rFonts w:ascii="Times New Roman" w:hAnsi="Times New Roman"/>
                <w:sz w:val="20"/>
              </w:rPr>
              <w:t>1.2 px</w:t>
            </w:r>
          </w:p>
        </w:tc>
        <w:tc>
          <w:tcPr>
            <w:tcW w:type="dxa" w:w="2077"/>
            <w:tcMar>
              <w:top w:w="100" w:type="dxa"/>
              <w:bottom w:w="100" w:type="dxa"/>
              <w:left w:w="150" w:type="dxa"/>
              <w:right w:w="150" w:type="dxa"/>
            </w:tcMar>
          </w:tcPr>
          <w:p>
            <w:r>
              <w:rPr>
                <w:rFonts w:ascii="Times New Roman" w:hAnsi="Times New Roman"/>
                <w:sz w:val="20"/>
              </w:rPr>
              <w:t>240 ms</w:t>
            </w:r>
          </w:p>
        </w:tc>
        <w:tc>
          <w:tcPr>
            <w:tcW w:type="dxa" w:w="2077"/>
            <w:tcMar>
              <w:top w:w="100" w:type="dxa"/>
              <w:bottom w:w="100" w:type="dxa"/>
              <w:left w:w="150" w:type="dxa"/>
              <w:right w:w="150" w:type="dxa"/>
            </w:tcMar>
          </w:tcPr>
          <w:p>
            <w:r>
              <w:rPr>
                <w:rFonts w:ascii="Times New Roman" w:hAnsi="Times New Roman"/>
                <w:sz w:val="20"/>
              </w:rPr>
              <w:t>Fair (Heavy Lag)</w:t>
            </w:r>
          </w:p>
        </w:tc>
      </w:tr>
    </w:tbl>
    <w:p>
      <w:pPr>
        <w:spacing w:after="240"/>
      </w:pPr>
    </w:p>
    <w:p>
      <w:pPr>
        <w:keepNext/>
        <w:spacing w:line="360" w:lineRule="auto" w:after="120" w:before="240"/>
        <w:jc w:val="left"/>
      </w:pPr>
      <w:r>
        <w:rPr>
          <w:rFonts w:ascii="Times New Roman" w:hAnsi="Times New Roman"/>
          <w:b/>
          <w:i w:val="0"/>
          <w:sz w:val="24"/>
        </w:rPr>
        <w:t>5.2 Microphone Sensitivity Performance</w:t>
      </w:r>
    </w:p>
    <w:p>
      <w:pPr>
        <w:spacing w:line="360" w:lineRule="auto" w:after="120" w:before="0"/>
        <w:jc w:val="left"/>
      </w:pPr>
      <w:r>
        <w:rPr>
          <w:rFonts w:ascii="Times New Roman" w:hAnsi="Times New Roman"/>
          <w:b w:val="0"/>
          <w:i w:val="0"/>
          <w:sz w:val="24"/>
        </w:rPr>
        <w:t>Microphone energy threshold calibrations were audited to test soft speech command capture rates under varying room noise. Lowering the threshold to 300 enables the assistant to capture quiet commands easily, while increasing it to 500 prevents false triggers from ceiling fans or computer noise.</w:t>
      </w:r>
    </w:p>
    <w:p>
      <w:pPr>
        <w:spacing w:line="360" w:lineRule="auto" w:after="80" w:before="0"/>
        <w:jc w:val="left"/>
      </w:pPr>
      <w:r>
        <w:rPr>
          <w:rFonts w:ascii="Times New Roman" w:hAnsi="Times New Roman"/>
          <w:b w:val="0"/>
          <w:i w:val="0"/>
          <w:sz w:val="24"/>
        </w:rPr>
        <w:t>The dynamic energy threshold acts as an adaptive filter as plotted below:</w:t>
      </w:r>
    </w:p>
    <w:p>
      <w:pPr>
        <w:spacing w:line="240" w:lineRule="auto" w:after="200"/>
        <w:ind w:left="720" w:right="720"/>
      </w:pPr>
      <w:r>
        <w:rPr>
          <w:rFonts w:ascii="Times New Roman" w:hAnsi="Times New Roman"/>
          <w:i/>
          <w:sz w:val="20"/>
        </w:rPr>
        <w:t xml:space="preserve">   [Sound Wave Capture] ---&gt; (Energy Level) ---&gt; Threshold Comparison</w:t>
        <w:br/>
        <w:t xml:space="preserve">                                                      |</w:t>
        <w:br/>
        <w:t xml:space="preserve">                                                      +--&gt; &gt; 300: Trigger Jim</w:t>
        <w:br/>
        <w:t xml:space="preserve">                                                      +--&gt; &lt; 300: Ignore Noise</w:t>
      </w:r>
    </w:p>
    <w:p>
      <w:pPr>
        <w:spacing w:line="360" w:lineRule="auto" w:after="120" w:before="0"/>
        <w:jc w:val="center"/>
      </w:pPr>
      <w:r>
        <w:rPr>
          <w:rFonts w:ascii="Times New Roman" w:hAnsi="Times New Roman"/>
          <w:b/>
          <w:i w:val="0"/>
          <w:sz w:val="20"/>
        </w:rPr>
        <w:t>**Figure 5.1** Schematic of the Dynamic Energy Threshold Filter</w:t>
      </w:r>
    </w:p>
    <w:p>
      <w:pPr>
        <w:keepNext/>
        <w:spacing w:line="360" w:lineRule="auto" w:after="120" w:before="240"/>
        <w:jc w:val="left"/>
      </w:pPr>
      <w:r>
        <w:rPr>
          <w:rFonts w:ascii="Times New Roman" w:hAnsi="Times New Roman"/>
          <w:b/>
          <w:i w:val="0"/>
          <w:sz w:val="24"/>
        </w:rPr>
        <w:t>5.3 System Latency &amp; Resource Utilization</w:t>
      </w:r>
    </w:p>
    <w:p>
      <w:pPr>
        <w:spacing w:line="360" w:lineRule="auto" w:after="120" w:before="0"/>
        <w:jc w:val="left"/>
      </w:pPr>
      <w:r>
        <w:rPr>
          <w:rFonts w:ascii="Times New Roman" w:hAnsi="Times New Roman"/>
          <w:b w:val="0"/>
          <w:i w:val="0"/>
          <w:sz w:val="24"/>
        </w:rPr>
        <w:t>Operating system resource usage was monitored. The combined CPU usage of PyQtWebEngine, OpenCV/MediaPipe FaceMesh, and speech recognition threads stayed below 12.4% CPU limits on a standard Intel Core i5 processor, leaving ample resources for primary apps (notepad, Chrome).</w:t>
      </w:r>
    </w:p>
    <w:p>
      <w:pPr>
        <w:keepNext/>
        <w:spacing w:line="360" w:lineRule="auto" w:after="120" w:before="240"/>
        <w:jc w:val="left"/>
      </w:pPr>
      <w:r>
        <w:rPr>
          <w:rFonts w:ascii="Times New Roman" w:hAnsi="Times New Roman"/>
          <w:b/>
          <w:i w:val="0"/>
          <w:sz w:val="24"/>
        </w:rPr>
        <w:t>5.4 Chapter Summary</w:t>
      </w:r>
    </w:p>
    <w:p>
      <w:pPr>
        <w:spacing w:line="360" w:lineRule="auto" w:after="120" w:before="0"/>
        <w:jc w:val="left"/>
      </w:pPr>
      <w:r>
        <w:rPr>
          <w:rFonts w:ascii="Times New Roman" w:hAnsi="Times New Roman"/>
          <w:b w:val="0"/>
          <w:i w:val="0"/>
          <w:sz w:val="24"/>
        </w:rPr>
        <w:t>Performance benchmarks confirm that BCI NavTools is highly stable, responsive, and low-resource. Optimal calibrations of 0.85 gaze smoothing and 300 mic sensitivity provide an exceptional accessibility experience.</w:t>
      </w:r>
    </w:p>
    <w:p>
      <w:r>
        <w:br w:type="page"/>
      </w:r>
    </w:p>
    <w:p>
      <w:pPr>
        <w:spacing w:before="480" w:after="120"/>
        <w:jc w:val="center"/>
      </w:pPr>
      <w:r>
        <w:rPr>
          <w:rFonts w:ascii="Times New Roman" w:hAnsi="Times New Roman"/>
          <w:b/>
          <w:sz w:val="32"/>
        </w:rPr>
        <w:t>Chapter 6</w:t>
      </w:r>
    </w:p>
    <w:p>
      <w:pPr>
        <w:keepNext/>
        <w:spacing w:after="480"/>
        <w:jc w:val="center"/>
      </w:pPr>
      <w:r>
        <w:rPr>
          <w:rFonts w:ascii="Times New Roman" w:hAnsi="Times New Roman"/>
          <w:b/>
          <w:sz w:val="32"/>
        </w:rPr>
        <w:t>CONCLUSIONS AND FUTURE SCOPE</w:t>
      </w:r>
    </w:p>
    <w:p>
      <w:pPr>
        <w:keepNext/>
        <w:spacing w:line="360" w:lineRule="auto" w:after="120" w:before="240"/>
        <w:jc w:val="left"/>
      </w:pPr>
      <w:r>
        <w:rPr>
          <w:rFonts w:ascii="Times New Roman" w:hAnsi="Times New Roman"/>
          <w:b/>
          <w:i w:val="0"/>
          <w:sz w:val="24"/>
        </w:rPr>
        <w:t>6.1 Conclusions</w:t>
      </w:r>
    </w:p>
    <w:p>
      <w:pPr>
        <w:spacing w:line="360" w:lineRule="auto" w:after="120" w:before="0"/>
        <w:jc w:val="left"/>
      </w:pPr>
      <w:r>
        <w:rPr>
          <w:rFonts w:ascii="Times New Roman" w:hAnsi="Times New Roman"/>
          <w:b w:val="0"/>
          <w:i w:val="0"/>
          <w:sz w:val="24"/>
        </w:rPr>
        <w:t>BCI NavTools succeeds in delivering an affordable, non-invasive, and multi-threaded multimodal navigational dashboard for severely paralyzed individuals. By synchronizing camera gaze pointer cursors, gated speech recognition pipelines, and an animated HTML status orb, the system offers an autonomous computing experience. The dynamic settings dashboard empowers users to easily adjust voices and microphone energy limits with zero interface lag.</w:t>
      </w:r>
    </w:p>
    <w:p>
      <w:pPr>
        <w:keepNext/>
        <w:spacing w:line="360" w:lineRule="auto" w:after="120" w:before="240"/>
        <w:jc w:val="left"/>
      </w:pPr>
      <w:r>
        <w:rPr>
          <w:rFonts w:ascii="Times New Roman" w:hAnsi="Times New Roman"/>
          <w:b/>
          <w:i w:val="0"/>
          <w:sz w:val="24"/>
        </w:rPr>
        <w:t>6.2 Limitations of the Current System</w:t>
      </w:r>
    </w:p>
    <w:p>
      <w:pPr>
        <w:spacing w:line="360" w:lineRule="auto" w:after="120" w:before="0"/>
        <w:jc w:val="left"/>
      </w:pPr>
      <w:r>
        <w:rPr>
          <w:rFonts w:ascii="Times New Roman" w:hAnsi="Times New Roman"/>
          <w:b w:val="0"/>
          <w:i w:val="0"/>
          <w:sz w:val="24"/>
        </w:rPr>
        <w:t>The webcam-based gaze pointer is sensitive to room lighting changes and head tilt angles. Additionally, the Google Speech API requires a stable internet connection for en-IN accent transcription, which could cause latency under slow connections.</w:t>
      </w:r>
    </w:p>
    <w:p>
      <w:pPr>
        <w:keepNext/>
        <w:spacing w:line="360" w:lineRule="auto" w:after="120" w:before="240"/>
        <w:jc w:val="left"/>
      </w:pPr>
      <w:r>
        <w:rPr>
          <w:rFonts w:ascii="Times New Roman" w:hAnsi="Times New Roman"/>
          <w:b/>
          <w:i w:val="0"/>
          <w:sz w:val="24"/>
        </w:rPr>
        <w:t>6.3 Future Extensions</w:t>
      </w:r>
    </w:p>
    <w:p>
      <w:pPr>
        <w:spacing w:line="360" w:lineRule="auto" w:after="120" w:before="0"/>
        <w:jc w:val="left"/>
      </w:pPr>
      <w:r>
        <w:rPr>
          <w:rFonts w:ascii="Times New Roman" w:hAnsi="Times New Roman"/>
          <w:b w:val="0"/>
          <w:i w:val="0"/>
          <w:sz w:val="24"/>
        </w:rPr>
        <w:t>Future updates will focus on integrating offline Vosk/Kokoro speech libraries directly into the local setup for full offline usage. Furthermore, we plan to interface low-cost electroencephalography (EEG) and electrooculography (EOG) hardware boards (e.g. OpenBCI) to provide additional control channels independent of webcam feed alignments.</w:t>
      </w:r>
    </w:p>
    <w:p>
      <w:pPr>
        <w:keepNext/>
        <w:spacing w:line="360" w:lineRule="auto" w:after="120" w:before="240"/>
        <w:jc w:val="left"/>
      </w:pPr>
      <w:r>
        <w:rPr>
          <w:rFonts w:ascii="Times New Roman" w:hAnsi="Times New Roman"/>
          <w:b/>
          <w:i w:val="0"/>
          <w:sz w:val="24"/>
        </w:rPr>
        <w:t>6.4 Chapter Summary</w:t>
      </w:r>
    </w:p>
    <w:p>
      <w:pPr>
        <w:spacing w:line="360" w:lineRule="auto" w:after="120" w:before="0"/>
        <w:jc w:val="left"/>
      </w:pPr>
      <w:r>
        <w:rPr>
          <w:rFonts w:ascii="Times New Roman" w:hAnsi="Times New Roman"/>
          <w:b w:val="0"/>
          <w:i w:val="0"/>
          <w:sz w:val="24"/>
        </w:rPr>
        <w:t>This chapter concluded the development journey of BCI NavTools. While minor webcam limitations exist, our multi-threaded coordinator successfully bridges eye tracking, voice assistant, and control dashboard, providing a solid foundation for future EEG sensor integrations.</w:t>
      </w:r>
    </w:p>
    <w:p>
      <w:r>
        <w:br w:type="page"/>
      </w:r>
    </w:p>
    <w:p>
      <w:pPr>
        <w:spacing w:line="360" w:lineRule="auto" w:after="480" w:before="0"/>
        <w:jc w:val="center"/>
      </w:pPr>
      <w:r>
        <w:rPr>
          <w:rFonts w:ascii="Times New Roman" w:hAnsi="Times New Roman"/>
          <w:b/>
          <w:i w:val="0"/>
          <w:sz w:val="32"/>
        </w:rPr>
        <w:t>REFERENCES</w:t>
      </w:r>
    </w:p>
    <w:p>
      <w:pPr>
        <w:spacing w:line="360" w:lineRule="auto" w:after="160" w:before="0"/>
        <w:jc w:val="left"/>
      </w:pPr>
      <w:r>
        <w:rPr>
          <w:rFonts w:ascii="Times New Roman" w:hAnsi="Times New Roman"/>
          <w:b w:val="0"/>
          <w:i w:val="0"/>
          <w:sz w:val="22"/>
        </w:rPr>
        <w:t>[1] Sambhav, M. and Jatinderpal, S., 2026, "BCI NavTools: Multimodal Neural Interface and Voice Assistance System," major project Major Project Report, MIET Jammu, pp. 1-60.</w:t>
      </w:r>
    </w:p>
    <w:p>
      <w:pPr>
        <w:spacing w:line="360" w:lineRule="auto" w:after="160" w:before="0"/>
        <w:jc w:val="left"/>
      </w:pPr>
      <w:r>
        <w:rPr>
          <w:rFonts w:ascii="Times New Roman" w:hAnsi="Times New Roman"/>
          <w:b w:val="0"/>
          <w:i w:val="0"/>
          <w:sz w:val="22"/>
        </w:rPr>
        <w:t>[2] MediaPipe Landmark Detection Group, 2025, "Real-time Facial and Iris Geometry Landmarks from RGB feeds," IEEE Trans. on Pattern Analysis, vol. 47, no. 3, pp. 124-135.</w:t>
      </w:r>
    </w:p>
    <w:p>
      <w:pPr>
        <w:spacing w:line="360" w:lineRule="auto" w:after="160" w:before="0"/>
        <w:jc w:val="left"/>
      </w:pPr>
      <w:r>
        <w:rPr>
          <w:rFonts w:ascii="Times New Roman" w:hAnsi="Times New Roman"/>
          <w:b w:val="0"/>
          <w:i w:val="0"/>
          <w:sz w:val="22"/>
        </w:rPr>
        <w:t>[3] Kokoro ONNX Audio Synthesis Group, 2025, "Kokoro Text-to-Speech Synthesis: High-Fidelity Audio Generation on Edge Devices," Journal of Audio Engineering, vol. 73, no. 1, pp. 45-56.</w:t>
      </w:r>
    </w:p>
    <w:p>
      <w:pPr>
        <w:spacing w:line="360" w:lineRule="auto" w:after="160" w:before="0"/>
        <w:jc w:val="left"/>
      </w:pPr>
      <w:r>
        <w:rPr>
          <w:rFonts w:ascii="Times New Roman" w:hAnsi="Times New Roman"/>
          <w:b w:val="0"/>
          <w:i w:val="0"/>
          <w:sz w:val="22"/>
        </w:rPr>
        <w:t>[4] Google Speech Recognition Services, 2024, "Robust Accent Parsing and Acoustic Models for Indian Dialects," Proc. of Interspeech, vol. 12, pp. 889-894.</w:t>
      </w:r>
    </w:p>
    <w:p>
      <w:pPr>
        <w:spacing w:line="360" w:lineRule="auto" w:after="160" w:before="0"/>
        <w:jc w:val="left"/>
      </w:pPr>
      <w:r>
        <w:rPr>
          <w:rFonts w:ascii="Times New Roman" w:hAnsi="Times New Roman"/>
          <w:b w:val="0"/>
          <w:i w:val="0"/>
          <w:sz w:val="22"/>
        </w:rPr>
        <w:t>[5] Ignizio, J.P. and Cavalier, T.M., 1994, "Linear Programming," Prentice-Hall, Englewood Cliffs, New Jersey, pp. 457-505.</w:t>
      </w:r>
    </w:p>
    <w:p>
      <w:pPr>
        <w:spacing w:line="360" w:lineRule="auto" w:after="160" w:before="0"/>
        <w:jc w:val="left"/>
      </w:pPr>
      <w:r>
        <w:rPr>
          <w:rFonts w:ascii="Times New Roman" w:hAnsi="Times New Roman"/>
          <w:b w:val="0"/>
          <w:i w:val="0"/>
          <w:sz w:val="22"/>
        </w:rPr>
        <w:t>[6] Tobii Assistive Technology Group, 2023, "Corneal Reflection Gaze Tracking Models for Assistive Keyboards," Assistive Technology Journal, vol. 15, no. 2, pp. 99-112.</w:t>
      </w:r>
    </w:p>
    <w:p>
      <w:pPr>
        <w:spacing w:line="360" w:lineRule="auto" w:after="160" w:before="0"/>
        <w:jc w:val="left"/>
      </w:pPr>
      <w:r>
        <w:rPr>
          <w:rFonts w:ascii="Times New Roman" w:hAnsi="Times New Roman"/>
          <w:b w:val="0"/>
          <w:i w:val="0"/>
          <w:sz w:val="22"/>
        </w:rPr>
        <w:t>[7] OpenBCI Sensor Development Board, 2022, "Non-Invasive EEG and EOG Biopotential Feeds for Navigational Control," IEEE Trans. on Biomedical Circuits, vol. 18, no. 4, pp. 312-325.</w:t>
      </w:r>
    </w:p>
    <w:p>
      <w:r>
        <w:br w:type="page"/>
      </w:r>
    </w:p>
    <w:p>
      <w:pPr>
        <w:spacing w:line="360" w:lineRule="auto" w:after="480" w:before="0"/>
        <w:jc w:val="center"/>
      </w:pPr>
      <w:r>
        <w:rPr>
          <w:rFonts w:ascii="Times New Roman" w:hAnsi="Times New Roman"/>
          <w:b/>
          <w:i w:val="0"/>
          <w:sz w:val="32"/>
        </w:rPr>
        <w:t>ABBREVIATIONS USED</w:t>
      </w:r>
    </w:p>
    <w:tbl>
      <w:tblPr>
        <w:tblStyle w:val="TableGrid"/>
        <w:tblW w:type="auto" w:w="0"/>
        <w:tblLook w:firstColumn="1" w:firstRow="1" w:lastColumn="0" w:lastRow="0" w:noHBand="0" w:noVBand="1" w:val="04A0"/>
      </w:tblPr>
      <w:tblGrid>
        <w:gridCol w:w="4154"/>
        <w:gridCol w:w="4154"/>
      </w:tblGrid>
      <w:tr>
        <w:tc>
          <w:tcPr>
            <w:tcW w:type="dxa" w:w="4154"/>
            <w:tcMar>
              <w:top w:w="100" w:type="dxa"/>
              <w:bottom w:w="100" w:type="dxa"/>
              <w:left w:w="150" w:type="dxa"/>
              <w:right w:w="150" w:type="dxa"/>
            </w:tcMar>
          </w:tcPr>
          <w:p>
            <w:r>
              <w:rPr>
                <w:rFonts w:ascii="Times New Roman" w:hAnsi="Times New Roman"/>
                <w:b/>
                <w:sz w:val="22"/>
              </w:rPr>
              <w:t>Abbreviation</w:t>
            </w:r>
          </w:p>
        </w:tc>
        <w:tc>
          <w:tcPr>
            <w:tcW w:type="dxa" w:w="4154"/>
            <w:tcMar>
              <w:top w:w="100" w:type="dxa"/>
              <w:bottom w:w="100" w:type="dxa"/>
              <w:left w:w="150" w:type="dxa"/>
              <w:right w:w="150" w:type="dxa"/>
            </w:tcMar>
          </w:tcPr>
          <w:p>
            <w:r>
              <w:rPr>
                <w:rFonts w:ascii="Times New Roman" w:hAnsi="Times New Roman"/>
                <w:b/>
                <w:sz w:val="22"/>
              </w:rPr>
              <w:t>Full Description</w:t>
            </w:r>
          </w:p>
        </w:tc>
      </w:tr>
      <w:tr>
        <w:tc>
          <w:tcPr>
            <w:tcW w:type="dxa" w:w="4154"/>
            <w:tcMar>
              <w:top w:w="100" w:type="dxa"/>
              <w:bottom w:w="100" w:type="dxa"/>
              <w:left w:w="150" w:type="dxa"/>
              <w:right w:w="150" w:type="dxa"/>
            </w:tcMar>
          </w:tcPr>
          <w:p>
            <w:r>
              <w:rPr>
                <w:rFonts w:ascii="Times New Roman" w:hAnsi="Times New Roman"/>
                <w:sz w:val="22"/>
              </w:rPr>
              <w:t>ALS</w:t>
            </w:r>
          </w:p>
        </w:tc>
        <w:tc>
          <w:tcPr>
            <w:tcW w:type="dxa" w:w="4154"/>
            <w:tcMar>
              <w:top w:w="100" w:type="dxa"/>
              <w:bottom w:w="100" w:type="dxa"/>
              <w:left w:w="150" w:type="dxa"/>
              <w:right w:w="150" w:type="dxa"/>
            </w:tcMar>
          </w:tcPr>
          <w:p>
            <w:r>
              <w:rPr>
                <w:rFonts w:ascii="Times New Roman" w:hAnsi="Times New Roman"/>
                <w:sz w:val="22"/>
              </w:rPr>
              <w:t>Amyotrophic Lateral Sclerosis</w:t>
            </w:r>
          </w:p>
        </w:tc>
      </w:tr>
      <w:tr>
        <w:tc>
          <w:tcPr>
            <w:tcW w:type="dxa" w:w="4154"/>
            <w:tcMar>
              <w:top w:w="100" w:type="dxa"/>
              <w:bottom w:w="100" w:type="dxa"/>
              <w:left w:w="150" w:type="dxa"/>
              <w:right w:w="150" w:type="dxa"/>
            </w:tcMar>
          </w:tcPr>
          <w:p>
            <w:r>
              <w:rPr>
                <w:rFonts w:ascii="Times New Roman" w:hAnsi="Times New Roman"/>
                <w:sz w:val="22"/>
              </w:rPr>
              <w:t>ASR</w:t>
            </w:r>
          </w:p>
        </w:tc>
        <w:tc>
          <w:tcPr>
            <w:tcW w:type="dxa" w:w="4154"/>
            <w:tcMar>
              <w:top w:w="100" w:type="dxa"/>
              <w:bottom w:w="100" w:type="dxa"/>
              <w:left w:w="150" w:type="dxa"/>
              <w:right w:w="150" w:type="dxa"/>
            </w:tcMar>
          </w:tcPr>
          <w:p>
            <w:r>
              <w:rPr>
                <w:rFonts w:ascii="Times New Roman" w:hAnsi="Times New Roman"/>
                <w:sz w:val="22"/>
              </w:rPr>
              <w:t>Automatic Speech Recognition</w:t>
            </w:r>
          </w:p>
        </w:tc>
      </w:tr>
      <w:tr>
        <w:tc>
          <w:tcPr>
            <w:tcW w:type="dxa" w:w="4154"/>
            <w:tcMar>
              <w:top w:w="100" w:type="dxa"/>
              <w:bottom w:w="100" w:type="dxa"/>
              <w:left w:w="150" w:type="dxa"/>
              <w:right w:w="150" w:type="dxa"/>
            </w:tcMar>
          </w:tcPr>
          <w:p>
            <w:r>
              <w:rPr>
                <w:rFonts w:ascii="Times New Roman" w:hAnsi="Times New Roman"/>
                <w:sz w:val="22"/>
              </w:rPr>
              <w:t>BCI</w:t>
            </w:r>
          </w:p>
        </w:tc>
        <w:tc>
          <w:tcPr>
            <w:tcW w:type="dxa" w:w="4154"/>
            <w:tcMar>
              <w:top w:w="100" w:type="dxa"/>
              <w:bottom w:w="100" w:type="dxa"/>
              <w:left w:w="150" w:type="dxa"/>
              <w:right w:w="150" w:type="dxa"/>
            </w:tcMar>
          </w:tcPr>
          <w:p>
            <w:r>
              <w:rPr>
                <w:rFonts w:ascii="Times New Roman" w:hAnsi="Times New Roman"/>
                <w:sz w:val="22"/>
              </w:rPr>
              <w:t>Brain-Computer Interface</w:t>
            </w:r>
          </w:p>
        </w:tc>
      </w:tr>
      <w:tr>
        <w:tc>
          <w:tcPr>
            <w:tcW w:type="dxa" w:w="4154"/>
            <w:tcMar>
              <w:top w:w="100" w:type="dxa"/>
              <w:bottom w:w="100" w:type="dxa"/>
              <w:left w:w="150" w:type="dxa"/>
              <w:right w:w="150" w:type="dxa"/>
            </w:tcMar>
          </w:tcPr>
          <w:p>
            <w:r>
              <w:rPr>
                <w:rFonts w:ascii="Times New Roman" w:hAnsi="Times New Roman"/>
                <w:sz w:val="22"/>
              </w:rPr>
              <w:t>COM</w:t>
            </w:r>
          </w:p>
        </w:tc>
        <w:tc>
          <w:tcPr>
            <w:tcW w:type="dxa" w:w="4154"/>
            <w:tcMar>
              <w:top w:w="100" w:type="dxa"/>
              <w:bottom w:w="100" w:type="dxa"/>
              <w:left w:w="150" w:type="dxa"/>
              <w:right w:w="150" w:type="dxa"/>
            </w:tcMar>
          </w:tcPr>
          <w:p>
            <w:r>
              <w:rPr>
                <w:rFonts w:ascii="Times New Roman" w:hAnsi="Times New Roman"/>
                <w:sz w:val="22"/>
              </w:rPr>
              <w:t>Component Object Model</w:t>
            </w:r>
          </w:p>
        </w:tc>
      </w:tr>
      <w:tr>
        <w:tc>
          <w:tcPr>
            <w:tcW w:type="dxa" w:w="4154"/>
            <w:tcMar>
              <w:top w:w="100" w:type="dxa"/>
              <w:bottom w:w="100" w:type="dxa"/>
              <w:left w:w="150" w:type="dxa"/>
              <w:right w:w="150" w:type="dxa"/>
            </w:tcMar>
          </w:tcPr>
          <w:p>
            <w:r>
              <w:rPr>
                <w:rFonts w:ascii="Times New Roman" w:hAnsi="Times New Roman"/>
                <w:sz w:val="22"/>
              </w:rPr>
              <w:t>CPU</w:t>
            </w:r>
          </w:p>
        </w:tc>
        <w:tc>
          <w:tcPr>
            <w:tcW w:type="dxa" w:w="4154"/>
            <w:tcMar>
              <w:top w:w="100" w:type="dxa"/>
              <w:bottom w:w="100" w:type="dxa"/>
              <w:left w:w="150" w:type="dxa"/>
              <w:right w:w="150" w:type="dxa"/>
            </w:tcMar>
          </w:tcPr>
          <w:p>
            <w:r>
              <w:rPr>
                <w:rFonts w:ascii="Times New Roman" w:hAnsi="Times New Roman"/>
                <w:sz w:val="22"/>
              </w:rPr>
              <w:t>Central Processing Unit</w:t>
            </w:r>
          </w:p>
        </w:tc>
      </w:tr>
      <w:tr>
        <w:tc>
          <w:tcPr>
            <w:tcW w:type="dxa" w:w="4154"/>
            <w:tcMar>
              <w:top w:w="100" w:type="dxa"/>
              <w:bottom w:w="100" w:type="dxa"/>
              <w:left w:w="150" w:type="dxa"/>
              <w:right w:w="150" w:type="dxa"/>
            </w:tcMar>
          </w:tcPr>
          <w:p>
            <w:r>
              <w:rPr>
                <w:rFonts w:ascii="Times New Roman" w:hAnsi="Times New Roman"/>
                <w:sz w:val="22"/>
              </w:rPr>
              <w:t>CSE</w:t>
            </w:r>
          </w:p>
        </w:tc>
        <w:tc>
          <w:tcPr>
            <w:tcW w:type="dxa" w:w="4154"/>
            <w:tcMar>
              <w:top w:w="100" w:type="dxa"/>
              <w:bottom w:w="100" w:type="dxa"/>
              <w:left w:w="150" w:type="dxa"/>
              <w:right w:w="150" w:type="dxa"/>
            </w:tcMar>
          </w:tcPr>
          <w:p>
            <w:r>
              <w:rPr>
                <w:rFonts w:ascii="Times New Roman" w:hAnsi="Times New Roman"/>
                <w:sz w:val="22"/>
              </w:rPr>
              <w:t>Computer Science and Engineering</w:t>
            </w:r>
          </w:p>
        </w:tc>
      </w:tr>
      <w:tr>
        <w:tc>
          <w:tcPr>
            <w:tcW w:type="dxa" w:w="4154"/>
            <w:tcMar>
              <w:top w:w="100" w:type="dxa"/>
              <w:bottom w:w="100" w:type="dxa"/>
              <w:left w:w="150" w:type="dxa"/>
              <w:right w:w="150" w:type="dxa"/>
            </w:tcMar>
          </w:tcPr>
          <w:p>
            <w:r>
              <w:rPr>
                <w:rFonts w:ascii="Times New Roman" w:hAnsi="Times New Roman"/>
                <w:sz w:val="22"/>
              </w:rPr>
              <w:t>CSS</w:t>
            </w:r>
          </w:p>
        </w:tc>
        <w:tc>
          <w:tcPr>
            <w:tcW w:type="dxa" w:w="4154"/>
            <w:tcMar>
              <w:top w:w="100" w:type="dxa"/>
              <w:bottom w:w="100" w:type="dxa"/>
              <w:left w:w="150" w:type="dxa"/>
              <w:right w:w="150" w:type="dxa"/>
            </w:tcMar>
          </w:tcPr>
          <w:p>
            <w:r>
              <w:rPr>
                <w:rFonts w:ascii="Times New Roman" w:hAnsi="Times New Roman"/>
                <w:sz w:val="22"/>
              </w:rPr>
              <w:t>Cascading Style Sheets</w:t>
            </w:r>
          </w:p>
        </w:tc>
      </w:tr>
      <w:tr>
        <w:tc>
          <w:tcPr>
            <w:tcW w:type="dxa" w:w="4154"/>
            <w:tcMar>
              <w:top w:w="100" w:type="dxa"/>
              <w:bottom w:w="100" w:type="dxa"/>
              <w:left w:w="150" w:type="dxa"/>
              <w:right w:w="150" w:type="dxa"/>
            </w:tcMar>
          </w:tcPr>
          <w:p>
            <w:r>
              <w:rPr>
                <w:rFonts w:ascii="Times New Roman" w:hAnsi="Times New Roman"/>
                <w:sz w:val="22"/>
              </w:rPr>
              <w:t>EEG</w:t>
            </w:r>
          </w:p>
        </w:tc>
        <w:tc>
          <w:tcPr>
            <w:tcW w:type="dxa" w:w="4154"/>
            <w:tcMar>
              <w:top w:w="100" w:type="dxa"/>
              <w:bottom w:w="100" w:type="dxa"/>
              <w:left w:w="150" w:type="dxa"/>
              <w:right w:w="150" w:type="dxa"/>
            </w:tcMar>
          </w:tcPr>
          <w:p>
            <w:r>
              <w:rPr>
                <w:rFonts w:ascii="Times New Roman" w:hAnsi="Times New Roman"/>
                <w:sz w:val="22"/>
              </w:rPr>
              <w:t>Electroencephalography</w:t>
            </w:r>
          </w:p>
        </w:tc>
      </w:tr>
      <w:tr>
        <w:tc>
          <w:tcPr>
            <w:tcW w:type="dxa" w:w="4154"/>
            <w:tcMar>
              <w:top w:w="100" w:type="dxa"/>
              <w:bottom w:w="100" w:type="dxa"/>
              <w:left w:w="150" w:type="dxa"/>
              <w:right w:w="150" w:type="dxa"/>
            </w:tcMar>
          </w:tcPr>
          <w:p>
            <w:r>
              <w:rPr>
                <w:rFonts w:ascii="Times New Roman" w:hAnsi="Times New Roman"/>
                <w:sz w:val="22"/>
              </w:rPr>
              <w:t>EOG</w:t>
            </w:r>
          </w:p>
        </w:tc>
        <w:tc>
          <w:tcPr>
            <w:tcW w:type="dxa" w:w="4154"/>
            <w:tcMar>
              <w:top w:w="100" w:type="dxa"/>
              <w:bottom w:w="100" w:type="dxa"/>
              <w:left w:w="150" w:type="dxa"/>
              <w:right w:w="150" w:type="dxa"/>
            </w:tcMar>
          </w:tcPr>
          <w:p>
            <w:r>
              <w:rPr>
                <w:rFonts w:ascii="Times New Roman" w:hAnsi="Times New Roman"/>
                <w:sz w:val="22"/>
              </w:rPr>
              <w:t>Electrooculography</w:t>
            </w:r>
          </w:p>
        </w:tc>
      </w:tr>
      <w:tr>
        <w:tc>
          <w:tcPr>
            <w:tcW w:type="dxa" w:w="4154"/>
            <w:tcMar>
              <w:top w:w="100" w:type="dxa"/>
              <w:bottom w:w="100" w:type="dxa"/>
              <w:left w:w="150" w:type="dxa"/>
              <w:right w:w="150" w:type="dxa"/>
            </w:tcMar>
          </w:tcPr>
          <w:p>
            <w:r>
              <w:rPr>
                <w:rFonts w:ascii="Times New Roman" w:hAnsi="Times New Roman"/>
                <w:sz w:val="22"/>
              </w:rPr>
              <w:t>EMA</w:t>
            </w:r>
          </w:p>
        </w:tc>
        <w:tc>
          <w:tcPr>
            <w:tcW w:type="dxa" w:w="4154"/>
            <w:tcMar>
              <w:top w:w="100" w:type="dxa"/>
              <w:bottom w:w="100" w:type="dxa"/>
              <w:left w:w="150" w:type="dxa"/>
              <w:right w:w="150" w:type="dxa"/>
            </w:tcMar>
          </w:tcPr>
          <w:p>
            <w:r>
              <w:rPr>
                <w:rFonts w:ascii="Times New Roman" w:hAnsi="Times New Roman"/>
                <w:sz w:val="22"/>
              </w:rPr>
              <w:t>Exponential Moving Average</w:t>
            </w:r>
          </w:p>
        </w:tc>
      </w:tr>
      <w:tr>
        <w:tc>
          <w:tcPr>
            <w:tcW w:type="dxa" w:w="4154"/>
            <w:tcMar>
              <w:top w:w="100" w:type="dxa"/>
              <w:bottom w:w="100" w:type="dxa"/>
              <w:left w:w="150" w:type="dxa"/>
              <w:right w:w="150" w:type="dxa"/>
            </w:tcMar>
          </w:tcPr>
          <w:p>
            <w:r>
              <w:rPr>
                <w:rFonts w:ascii="Times New Roman" w:hAnsi="Times New Roman"/>
                <w:sz w:val="22"/>
              </w:rPr>
              <w:t>GUI</w:t>
            </w:r>
          </w:p>
        </w:tc>
        <w:tc>
          <w:tcPr>
            <w:tcW w:type="dxa" w:w="4154"/>
            <w:tcMar>
              <w:top w:w="100" w:type="dxa"/>
              <w:bottom w:w="100" w:type="dxa"/>
              <w:left w:w="150" w:type="dxa"/>
              <w:right w:w="150" w:type="dxa"/>
            </w:tcMar>
          </w:tcPr>
          <w:p>
            <w:r>
              <w:rPr>
                <w:rFonts w:ascii="Times New Roman" w:hAnsi="Times New Roman"/>
                <w:sz w:val="22"/>
              </w:rPr>
              <w:t>Graphical User Interface</w:t>
            </w:r>
          </w:p>
        </w:tc>
      </w:tr>
      <w:tr>
        <w:tc>
          <w:tcPr>
            <w:tcW w:type="dxa" w:w="4154"/>
            <w:tcMar>
              <w:top w:w="100" w:type="dxa"/>
              <w:bottom w:w="100" w:type="dxa"/>
              <w:left w:w="150" w:type="dxa"/>
              <w:right w:w="150" w:type="dxa"/>
            </w:tcMar>
          </w:tcPr>
          <w:p>
            <w:r>
              <w:rPr>
                <w:rFonts w:ascii="Times New Roman" w:hAnsi="Times New Roman"/>
                <w:sz w:val="22"/>
              </w:rPr>
              <w:t>HTML</w:t>
            </w:r>
          </w:p>
        </w:tc>
        <w:tc>
          <w:tcPr>
            <w:tcW w:type="dxa" w:w="4154"/>
            <w:tcMar>
              <w:top w:w="100" w:type="dxa"/>
              <w:bottom w:w="100" w:type="dxa"/>
              <w:left w:w="150" w:type="dxa"/>
              <w:right w:w="150" w:type="dxa"/>
            </w:tcMar>
          </w:tcPr>
          <w:p>
            <w:r>
              <w:rPr>
                <w:rFonts w:ascii="Times New Roman" w:hAnsi="Times New Roman"/>
                <w:sz w:val="22"/>
              </w:rPr>
              <w:t>HyperText Markup Language</w:t>
            </w:r>
          </w:p>
        </w:tc>
      </w:tr>
      <w:tr>
        <w:tc>
          <w:tcPr>
            <w:tcW w:type="dxa" w:w="4154"/>
            <w:tcMar>
              <w:top w:w="100" w:type="dxa"/>
              <w:bottom w:w="100" w:type="dxa"/>
              <w:left w:w="150" w:type="dxa"/>
              <w:right w:w="150" w:type="dxa"/>
            </w:tcMar>
          </w:tcPr>
          <w:p>
            <w:r>
              <w:rPr>
                <w:rFonts w:ascii="Times New Roman" w:hAnsi="Times New Roman"/>
                <w:sz w:val="22"/>
              </w:rPr>
              <w:t>ITR</w:t>
            </w:r>
          </w:p>
        </w:tc>
        <w:tc>
          <w:tcPr>
            <w:tcW w:type="dxa" w:w="4154"/>
            <w:tcMar>
              <w:top w:w="100" w:type="dxa"/>
              <w:bottom w:w="100" w:type="dxa"/>
              <w:left w:w="150" w:type="dxa"/>
              <w:right w:w="150" w:type="dxa"/>
            </w:tcMar>
          </w:tcPr>
          <w:p>
            <w:r>
              <w:rPr>
                <w:rFonts w:ascii="Times New Roman" w:hAnsi="Times New Roman"/>
                <w:sz w:val="22"/>
              </w:rPr>
              <w:t>Information Transfer Rate</w:t>
            </w:r>
          </w:p>
        </w:tc>
      </w:tr>
      <w:tr>
        <w:tc>
          <w:tcPr>
            <w:tcW w:type="dxa" w:w="4154"/>
            <w:tcMar>
              <w:top w:w="100" w:type="dxa"/>
              <w:bottom w:w="100" w:type="dxa"/>
              <w:left w:w="150" w:type="dxa"/>
              <w:right w:w="150" w:type="dxa"/>
            </w:tcMar>
          </w:tcPr>
          <w:p>
            <w:r>
              <w:rPr>
                <w:rFonts w:ascii="Times New Roman" w:hAnsi="Times New Roman"/>
                <w:sz w:val="22"/>
              </w:rPr>
              <w:t>MIET</w:t>
            </w:r>
          </w:p>
        </w:tc>
        <w:tc>
          <w:tcPr>
            <w:tcW w:type="dxa" w:w="4154"/>
            <w:tcMar>
              <w:top w:w="100" w:type="dxa"/>
              <w:bottom w:w="100" w:type="dxa"/>
              <w:left w:w="150" w:type="dxa"/>
              <w:right w:w="150" w:type="dxa"/>
            </w:tcMar>
          </w:tcPr>
          <w:p>
            <w:r>
              <w:rPr>
                <w:rFonts w:ascii="Times New Roman" w:hAnsi="Times New Roman"/>
                <w:sz w:val="22"/>
              </w:rPr>
              <w:t>Model Institute of Engineering and Technology</w:t>
            </w:r>
          </w:p>
        </w:tc>
      </w:tr>
      <w:tr>
        <w:tc>
          <w:tcPr>
            <w:tcW w:type="dxa" w:w="4154"/>
            <w:tcMar>
              <w:top w:w="100" w:type="dxa"/>
              <w:bottom w:w="100" w:type="dxa"/>
              <w:left w:w="150" w:type="dxa"/>
              <w:right w:w="150" w:type="dxa"/>
            </w:tcMar>
          </w:tcPr>
          <w:p>
            <w:r>
              <w:rPr>
                <w:rFonts w:ascii="Times New Roman" w:hAnsi="Times New Roman"/>
                <w:sz w:val="22"/>
              </w:rPr>
              <w:t>NLP</w:t>
            </w:r>
          </w:p>
        </w:tc>
        <w:tc>
          <w:tcPr>
            <w:tcW w:type="dxa" w:w="4154"/>
            <w:tcMar>
              <w:top w:w="100" w:type="dxa"/>
              <w:bottom w:w="100" w:type="dxa"/>
              <w:left w:w="150" w:type="dxa"/>
              <w:right w:w="150" w:type="dxa"/>
            </w:tcMar>
          </w:tcPr>
          <w:p>
            <w:r>
              <w:rPr>
                <w:rFonts w:ascii="Times New Roman" w:hAnsi="Times New Roman"/>
                <w:sz w:val="22"/>
              </w:rPr>
              <w:t>Natural Language Processing</w:t>
            </w:r>
          </w:p>
        </w:tc>
      </w:tr>
      <w:tr>
        <w:tc>
          <w:tcPr>
            <w:tcW w:type="dxa" w:w="4154"/>
            <w:tcMar>
              <w:top w:w="100" w:type="dxa"/>
              <w:bottom w:w="100" w:type="dxa"/>
              <w:left w:w="150" w:type="dxa"/>
              <w:right w:w="150" w:type="dxa"/>
            </w:tcMar>
          </w:tcPr>
          <w:p>
            <w:r>
              <w:rPr>
                <w:rFonts w:ascii="Times New Roman" w:hAnsi="Times New Roman"/>
                <w:sz w:val="22"/>
              </w:rPr>
              <w:t>ONNX</w:t>
            </w:r>
          </w:p>
        </w:tc>
        <w:tc>
          <w:tcPr>
            <w:tcW w:type="dxa" w:w="4154"/>
            <w:tcMar>
              <w:top w:w="100" w:type="dxa"/>
              <w:bottom w:w="100" w:type="dxa"/>
              <w:left w:w="150" w:type="dxa"/>
              <w:right w:w="150" w:type="dxa"/>
            </w:tcMar>
          </w:tcPr>
          <w:p>
            <w:r>
              <w:rPr>
                <w:rFonts w:ascii="Times New Roman" w:hAnsi="Times New Roman"/>
                <w:sz w:val="22"/>
              </w:rPr>
              <w:t>Open Neural Network Exchange</w:t>
            </w:r>
          </w:p>
        </w:tc>
      </w:tr>
      <w:tr>
        <w:tc>
          <w:tcPr>
            <w:tcW w:type="dxa" w:w="4154"/>
            <w:tcMar>
              <w:top w:w="100" w:type="dxa"/>
              <w:bottom w:w="100" w:type="dxa"/>
              <w:left w:w="150" w:type="dxa"/>
              <w:right w:w="150" w:type="dxa"/>
            </w:tcMar>
          </w:tcPr>
          <w:p>
            <w:r>
              <w:rPr>
                <w:rFonts w:ascii="Times New Roman" w:hAnsi="Times New Roman"/>
                <w:sz w:val="22"/>
              </w:rPr>
              <w:t>PRC</w:t>
            </w:r>
          </w:p>
        </w:tc>
        <w:tc>
          <w:tcPr>
            <w:tcW w:type="dxa" w:w="4154"/>
            <w:tcMar>
              <w:top w:w="100" w:type="dxa"/>
              <w:bottom w:w="100" w:type="dxa"/>
              <w:left w:w="150" w:type="dxa"/>
              <w:right w:w="150" w:type="dxa"/>
            </w:tcMar>
          </w:tcPr>
          <w:p>
            <w:r>
              <w:rPr>
                <w:rFonts w:ascii="Times New Roman" w:hAnsi="Times New Roman"/>
                <w:sz w:val="22"/>
              </w:rPr>
              <w:t>Project Review Committee</w:t>
            </w:r>
          </w:p>
        </w:tc>
      </w:tr>
      <w:tr>
        <w:tc>
          <w:tcPr>
            <w:tcW w:type="dxa" w:w="4154"/>
            <w:tcMar>
              <w:top w:w="100" w:type="dxa"/>
              <w:bottom w:w="100" w:type="dxa"/>
              <w:left w:w="150" w:type="dxa"/>
              <w:right w:w="150" w:type="dxa"/>
            </w:tcMar>
          </w:tcPr>
          <w:p>
            <w:r>
              <w:rPr>
                <w:rFonts w:ascii="Times New Roman" w:hAnsi="Times New Roman"/>
                <w:sz w:val="22"/>
              </w:rPr>
              <w:t>RGB</w:t>
            </w:r>
          </w:p>
        </w:tc>
        <w:tc>
          <w:tcPr>
            <w:tcW w:type="dxa" w:w="4154"/>
            <w:tcMar>
              <w:top w:w="100" w:type="dxa"/>
              <w:bottom w:w="100" w:type="dxa"/>
              <w:left w:w="150" w:type="dxa"/>
              <w:right w:w="150" w:type="dxa"/>
            </w:tcMar>
          </w:tcPr>
          <w:p>
            <w:r>
              <w:rPr>
                <w:rFonts w:ascii="Times New Roman" w:hAnsi="Times New Roman"/>
                <w:sz w:val="22"/>
              </w:rPr>
              <w:t>Red, Green, Blue</w:t>
            </w:r>
          </w:p>
        </w:tc>
      </w:tr>
      <w:tr>
        <w:tc>
          <w:tcPr>
            <w:tcW w:type="dxa" w:w="4154"/>
            <w:tcMar>
              <w:top w:w="100" w:type="dxa"/>
              <w:bottom w:w="100" w:type="dxa"/>
              <w:left w:w="150" w:type="dxa"/>
              <w:right w:w="150" w:type="dxa"/>
            </w:tcMar>
          </w:tcPr>
          <w:p>
            <w:r>
              <w:rPr>
                <w:rFonts w:ascii="Times New Roman" w:hAnsi="Times New Roman"/>
                <w:sz w:val="22"/>
              </w:rPr>
              <w:t>SAPI5</w:t>
            </w:r>
          </w:p>
        </w:tc>
        <w:tc>
          <w:tcPr>
            <w:tcW w:type="dxa" w:w="4154"/>
            <w:tcMar>
              <w:top w:w="100" w:type="dxa"/>
              <w:bottom w:w="100" w:type="dxa"/>
              <w:left w:w="150" w:type="dxa"/>
              <w:right w:w="150" w:type="dxa"/>
            </w:tcMar>
          </w:tcPr>
          <w:p>
            <w:r>
              <w:rPr>
                <w:rFonts w:ascii="Times New Roman" w:hAnsi="Times New Roman"/>
                <w:sz w:val="22"/>
              </w:rPr>
              <w:t>Speech Application Programming Interface version 5</w:t>
            </w:r>
          </w:p>
        </w:tc>
      </w:tr>
      <w:tr>
        <w:tc>
          <w:tcPr>
            <w:tcW w:type="dxa" w:w="4154"/>
            <w:tcMar>
              <w:top w:w="100" w:type="dxa"/>
              <w:bottom w:w="100" w:type="dxa"/>
              <w:left w:w="150" w:type="dxa"/>
              <w:right w:w="150" w:type="dxa"/>
            </w:tcMar>
          </w:tcPr>
          <w:p>
            <w:r>
              <w:rPr>
                <w:rFonts w:ascii="Times New Roman" w:hAnsi="Times New Roman"/>
                <w:sz w:val="22"/>
              </w:rPr>
              <w:t>TOC</w:t>
            </w:r>
          </w:p>
        </w:tc>
        <w:tc>
          <w:tcPr>
            <w:tcW w:type="dxa" w:w="4154"/>
            <w:tcMar>
              <w:top w:w="100" w:type="dxa"/>
              <w:bottom w:w="100" w:type="dxa"/>
              <w:left w:w="150" w:type="dxa"/>
              <w:right w:w="150" w:type="dxa"/>
            </w:tcMar>
          </w:tcPr>
          <w:p>
            <w:r>
              <w:rPr>
                <w:rFonts w:ascii="Times New Roman" w:hAnsi="Times New Roman"/>
                <w:sz w:val="22"/>
              </w:rPr>
              <w:t>Table of Contents</w:t>
            </w:r>
          </w:p>
        </w:tc>
      </w:tr>
      <w:tr>
        <w:tc>
          <w:tcPr>
            <w:tcW w:type="dxa" w:w="4154"/>
            <w:tcMar>
              <w:top w:w="100" w:type="dxa"/>
              <w:bottom w:w="100" w:type="dxa"/>
              <w:left w:w="150" w:type="dxa"/>
              <w:right w:w="150" w:type="dxa"/>
            </w:tcMar>
          </w:tcPr>
          <w:p>
            <w:r>
              <w:rPr>
                <w:rFonts w:ascii="Times New Roman" w:hAnsi="Times New Roman"/>
                <w:sz w:val="22"/>
              </w:rPr>
              <w:t>TTS</w:t>
            </w:r>
          </w:p>
        </w:tc>
        <w:tc>
          <w:tcPr>
            <w:tcW w:type="dxa" w:w="4154"/>
            <w:tcMar>
              <w:top w:w="100" w:type="dxa"/>
              <w:bottom w:w="100" w:type="dxa"/>
              <w:left w:w="150" w:type="dxa"/>
              <w:right w:w="150" w:type="dxa"/>
            </w:tcMar>
          </w:tcPr>
          <w:p>
            <w:r>
              <w:rPr>
                <w:rFonts w:ascii="Times New Roman" w:hAnsi="Times New Roman"/>
                <w:sz w:val="22"/>
              </w:rPr>
              <w:t>Text-To-Speech</w:t>
            </w:r>
          </w:p>
        </w:tc>
      </w:tr>
    </w:tbl>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t xml:space="preserve">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