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75B6"/>
          <w:sz w:val="40"/>
          <w:szCs w:val="40"/>
        </w:rPr>
        <w:t xml:space="preserve">Minutes of Meeting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MSc Dissertation Supervision — PacketIQ</w:t>
      </w:r>
    </w:p>
    <w:p>
      <w:pPr>
        <w:pBdr>
          <w:bottom w:val="single" w:color="2E75B6" w:sz="6" w:space="6"/>
        </w:pBd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PCAP Forensics &amp; SOC Copilot — AI-assisted C2 detection under adversarial evasion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(Jay) Kumar — MSc Cybersecurity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Birmingham City University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Ron Austin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/ Dissertation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PacketIQ — PCAP forensics and SOC copilot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Dissertation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prepared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July 2026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t xml:space="preserve">Meeting 1 — Topic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June 2026, 1:00 PM – 1:30 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discussion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Kumar, Ron Austin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Items discussed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Reviewed candidate dissertation topic areas within the cybersecurity / blue-team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Discussed the proposed direction of a PCAP forensics and SOC copilot tool (PacketIQ).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Outlined how the topic aligns with the student's blue-team focus and prior project work.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Decisions /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Proceed with PacketIQ as the working dissertation topic, subject to scope refinement.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Refine the research framing and prepare a baseline overview for the next meeting.</w:t>
      </w:r>
    </w:p>
    <w:p>
      <w:pPr>
        <w:pStyle w:val="Heading2"/>
        <w:spacing w:after="120" w:before="320"/>
      </w:pPr>
      <w:r>
        <w:t xml:space="preserve">Meeting 2 — Baseline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June 2026, 3:00 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person, at the University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Kumar, Ron Austin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Items discussed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Presented the baseline concept of PacketIQ, including its intended scope and core feature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Walked through the initial architecture and the SOC tier-1 workflow the tool is designed to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Discussed the research framing around AI-assisted detection reliability and adversarial evasion.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Decisions /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Baseline direction approved; agreed to formalise it into a written proposal.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Draft the proposal, including research questions, methodology, and a Gantt chart.</w:t>
      </w:r>
    </w:p>
    <w:p>
      <w:pPr>
        <w:pStyle w:val="Heading2"/>
        <w:spacing w:after="120" w:before="320"/>
      </w:pPr>
      <w:r>
        <w:t xml:space="preserve">Meeting 3 — Project Status &amp; Proposal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Kumar, Ron Austin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Items discussed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Reviewed overall project status and progress since the baseline walkthrough.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Discussed the structure of the proposal, including research questions and the Gantt chart timeline.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Identified the required academic sections to be completed before submission.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Decisions /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Finalise the proposal sections and correct the Gantt chart ahead of the next check.</w:t>
      </w:r>
    </w:p>
    <w:p>
      <w:pPr>
        <w:pStyle w:val="Heading2"/>
        <w:spacing w:after="120" w:before="320"/>
      </w:pPr>
      <w:r>
        <w:t xml:space="preserve">Meeting 4 — Proposal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Kumar, Ron Austin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Items discussed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Final review of the proposal prior to 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Confirmed that the research questions, corrected Gantt chart, and required academic sections were present.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Decisions /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Proposal approved for 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Submit the PacketIQ dissertation proposal.</w:t>
      </w:r>
    </w:p>
    <w:p>
      <w:pPr>
        <w:pStyle w:val="Heading2"/>
        <w:spacing w:after="120" w:before="320"/>
      </w:pPr>
      <w:r>
        <w:t xml:space="preserve">Meeting 5 — Security, Alerting, Local LLM &amp; Offline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July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be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Kumar, Ron Austin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Originally scheduled for 6 July 2026; rearranged to 7 July 2026.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Items discussed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Defined the security and alerting features of PacketIQ more concretely, moving from concept to a specified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Scoped the alerting system: detection triggers, alert severity, and how alerts surface within the SOC tier-1 workflow.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Discussed the C2 detection approach and JA4+ fingerprinting as inputs to the detection logic.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Explored integrating a local LLM into PacketIQ in place of external API keys (e.g., Gemini, Grok), to reduce dependence on third-party services and keep packet/PCAP data on-premises.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Discussed whether PacketIQ can operate fully offline — assessing which components can run without internet connectivity and which currently depend on external calls.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Prototype a local LLM backend (e.g., a self-hosted model) as an alternative to the Gemini / Grok API path, and compare output quality and latency.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Audit PacketIQ's dependencies to confirm which features work without internet access, and document any that require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Action (Student): Bring findings on the local-LLM viability and offline capability to the next supervision meeting.</w:t>
      </w:r>
    </w:p>
    <w:p>
      <w:pPr>
        <w:spacing w:after="60"/>
      </w:pPr>
      <w:r>
        <w:t xml:space="preserve"/>
      </w:r>
    </w:p>
    <w:p>
      <w:pPr>
        <w:pBdr>
          <w:top w:val="single" w:color="2E75B6" w:sz="6" w:space="6"/>
        </w:pBdr>
        <w:spacing w:after="120" w:before="200"/>
      </w:pPr>
      <w:r>
        <w:rPr>
          <w:b/>
          <w:bCs/>
          <w:color w:val="2E75B6"/>
          <w:sz w:val="22"/>
          <w:szCs w:val="2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Jatin Kumar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Date: 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Ron Austin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Date: 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2026-07-07T10:58:49.459Z</dcterms:created>
  <dcterms:modified xsi:type="dcterms:W3CDTF">2026-07-07T10:58:49.491Z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