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Approval Note — Vendor Certificate Exception, PO 4471228</w:t>
      </w:r>
    </w:p>
    <w:p>
      <w:pPr>
        <w:jc w:val="center"/>
      </w:pPr>
      <w:r>
        <w:rPr>
          <w:b w:val="0"/>
          <w:color w:val="5A5A5A"/>
          <w:sz w:val="20"/>
        </w:rPr>
        <w:t>Reference: AN-2026-0341    |    Date: 2026-08-25</w:t>
      </w:r>
    </w:p>
    <w:p>
      <w:pPr>
        <w:jc w:val="center"/>
      </w:pPr>
      <w:r>
        <w:rPr>
          <w:b/>
          <w:color w:val="B42828"/>
          <w:sz w:val="20"/>
        </w:rPr>
        <w:t>DRAFT — machine-generated. Requires reviewer sign-off before this note is valid.</w:t>
      </w:r>
    </w:p>
    <w:p/>
    <w:p>
      <w:r>
        <w:rPr>
          <w:b/>
        </w:rPr>
        <w:t xml:space="preserve">Prepared for: </w:t>
      </w:r>
      <w:r>
        <w:t>Category Manager, Mechanical Spares</w:t>
      </w:r>
    </w:p>
    <w:p>
      <w:r>
        <w:rPr>
          <w:b/>
        </w:rPr>
        <w:t xml:space="preserve">Prepared by: </w:t>
      </w:r>
      <w:r>
        <w:t>AI Workbench (draft — not yet reviewed)</w:t>
      </w:r>
    </w:p>
    <w:p>
      <w:pPr>
        <w:pStyle w:val="Heading2"/>
      </w:pPr>
      <w:r>
        <w:t>Key Findings</w:t>
      </w:r>
    </w:p>
    <w:p>
      <w:pPr>
        <w:pStyle w:val="ListNumber"/>
      </w:pPr>
      <w:r>
        <w:rPr>
          <w:b w:val="0"/>
          <w:sz w:val="22"/>
        </w:rPr>
        <w:t>Vendor's ISO 9001 certificate expired 2026-08-11, 14 days prior to PO release date.</w:t>
      </w:r>
    </w:p>
    <w:p>
      <w:pPr>
        <w:ind w:left="504"/>
      </w:pPr>
      <w:r>
        <w:rPr>
          <w:b w:val="0"/>
          <w:color w:val="6E6E6E"/>
          <w:sz w:val="18"/>
        </w:rPr>
        <w:t>Source: Scanned vendor certificate, uploaded 2026-08-25</w:t>
      </w:r>
    </w:p>
    <w:p>
      <w:pPr>
        <w:pStyle w:val="ListNumber"/>
      </w:pPr>
      <w:r>
        <w:rPr>
          <w:b w:val="0"/>
          <w:sz w:val="22"/>
        </w:rPr>
        <w:t>No renewed certificate received within the standard 10 working day response window.</w:t>
      </w:r>
    </w:p>
    <w:p>
      <w:pPr>
        <w:ind w:left="504"/>
      </w:pPr>
      <w:r>
        <w:rPr>
          <w:b w:val="0"/>
          <w:color w:val="6E6E6E"/>
          <w:sz w:val="18"/>
        </w:rPr>
        <w:t>Source: Vendor correspondence log, entries dated 2026-08-12 to 2026-08-22</w:t>
      </w:r>
    </w:p>
    <w:p>
      <w:pPr>
        <w:pStyle w:val="ListNumber"/>
      </w:pPr>
      <w:r>
        <w:rPr>
          <w:b w:val="0"/>
          <w:sz w:val="22"/>
        </w:rPr>
        <w:t>Per SOP-PROC-007 section 3(d), proceeding requires written Procurement Head sign-off, valid for this PO only.</w:t>
      </w:r>
    </w:p>
    <w:p>
      <w:pPr>
        <w:ind w:left="504"/>
      </w:pPr>
      <w:r>
        <w:rPr>
          <w:b w:val="0"/>
          <w:color w:val="6E6E6E"/>
          <w:sz w:val="18"/>
        </w:rPr>
        <w:t>Source: SOP-PROC-007: Vendor Certificate Validity and Onboarding Exceptions</w:t>
      </w:r>
    </w:p>
    <w:p>
      <w:pPr>
        <w:pStyle w:val="Heading2"/>
      </w:pPr>
      <w:r>
        <w:t>Recommendation</w:t>
      </w:r>
    </w:p>
    <w:p>
      <w:r>
        <w:t>Recommend a single-PO exception under SOP-PROC-007 3(d), contingent on Procurement Head sign-off below. This exception does not waive certificate renewal for future POs — vendor record remains on-hold pending a valid ISO 9001 certificate.</w:t>
      </w:r>
    </w:p>
    <w:p>
      <w:pPr>
        <w:pStyle w:val="Heading2"/>
      </w:pPr>
      <w:r>
        <w:t>Reviewer Sign-off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Reviewed by (name)</w:t>
            </w:r>
          </w:p>
        </w:tc>
        <w:tc>
          <w:tcPr>
            <w:tcW w:type="dxa" w:w="4320"/>
          </w:tcPr>
          <w:p>
            <w:r>
              <w:t>Decision (Approve / Reject / Return for revision)</w:t>
            </w:r>
          </w:p>
        </w:tc>
      </w:tr>
      <w:tr>
        <w:tc>
          <w:tcPr>
            <w:tcW w:type="dxa" w:w="4320"/>
          </w:tcPr>
          <w:p>
            <w:r/>
          </w:p>
        </w:tc>
        <w:tc>
          <w:tcPr>
            <w:tcW w:type="dxa" w:w="4320"/>
          </w:tcPr>
          <w:p>
            <w:r/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