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06666"/>
  <w:body>
    <w:p w:rsidR="00000000" w:rsidDel="00000000" w:rsidP="00000000" w:rsidRDefault="00000000" w:rsidRPr="00000000" w14:paraId="00000001">
      <w:pPr>
        <w:pStyle w:val="Title"/>
        <w:rPr>
          <w:color w:val="ffff00"/>
        </w:rPr>
      </w:pPr>
      <w:bookmarkStart w:colFirst="0" w:colLast="0" w:name="_w1k9a62x5trk" w:id="0"/>
      <w:bookmarkEnd w:id="0"/>
      <w:r w:rsidDel="00000000" w:rsidR="00000000" w:rsidRPr="00000000">
        <w:rPr>
          <w:color w:val="ffff00"/>
          <w:rtl w:val="0"/>
        </w:rPr>
        <w:t xml:space="preserve">Position </w:t>
      </w:r>
    </w:p>
    <w:tbl>
      <w:tblPr>
        <w:tblStyle w:val="Table1"/>
        <w:tblW w:w="8970.0" w:type="dxa"/>
        <w:jc w:val="left"/>
        <w:tblInd w:w="10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"relleno"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relleno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"muebles"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Muebles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"silla"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Silla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"mesa"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Mesa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"cama"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Cama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"relleno"&gt;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relleno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"vehiculos"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vehiculos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"coche"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coche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"bici"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bici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"moto"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moto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 </w:t>
              <w:tab/>
              <w:t xml:space="preserve"> coche bici y moto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&lt;/div&gt;&lt;/div&gt;&lt;/div&gt;&lt;/div&gt;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"pinturas"&gt;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"acuarela"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Acuarela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"oleo"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Acuarela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"relleno"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relleno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"bajo"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bajo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"relleno"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relleno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"relleno"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relleno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"relleno"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relleno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"relleno"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relleno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&lt;div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sz w:val="24"/>
                <w:szCs w:val="24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sz w:val="24"/>
                <w:szCs w:val="24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sz w:val="24"/>
                <w:szCs w:val="24"/>
                <w:rtl w:val="0"/>
              </w:rPr>
              <w:t xml:space="preserve">"relleno"&gt;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&lt;/div&gt;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Josefin Slab" w:cs="Josefin Slab" w:eastAsia="Josefin Slab" w:hAnsi="Josefin Slab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sz w:val="24"/>
                <w:szCs w:val="24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rFonts w:ascii="Josefin Slab" w:cs="Josefin Slab" w:eastAsia="Josefin Slab" w:hAnsi="Josefin Sla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El párrafo Silla tiene un borde discontínuo negro, el resto tienen un borde azul oscuro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Los párrafos de relleno tienen una altura dependiente del alto de la ventana, sirven para rellenar con conentido y facilitar la aparición de comportamiento al deslizar la página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El párrafo "pinturas", ocupa una parte de la ventana, la parte óleo y la parte acuarela se redimensionan con el ancho de la ventana, pero sólo la parte acuarela crece si se modifica el div "pinturas" (el vídeo demuestra esto)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El párrafo cyan (azul claro) "Bajo" Siempre aparece por arriba del resto, que esto no te confunda para captar los tamaños y posiciones.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El resto de posicionamiento exigido viene en el vídeo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6660000" cy="5842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6660000" cy="5842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6660000" cy="4368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6660000" cy="679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679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660000" cy="3784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>
          <w:color w:val="ffff00"/>
        </w:rPr>
      </w:pPr>
      <w:bookmarkStart w:colFirst="0" w:colLast="0" w:name="_duwi3a6pcaht" w:id="1"/>
      <w:bookmarkEnd w:id="1"/>
      <w:r w:rsidDel="00000000" w:rsidR="00000000" w:rsidRPr="00000000">
        <w:rPr>
          <w:color w:val="ffff00"/>
          <w:rtl w:val="0"/>
        </w:rPr>
        <w:t xml:space="preserve">Redimensionamiento horizontal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305425" cy="4648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color w:val="ffff00"/>
        </w:rPr>
      </w:pPr>
      <w:bookmarkStart w:colFirst="0" w:colLast="0" w:name="_jahl5jwnp0a8" w:id="2"/>
      <w:bookmarkEnd w:id="2"/>
      <w:r w:rsidDel="00000000" w:rsidR="00000000" w:rsidRPr="00000000">
        <w:rPr>
          <w:color w:val="ffff00"/>
          <w:rtl w:val="0"/>
        </w:rPr>
        <w:t xml:space="preserve">Cambiar el estilo de "Pinturas" haciéndolo más grande. Efecto en Acuarela y Óleo: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257800" cy="45243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52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680.3149606299213" w:top="850.3937007874016" w:left="708.6614173228347" w:right="708.661417322834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Josefin Sla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lab-regular.ttf"/><Relationship Id="rId2" Type="http://schemas.openxmlformats.org/officeDocument/2006/relationships/font" Target="fonts/JosefinSlab-bold.ttf"/><Relationship Id="rId3" Type="http://schemas.openxmlformats.org/officeDocument/2006/relationships/font" Target="fonts/JosefinSlab-italic.ttf"/><Relationship Id="rId4" Type="http://schemas.openxmlformats.org/officeDocument/2006/relationships/font" Target="fonts/JosefinSlab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