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CONAF wildfire burnt area (Chile)</w:t>
      </w:r>
    </w:p>
    <w:p>
      <w:r>
        <w:t>Areas in hectares, as CONAF reported them: the whole fire (SUPERFICIE). These are filed figures and not measured polygons — this archive publishes no perimeter. Seasons run 1 July to 30 June. Fires not attributable to a country are excluded. Scope: all seasons.</w:t>
      </w:r>
    </w:p>
    <w:p>
      <w:r>
        <w:t>The Dated column counts the fires with a published start date. The rest have none at all and are stored at 1 July of their season, so any statistic about months, hours or durations is computable only over that column's fires.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Season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Minimum (ha)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Maximum (ha)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(ha)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Argentina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22.22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Argentina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Argentina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Argentina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14.50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24.28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4,865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16,211.50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61,438.26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5,385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24,895.70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71,977.68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5,558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523.40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16,895.52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6,329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14,805.00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105,968.99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8,036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13,833.00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128,635.00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6,776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2,082.10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42,082.87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5,232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159,812.58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569,618.08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2017-2018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6,047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6,047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2,245.02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38,538.30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15,145.00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79,838.07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8,127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8,127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14,987.90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102,291.67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7,029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7,029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3,420.03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34,128.09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6,946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6,946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13,768.00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125,315.33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6,978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6,978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69,080.51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429,101.42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4,994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4,994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8,656.50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63,830.99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6,269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6,269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5,823.61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91,673.32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Chile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95,771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46,390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159,812.58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1,961,333.60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