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INAB wildfire counts by location (Guatemala)</w:t>
      </w:r>
    </w:p>
    <w:p>
      <w:r>
        <w:t>Counting tipo_incendio, whether the fire was inside or outside forest — the only classification of the fire itself this dataset carries, and filled on about one record in ten. Scope: all years; false alarms excluded. Years are the Guatemalan calendar year of each fire's own instant (America/Guatemala), this source publishing no year field.</w:t>
      </w:r>
    </w:p>
    <w:p>
      <w:r>
        <w:t>This is not a report of causes. INAB publishes no cause for any fire — none of its thirty-three attributes says why a fire started — so there is no counts-by-cause report for Guatemala as there is for Portugal, Spain and Canada. What is counted here is a published vocabulary describing the fire or the report.</w:t>
      </w:r>
    </w:p>
    <w:p>
      <w:r>
        <w:t>Classified counts the fires that carry a value at all, and every percentage after it is a share of that rather than of Fires. Read Classified (%) first: where it is low, the breakdown beside it describes only that fraction of the fires, and it is a sample of who filled the form in rather than of Guatemalan fire. Where nothing is classified there is no percentage to give and the cell is left empty.</w:t>
      </w:r>
    </w:p>
    <w:p>
      <w:r>
        <w:t>The columns are the published vocabulary, in its published order, so a value no fire in scope carries still gets a column holding zero and two runs have the same header. A value found in the data but not in that vocabulary is counted in a column of its own at the 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96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960"/>
          </w:tcPr>
          <w:p>
            <w:r>
              <w:rPr>
                <w:b/>
              </w:rPr>
              <w:t>Fires</w:t>
            </w:r>
          </w:p>
        </w:tc>
        <w:tc>
          <w:tcPr>
            <w:tcW w:type="dxa" w:w="960"/>
          </w:tcPr>
          <w:p>
            <w:r>
              <w:rPr>
                <w:b/>
              </w:rPr>
              <w:t>Classified</w:t>
            </w:r>
          </w:p>
        </w:tc>
        <w:tc>
          <w:tcPr>
            <w:tcW w:type="dxa" w:w="960"/>
          </w:tcPr>
          <w:p>
            <w:r>
              <w:rPr>
                <w:b/>
              </w:rPr>
              <w:t>Classified (%)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 forest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 forest (%)</w:t>
            </w:r>
          </w:p>
        </w:tc>
        <w:tc>
          <w:tcPr>
            <w:tcW w:type="dxa" w:w="960"/>
          </w:tcPr>
          <w:p>
            <w:r>
              <w:rPr>
                <w:b/>
              </w:rPr>
              <w:t>Outside forest</w:t>
            </w:r>
          </w:p>
        </w:tc>
        <w:tc>
          <w:tcPr>
            <w:tcW w:type="dxa" w:w="960"/>
          </w:tcPr>
          <w:p>
            <w:r>
              <w:rPr>
                <w:b/>
              </w:rPr>
              <w:t>Outside forest (%)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8"/>
              </w:rPr>
              <w:t>Guatemala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2026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1,840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264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14.35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211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79.92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20.08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8"/>
              </w:rPr>
              <w:t>Guatemala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1,726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3.53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80.33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19.67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8"/>
              </w:rPr>
              <w:t>Guatemala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718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8.91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87.50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12.50</w:t>
            </w:r>
          </w:p>
        </w:tc>
      </w:tr>
      <w:tr>
        <w:tc>
          <w:tcPr>
            <w:tcW w:type="dxa" w:w="960"/>
          </w:tcPr>
          <w:p>
            <w:r>
              <w:rPr>
                <w:b w:val="0"/>
                <w:sz w:val="18"/>
              </w:rPr>
              <w:t>Guatemala</w:t>
            </w:r>
          </w:p>
        </w:tc>
        <w:tc>
          <w:tcPr>
            <w:tcW w:type="dxa" w:w="960"/>
          </w:tcPr>
          <w:p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187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16.58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83.87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 w:val="0"/>
                <w:sz w:val="18"/>
              </w:rPr>
              <w:t>16.13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Guatemala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8"/>
              </w:rPr>
              <w:t>4,471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8"/>
              </w:rPr>
              <w:t>420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8"/>
              </w:rPr>
              <w:t>9.39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8"/>
              </w:rPr>
              <w:t>342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8"/>
              </w:rPr>
              <w:t>81.43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8"/>
              </w:rPr>
              <w:t>78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  <w:sz w:val="18"/>
              </w:rPr>
              <w:t>18.57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