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844" w:rsidRPr="00D12547" w:rsidRDefault="00091844" w:rsidP="00091844">
      <w:pPr>
        <w:rPr>
          <w:rFonts w:ascii="Arial" w:hAnsi="Arial" w:cs="Arial"/>
          <w:b/>
          <w:bCs/>
          <w:color w:val="FF0000"/>
        </w:rPr>
      </w:pPr>
      <w:r w:rsidRPr="00D12547">
        <w:rPr>
          <w:rFonts w:ascii="Arial" w:hAnsi="Arial" w:cs="Arial"/>
          <w:b/>
          <w:bCs/>
          <w:color w:val="FF0000"/>
        </w:rPr>
        <w:t xml:space="preserve">Falta TEMA HAVING I OPERADORES ANTERIORES </w:t>
      </w:r>
    </w:p>
    <w:p w:rsidR="00091844" w:rsidRDefault="00091844" w:rsidP="00091844">
      <w:pPr>
        <w:rPr>
          <w:rFonts w:ascii="Arial" w:hAnsi="Arial" w:cs="Arial"/>
          <w:u w:val="single"/>
        </w:rPr>
      </w:pPr>
      <w:proofErr w:type="spellStart"/>
      <w:r>
        <w:rPr>
          <w:rFonts w:ascii="Arial" w:hAnsi="Arial" w:cs="Arial"/>
          <w:u w:val="single"/>
        </w:rPr>
        <w:t>Where</w:t>
      </w:r>
      <w:proofErr w:type="spellEnd"/>
      <w:r>
        <w:rPr>
          <w:rFonts w:ascii="Arial" w:hAnsi="Arial" w:cs="Arial"/>
          <w:u w:val="single"/>
        </w:rPr>
        <w:t xml:space="preserve"> – </w:t>
      </w:r>
      <w:proofErr w:type="spellStart"/>
      <w:r>
        <w:rPr>
          <w:rFonts w:ascii="Arial" w:hAnsi="Arial" w:cs="Arial"/>
          <w:u w:val="single"/>
        </w:rPr>
        <w:t>Having</w:t>
      </w:r>
      <w:proofErr w:type="spellEnd"/>
      <w:r>
        <w:rPr>
          <w:rFonts w:ascii="Arial" w:hAnsi="Arial" w:cs="Arial"/>
          <w:u w:val="single"/>
        </w:rPr>
        <w:t xml:space="preserve"> </w:t>
      </w:r>
    </w:p>
    <w:p w:rsidR="00091844" w:rsidRDefault="00091844" w:rsidP="00091844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 xml:space="preserve">Consola SQL </w:t>
      </w:r>
    </w:p>
    <w:p w:rsidR="00091844" w:rsidRDefault="00091844" w:rsidP="00091844">
      <w:pPr>
        <w:rPr>
          <w:rFonts w:ascii="Arial" w:hAnsi="Arial" w:cs="Arial"/>
          <w:b/>
          <w:bCs/>
          <w:u w:val="single"/>
        </w:rPr>
      </w:pPr>
    </w:p>
    <w:p w:rsidR="00091844" w:rsidRDefault="00091844" w:rsidP="00091844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 xml:space="preserve">Por </w:t>
      </w:r>
      <w:proofErr w:type="gramStart"/>
      <w:r>
        <w:rPr>
          <w:rFonts w:ascii="Arial" w:hAnsi="Arial" w:cs="Arial"/>
          <w:b/>
          <w:bCs/>
          <w:u w:val="single"/>
        </w:rPr>
        <w:t>último</w:t>
      </w:r>
      <w:proofErr w:type="gramEnd"/>
      <w:r>
        <w:rPr>
          <w:rFonts w:ascii="Arial" w:hAnsi="Arial" w:cs="Arial"/>
          <w:b/>
          <w:bCs/>
          <w:u w:val="single"/>
        </w:rPr>
        <w:t xml:space="preserve"> vamos a explicar. El </w:t>
      </w:r>
    </w:p>
    <w:p w:rsidR="00E41FFD" w:rsidRDefault="00091844">
      <w:r>
        <w:rPr>
          <w:noProof/>
          <w:lang w:eastAsia="es-ES"/>
        </w:rPr>
        <w:drawing>
          <wp:inline distT="0" distB="0" distL="0" distR="0" wp14:anchorId="7CB6EDD3" wp14:editId="38B9CC77">
            <wp:extent cx="5400040" cy="33839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44" w:rsidRDefault="00091844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997F3A8" wp14:editId="67D4C3E9">
            <wp:extent cx="5400040" cy="3797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844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72E498B" wp14:editId="18E8A3D8">
            <wp:extent cx="5400040" cy="36353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44" w:rsidRDefault="00091844">
      <w:r>
        <w:rPr>
          <w:noProof/>
          <w:lang w:eastAsia="es-ES"/>
        </w:rPr>
        <w:lastRenderedPageBreak/>
        <w:drawing>
          <wp:inline distT="0" distB="0" distL="0" distR="0" wp14:anchorId="1F029179" wp14:editId="0FF7DB09">
            <wp:extent cx="5400040" cy="3816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44" w:rsidRDefault="00091844">
      <w:r>
        <w:t xml:space="preserve">Estamos hablando de una unión entre diferentes tablas que han de compartir una característica en común. En este caso, estaremos haciendo referencia al mismo rango a una similitud en los campos. </w:t>
      </w:r>
    </w:p>
    <w:p w:rsidR="00091844" w:rsidRDefault="00091844">
      <w:pPr>
        <w:rPr>
          <w:b/>
        </w:rPr>
      </w:pPr>
      <w:proofErr w:type="gramStart"/>
      <w:r>
        <w:t>Además</w:t>
      </w:r>
      <w:proofErr w:type="gramEnd"/>
      <w:r>
        <w:t xml:space="preserve"> en el caso del UNION: Será para hacer la unión pero no que se repitan aquellos valores que ya existan, en cambio cuando hablamos de </w:t>
      </w:r>
      <w:r>
        <w:rPr>
          <w:b/>
        </w:rPr>
        <w:t xml:space="preserve">UNION ALL: estamos haciendo referencia al hecho de que no pasa nada si estos se repiten. </w:t>
      </w:r>
    </w:p>
    <w:p w:rsidR="00091844" w:rsidRDefault="00091844">
      <w:pPr>
        <w:rPr>
          <w:b/>
        </w:rPr>
      </w:pPr>
      <w:proofErr w:type="spellStart"/>
      <w:r>
        <w:rPr>
          <w:b/>
        </w:rPr>
        <w:t>Fer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exercicis</w:t>
      </w:r>
      <w:proofErr w:type="spellEnd"/>
      <w:r>
        <w:rPr>
          <w:b/>
        </w:rPr>
        <w:t xml:space="preserve"> 1,2,3 de UNION. </w:t>
      </w:r>
      <w:proofErr w:type="spellStart"/>
      <w:r>
        <w:rPr>
          <w:b/>
        </w:rPr>
        <w:t>Repassar</w:t>
      </w:r>
      <w:proofErr w:type="spellEnd"/>
      <w:r>
        <w:rPr>
          <w:b/>
        </w:rPr>
        <w:t xml:space="preserve"> les </w:t>
      </w:r>
      <w:proofErr w:type="spellStart"/>
      <w:r>
        <w:rPr>
          <w:b/>
        </w:rPr>
        <w:t>anteriors</w:t>
      </w:r>
      <w:proofErr w:type="spellEnd"/>
      <w:r>
        <w:rPr>
          <w:b/>
        </w:rPr>
        <w:t xml:space="preserve">. Acabar </w:t>
      </w:r>
      <w:proofErr w:type="spellStart"/>
      <w:r>
        <w:rPr>
          <w:b/>
        </w:rPr>
        <w:t>els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apunts</w:t>
      </w:r>
      <w:proofErr w:type="spellEnd"/>
      <w:r>
        <w:rPr>
          <w:b/>
        </w:rPr>
        <w:t xml:space="preserve"> del </w:t>
      </w:r>
      <w:proofErr w:type="spellStart"/>
      <w:r>
        <w:rPr>
          <w:b/>
        </w:rPr>
        <w:t>Having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Having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repassar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apunts</w:t>
      </w:r>
      <w:proofErr w:type="spellEnd"/>
      <w:r>
        <w:rPr>
          <w:b/>
        </w:rPr>
        <w:t xml:space="preserve">. </w:t>
      </w:r>
    </w:p>
    <w:p w:rsidR="007479A2" w:rsidRDefault="007479A2">
      <w:pPr>
        <w:rPr>
          <w:b/>
          <w:u w:val="single"/>
        </w:rPr>
      </w:pPr>
      <w:r>
        <w:rPr>
          <w:b/>
          <w:u w:val="single"/>
        </w:rPr>
        <w:t>Operadores SQL</w:t>
      </w:r>
    </w:p>
    <w:p w:rsidR="007479A2" w:rsidRPr="007479A2" w:rsidRDefault="007479A2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63BAF32C" wp14:editId="75F873E3">
            <wp:extent cx="5334000" cy="2133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2A" w:rsidRPr="007479A2" w:rsidRDefault="007479A2">
      <w:pPr>
        <w:rPr>
          <w:b/>
          <w:u w:val="single"/>
        </w:rPr>
      </w:pPr>
      <w:r w:rsidRPr="007479A2">
        <w:rPr>
          <w:b/>
          <w:u w:val="single"/>
        </w:rPr>
        <w:t xml:space="preserve">Consultas de cálculo: </w:t>
      </w:r>
    </w:p>
    <w:p w:rsidR="007479A2" w:rsidRDefault="007479A2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522F0BA4" wp14:editId="0EE4EF98">
            <wp:extent cx="4762500" cy="2583981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491" cy="258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A2" w:rsidRDefault="007479A2">
      <w:pPr>
        <w:rPr>
          <w:b/>
          <w:u w:val="single"/>
        </w:rPr>
      </w:pPr>
      <w:r>
        <w:rPr>
          <w:b/>
          <w:u w:val="single"/>
        </w:rPr>
        <w:t>EL ORDEN DE ESCRITURA</w:t>
      </w:r>
    </w:p>
    <w:p w:rsidR="007479A2" w:rsidRPr="007479A2" w:rsidRDefault="007479A2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2572B974" wp14:editId="7096CEF8">
            <wp:extent cx="5400040" cy="21863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A2" w:rsidRDefault="007479A2">
      <w:pPr>
        <w:rPr>
          <w:b/>
        </w:rPr>
      </w:pPr>
      <w:r>
        <w:rPr>
          <w:b/>
        </w:rPr>
        <w:t>WHERE</w:t>
      </w:r>
    </w:p>
    <w:p w:rsidR="007479A2" w:rsidRDefault="007479A2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7ACB279B" wp14:editId="589CD542">
            <wp:extent cx="5400040" cy="3070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A2" w:rsidRDefault="007479A2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7AC32DE6" wp14:editId="7767A749">
            <wp:extent cx="4619625" cy="2360876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3753" cy="23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A2" w:rsidRDefault="007479A2">
      <w:r w:rsidRPr="007479A2">
        <w:t xml:space="preserve">Si solo tenemos una sección, y agrupamos por secciones solo nos mostrará un registro. </w:t>
      </w:r>
    </w:p>
    <w:p w:rsidR="007479A2" w:rsidRDefault="007479A2">
      <w:pPr>
        <w:rPr>
          <w:u w:val="single"/>
        </w:rPr>
      </w:pPr>
      <w:proofErr w:type="spellStart"/>
      <w:r>
        <w:rPr>
          <w:u w:val="single"/>
        </w:rPr>
        <w:t>Having</w:t>
      </w:r>
      <w:proofErr w:type="spellEnd"/>
    </w:p>
    <w:p w:rsidR="007479A2" w:rsidRDefault="007479A2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15A5E419" wp14:editId="13DAF1A2">
            <wp:extent cx="4371975" cy="242042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646" cy="24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A2" w:rsidRDefault="007479A2">
      <w:r>
        <w:t xml:space="preserve">En este caso se utiliza </w:t>
      </w:r>
      <w:proofErr w:type="spellStart"/>
      <w:r>
        <w:t>having</w:t>
      </w:r>
      <w:proofErr w:type="spellEnd"/>
      <w:r>
        <w:t xml:space="preserve"> en el SQL para explicitar que se mostrarán aquellos </w:t>
      </w:r>
      <w:proofErr w:type="spellStart"/>
      <w:r>
        <w:t>elements</w:t>
      </w:r>
      <w:proofErr w:type="spellEnd"/>
      <w:r>
        <w:t xml:space="preserve"> que en la sección tenga Confección o bien Deportes.  En el caso del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pasará solo a mostrar dos registros en esa condición de los 6 registros anteriores. </w:t>
      </w:r>
    </w:p>
    <w:p w:rsidR="007479A2" w:rsidRDefault="007479A2">
      <w:r>
        <w:rPr>
          <w:noProof/>
          <w:lang w:eastAsia="es-ES"/>
        </w:rPr>
        <w:drawing>
          <wp:inline distT="0" distB="0" distL="0" distR="0" wp14:anchorId="199D7A96" wp14:editId="11EEC754">
            <wp:extent cx="3790950" cy="2129512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3095" cy="213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A2" w:rsidRDefault="007479A2">
      <w:r>
        <w:lastRenderedPageBreak/>
        <w:t xml:space="preserve">En el primer caso de </w:t>
      </w:r>
      <w:proofErr w:type="spellStart"/>
      <w:r>
        <w:t>select</w:t>
      </w:r>
      <w:proofErr w:type="spellEnd"/>
      <w:r>
        <w:t xml:space="preserve"> se agrupa por sección. En el segundo caso se pone aquellos que tengan en la sección Oficina. Así que como solo pongo </w:t>
      </w:r>
      <w:proofErr w:type="spellStart"/>
      <w:r>
        <w:t>Having</w:t>
      </w:r>
      <w:proofErr w:type="spellEnd"/>
      <w:r>
        <w:t xml:space="preserve"> Sección=’Oficina’ aparecerá solo oficina. </w:t>
      </w:r>
    </w:p>
    <w:p w:rsidR="00610D38" w:rsidRDefault="00610D38"/>
    <w:p w:rsidR="00610D38" w:rsidRDefault="00610D38">
      <w:hyperlink r:id="rId15" w:history="1">
        <w:r w:rsidRPr="0073106D">
          <w:rPr>
            <w:rStyle w:val="Hipervnculo"/>
          </w:rPr>
          <w:t>https://carmoreno.com.co/sql/2017/02/09/Diferencia-entre-having-y-where/</w:t>
        </w:r>
      </w:hyperlink>
      <w:r>
        <w:t xml:space="preserve"> Explicación del uso de </w:t>
      </w:r>
      <w:proofErr w:type="spellStart"/>
      <w:r>
        <w:t>having</w:t>
      </w:r>
      <w:proofErr w:type="spellEnd"/>
      <w:r>
        <w:t>.</w:t>
      </w:r>
    </w:p>
    <w:p w:rsidR="00610D38" w:rsidRDefault="00610D38" w:rsidP="00610D38">
      <w:r>
        <w:t xml:space="preserve">Las dos consultas anteriores retornan los mismos registros, pero se comportan totalmente distinto. En la primera, seleccionamos </w:t>
      </w:r>
      <w:proofErr w:type="spellStart"/>
      <w:r>
        <w:t>genero</w:t>
      </w:r>
      <w:proofErr w:type="spellEnd"/>
      <w:r>
        <w:t xml:space="preserve">, director y la suma del recaudo siempre y cuando el </w:t>
      </w:r>
      <w:proofErr w:type="spellStart"/>
      <w:r>
        <w:t>genero</w:t>
      </w:r>
      <w:proofErr w:type="spellEnd"/>
      <w:r>
        <w:t xml:space="preserve"> sea ‘Drama’ (WHERE) y posteriormente los agrupamos po</w:t>
      </w:r>
      <w:r>
        <w:t xml:space="preserve">r </w:t>
      </w:r>
      <w:proofErr w:type="spellStart"/>
      <w:r>
        <w:t>genero</w:t>
      </w:r>
      <w:proofErr w:type="spellEnd"/>
      <w:r>
        <w:t xml:space="preserve"> y director (GROUP BY).</w:t>
      </w:r>
    </w:p>
    <w:p w:rsidR="00610D38" w:rsidRDefault="00610D38" w:rsidP="00610D38">
      <w:r>
        <w:t xml:space="preserve">En la segunda seleccionamos el </w:t>
      </w:r>
      <w:proofErr w:type="spellStart"/>
      <w:r>
        <w:t>genero</w:t>
      </w:r>
      <w:proofErr w:type="spellEnd"/>
      <w:r>
        <w:t xml:space="preserve">, director y hacemos la suma del recaudo, sin importar si el </w:t>
      </w:r>
      <w:proofErr w:type="spellStart"/>
      <w:r>
        <w:t>genero</w:t>
      </w:r>
      <w:proofErr w:type="spellEnd"/>
      <w:r>
        <w:t xml:space="preserve"> es o no ‘Drama’, luego los agrupamos por </w:t>
      </w:r>
      <w:proofErr w:type="spellStart"/>
      <w:r>
        <w:t>genero</w:t>
      </w:r>
      <w:proofErr w:type="spellEnd"/>
      <w:r>
        <w:t xml:space="preserve"> y director (GROUP BY). Por </w:t>
      </w:r>
      <w:proofErr w:type="gramStart"/>
      <w:r>
        <w:t>último</w:t>
      </w:r>
      <w:proofErr w:type="gramEnd"/>
      <w:r>
        <w:t xml:space="preserve"> seleccionamos solo los registros cuyo genero sea ‘Drama’ (HAVING). Además, si prestaste atención, el resultado de la consulta hecha con HAVING se demora el doble de tiempo que la consulta </w:t>
      </w:r>
      <w:bookmarkStart w:id="0" w:name="_GoBack"/>
      <w:bookmarkEnd w:id="0"/>
      <w:r>
        <w:t xml:space="preserve">hecha con WHERE (0.008 </w:t>
      </w:r>
      <w:proofErr w:type="spellStart"/>
      <w:r>
        <w:t>seg</w:t>
      </w:r>
      <w:proofErr w:type="spellEnd"/>
      <w:r>
        <w:t xml:space="preserve"> y 0.004 </w:t>
      </w:r>
      <w:proofErr w:type="spellStart"/>
      <w:r>
        <w:t>seg</w:t>
      </w:r>
      <w:proofErr w:type="spellEnd"/>
      <w:r>
        <w:t xml:space="preserve"> respectivamente).</w:t>
      </w:r>
    </w:p>
    <w:p w:rsidR="00610D38" w:rsidRDefault="00610D38" w:rsidP="00610D38"/>
    <w:p w:rsidR="00610D38" w:rsidRDefault="00610D38" w:rsidP="00610D38">
      <w:r>
        <w:t xml:space="preserve">Quizá te estés preguntando ¿cuándo usar HAVING o WHERE?, desde mi punto de vista, </w:t>
      </w:r>
      <w:r w:rsidRPr="00610D38">
        <w:rPr>
          <w:b/>
        </w:rPr>
        <w:t>deberíamos usar HAVING solo cuando se vea implicado el uso de funciones de grupo (AVG, SUM, COUNT, MAX, MIN),</w:t>
      </w:r>
      <w:r>
        <w:t xml:space="preserve"> debido a que con WHERE no podemos realizar condiciones que impliquen estas funciones. Por ejemplo, si intentas esto, tendrás un error:</w:t>
      </w:r>
    </w:p>
    <w:p w:rsidR="00610D38" w:rsidRPr="007479A2" w:rsidRDefault="00610D38"/>
    <w:sectPr w:rsidR="00610D38" w:rsidRPr="007479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844"/>
    <w:rsid w:val="00091844"/>
    <w:rsid w:val="00610D38"/>
    <w:rsid w:val="007479A2"/>
    <w:rsid w:val="009E342A"/>
    <w:rsid w:val="00CC70C7"/>
    <w:rsid w:val="00E4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1E6DC"/>
  <w15:chartTrackingRefBased/>
  <w15:docId w15:val="{8DD40925-4E01-4EFE-BBD8-AC0BE5AD2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184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10D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77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armoreno.com.co/sql/2017/02/09/Diferencia-entre-having-y-where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386</Words>
  <Characters>2127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.</dc:creator>
  <cp:keywords/>
  <dc:description/>
  <cp:lastModifiedBy>Jimmy .</cp:lastModifiedBy>
  <cp:revision>2</cp:revision>
  <dcterms:created xsi:type="dcterms:W3CDTF">2022-07-07T18:55:00Z</dcterms:created>
  <dcterms:modified xsi:type="dcterms:W3CDTF">2022-07-08T00:44:00Z</dcterms:modified>
</cp:coreProperties>
</file>