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D1" w:rsidRDefault="00C96A8F" w:rsidP="00C96A8F">
      <w:pPr>
        <w:spacing w:line="360" w:lineRule="auto"/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Tarea 2</w:t>
      </w:r>
    </w:p>
    <w:p w:rsidR="00C96A8F" w:rsidRDefault="001B1DB4" w:rsidP="00C96A8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Lenguajes de programación de los PLC Según la norma IEC 61131-3</w:t>
      </w:r>
    </w:p>
    <w:p w:rsidR="001B1DB4" w:rsidRPr="001B1DB4" w:rsidRDefault="001B1DB4" w:rsidP="001B1DB4">
      <w:pPr>
        <w:spacing w:line="360" w:lineRule="auto"/>
        <w:rPr>
          <w:rFonts w:ascii="Arial" w:hAnsi="Arial" w:cs="Arial"/>
          <w:sz w:val="24"/>
        </w:rPr>
      </w:pPr>
      <w:r w:rsidRPr="001B1DB4">
        <w:rPr>
          <w:rFonts w:ascii="Arial" w:hAnsi="Arial" w:cs="Arial"/>
          <w:sz w:val="24"/>
        </w:rPr>
        <w:t xml:space="preserve">La finalidad de esta Norma IEC-61131 es: </w:t>
      </w:r>
    </w:p>
    <w:p w:rsidR="001B1DB4" w:rsidRPr="001B1DB4" w:rsidRDefault="001B1DB4" w:rsidP="001B1DB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1DB4">
        <w:rPr>
          <w:rFonts w:ascii="Arial" w:hAnsi="Arial" w:cs="Arial"/>
          <w:sz w:val="24"/>
        </w:rPr>
        <w:t>Definir e identificar las características principales que se refieren a la selección y aplicación de los PLC´s y sus periféricos.</w:t>
      </w:r>
    </w:p>
    <w:p w:rsidR="001B1DB4" w:rsidRPr="001B1DB4" w:rsidRDefault="001B1DB4" w:rsidP="001B1DB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1DB4">
        <w:rPr>
          <w:rFonts w:ascii="Arial" w:hAnsi="Arial" w:cs="Arial"/>
          <w:sz w:val="24"/>
        </w:rPr>
        <w:t xml:space="preserve">Especificar los requisitos mínimos para las características funcionales, las condiciones de servicio, los aspectos constructivos, la seguridad general y los ensayos aplicables a los PLC´s y sus periféricos. </w:t>
      </w:r>
    </w:p>
    <w:p w:rsidR="001B1DB4" w:rsidRPr="001B1DB4" w:rsidRDefault="001B1DB4" w:rsidP="001B1DB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1DB4">
        <w:rPr>
          <w:rFonts w:ascii="Arial" w:hAnsi="Arial" w:cs="Arial"/>
          <w:sz w:val="24"/>
        </w:rPr>
        <w:t>Definir los lenguajes de programación de uso más corriente, las reglas sintácticas y semánticas, el juego de instrucciones fundamental, los ensayos y los medios de ampliación y adaptación de los equipos.</w:t>
      </w:r>
    </w:p>
    <w:p w:rsidR="001B1DB4" w:rsidRPr="001B1DB4" w:rsidRDefault="001B1DB4" w:rsidP="001B1DB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1DB4">
        <w:rPr>
          <w:rFonts w:ascii="Arial" w:hAnsi="Arial" w:cs="Arial"/>
          <w:sz w:val="24"/>
        </w:rPr>
        <w:t>Dar a los usuarios una información de carácter general y unas directrices de aplicación.</w:t>
      </w:r>
    </w:p>
    <w:p w:rsidR="00422814" w:rsidRPr="00422814" w:rsidRDefault="001B1DB4" w:rsidP="0042281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lang w:val="es-MX"/>
        </w:rPr>
      </w:pPr>
      <w:r w:rsidRPr="001B1DB4">
        <w:rPr>
          <w:rFonts w:ascii="Arial" w:hAnsi="Arial" w:cs="Arial"/>
          <w:sz w:val="24"/>
        </w:rPr>
        <w:t>Definir las comunicaciones entre los PLC´s y otros sistemas.</w:t>
      </w:r>
    </w:p>
    <w:p w:rsidR="00422814" w:rsidRPr="00180A46" w:rsidRDefault="00180A46" w:rsidP="00422814">
      <w:pPr>
        <w:spacing w:line="360" w:lineRule="auto"/>
        <w:rPr>
          <w:rFonts w:ascii="Arial" w:hAnsi="Arial" w:cs="Arial"/>
          <w:color w:val="000000" w:themeColor="text1"/>
          <w:sz w:val="32"/>
          <w:lang w:val="es-MX"/>
        </w:rPr>
      </w:pPr>
      <w:r w:rsidRPr="00180A46">
        <w:rPr>
          <w:rFonts w:ascii="Arial" w:hAnsi="Arial" w:cs="Arial"/>
          <w:color w:val="000000" w:themeColor="text1"/>
          <w:sz w:val="28"/>
          <w:lang w:val="es-MX"/>
        </w:rPr>
        <w:t>Lenguajes</w:t>
      </w:r>
    </w:p>
    <w:p w:rsidR="00422814" w:rsidRPr="00422814" w:rsidRDefault="00422814" w:rsidP="0042281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422814">
        <w:rPr>
          <w:rFonts w:ascii="Arial" w:hAnsi="Arial" w:cs="Arial"/>
          <w:b/>
          <w:color w:val="000000" w:themeColor="text1"/>
          <w:sz w:val="24"/>
          <w:szCs w:val="24"/>
        </w:rPr>
        <w:t>Diagrama de escalera (“Ladder Diagram”</w:t>
      </w:r>
      <w:r w:rsidR="005865D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22814">
        <w:rPr>
          <w:rFonts w:ascii="Arial" w:hAnsi="Arial" w:cs="Arial"/>
          <w:b/>
          <w:color w:val="000000" w:themeColor="text1"/>
          <w:sz w:val="24"/>
          <w:szCs w:val="24"/>
        </w:rPr>
        <w:t>LD)</w:t>
      </w:r>
    </w:p>
    <w:p w:rsidR="00422814" w:rsidRPr="00422814" w:rsidRDefault="00422814" w:rsidP="005865D6">
      <w:pPr>
        <w:spacing w:after="225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Este lenguaje fue uno de los primeros en ser utilizados, ya que se asemeja mucho a los diagramas con relevadores. Se le llama de escalera porque es muy similar a la estructura de una escalera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: </w:t>
      </w:r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contiene dos rieles verticales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y</w:t>
      </w:r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varios </w:t>
      </w:r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horizontales (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estos últimos asemejan los peldaños).</w:t>
      </w:r>
    </w:p>
    <w:p w:rsidR="00422814" w:rsidRPr="00422814" w:rsidRDefault="00422814" w:rsidP="005865D6">
      <w:pPr>
        <w:spacing w:after="225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Características principales:</w:t>
      </w:r>
    </w:p>
    <w:p w:rsidR="00422814" w:rsidRPr="00422814" w:rsidRDefault="00422814" w:rsidP="005865D6">
      <w:pPr>
        <w:numPr>
          <w:ilvl w:val="0"/>
          <w:numId w:val="4"/>
        </w:numPr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Los 2 rieles verticales son de alimentación (en el caso de VCD uno es voltaje y </w:t>
      </w:r>
      <w:proofErr w:type="gramStart"/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otro tierra</w:t>
      </w:r>
      <w:proofErr w:type="gramEnd"/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y en VCA son L1 y L2)</w:t>
      </w:r>
    </w:p>
    <w:p w:rsidR="00422814" w:rsidRPr="00422814" w:rsidRDefault="00422814" w:rsidP="005865D6">
      <w:pPr>
        <w:numPr>
          <w:ilvl w:val="0"/>
          <w:numId w:val="4"/>
        </w:numPr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Las instrucciones se colocan del lado izquierdo</w:t>
      </w:r>
    </w:p>
    <w:p w:rsidR="00422814" w:rsidRPr="00422814" w:rsidRDefault="00422814" w:rsidP="005865D6">
      <w:pPr>
        <w:numPr>
          <w:ilvl w:val="0"/>
          <w:numId w:val="4"/>
        </w:numPr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Las salidas siempre se colocan del lado derecho.</w:t>
      </w:r>
    </w:p>
    <w:p w:rsidR="00422814" w:rsidRPr="00422814" w:rsidRDefault="00422814" w:rsidP="005865D6">
      <w:pPr>
        <w:numPr>
          <w:ilvl w:val="0"/>
          <w:numId w:val="4"/>
        </w:numPr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Se pueden colocar varias instrucciones o varias salida</w:t>
      </w:r>
      <w:r w:rsidR="003A025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s</w:t>
      </w:r>
      <w:r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en paralelo.</w:t>
      </w:r>
    </w:p>
    <w:p w:rsidR="00422814" w:rsidRPr="00422814" w:rsidRDefault="007346CC" w:rsidP="005865D6">
      <w:pPr>
        <w:numPr>
          <w:ilvl w:val="0"/>
          <w:numId w:val="4"/>
        </w:numPr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422814">
        <w:rPr>
          <w:rFonts w:ascii="inherit" w:eastAsia="Times New Roman" w:hAnsi="inherit" w:cs="Times New Roman"/>
          <w:noProof/>
          <w:color w:val="D60D20"/>
          <w:sz w:val="24"/>
          <w:szCs w:val="24"/>
          <w:bdr w:val="none" w:sz="0" w:space="0" w:color="auto" w:frame="1"/>
          <w:lang w:val="es-MX" w:eastAsia="es-MX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3276600" cy="2261870"/>
            <wp:effectExtent l="0" t="0" r="0" b="5080"/>
            <wp:wrapThrough wrapText="bothSides">
              <wp:wrapPolygon edited="0">
                <wp:start x="0" y="0"/>
                <wp:lineTo x="0" y="21467"/>
                <wp:lineTo x="21474" y="21467"/>
                <wp:lineTo x="21474" y="0"/>
                <wp:lineTo x="0" y="0"/>
              </wp:wrapPolygon>
            </wp:wrapThrough>
            <wp:docPr id="1" name="Imagen 1" descr="lenguaje escaler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uaje escaler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814"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El procesador del </w:t>
      </w:r>
      <w:r w:rsid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PLC</w:t>
      </w:r>
      <w:r w:rsidR="00422814" w:rsidRPr="0042281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interpreta los datos de arriba hacia a abajo y de izquierda a derecha.</w:t>
      </w:r>
      <w:bookmarkStart w:id="0" w:name="_GoBack"/>
      <w:bookmarkEnd w:id="0"/>
    </w:p>
    <w:p w:rsidR="00422814" w:rsidRPr="00422814" w:rsidRDefault="00422814" w:rsidP="00422814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C0C0C"/>
          <w:sz w:val="24"/>
          <w:szCs w:val="24"/>
          <w:lang w:val="es-MX" w:eastAsia="es-MX"/>
        </w:rPr>
      </w:pPr>
    </w:p>
    <w:p w:rsidR="00422814" w:rsidRDefault="00422814" w:rsidP="00422814">
      <w:pPr>
        <w:spacing w:line="360" w:lineRule="auto"/>
        <w:rPr>
          <w:rFonts w:ascii="Arial" w:hAnsi="Arial" w:cs="Arial"/>
          <w:sz w:val="28"/>
          <w:lang w:val="es-MX"/>
        </w:rPr>
      </w:pPr>
    </w:p>
    <w:p w:rsidR="007346CC" w:rsidRDefault="007346CC" w:rsidP="007346CC">
      <w:pPr>
        <w:spacing w:line="360" w:lineRule="auto"/>
        <w:rPr>
          <w:rFonts w:ascii="Arial" w:hAnsi="Arial" w:cs="Arial"/>
          <w:b/>
          <w:sz w:val="24"/>
        </w:rPr>
      </w:pPr>
    </w:p>
    <w:p w:rsidR="007346CC" w:rsidRDefault="007346CC" w:rsidP="007346CC">
      <w:pPr>
        <w:spacing w:line="360" w:lineRule="auto"/>
        <w:rPr>
          <w:rFonts w:ascii="Arial" w:hAnsi="Arial" w:cs="Arial"/>
          <w:b/>
          <w:sz w:val="24"/>
        </w:rPr>
      </w:pPr>
    </w:p>
    <w:p w:rsidR="007346CC" w:rsidRDefault="00422814" w:rsidP="007346CC">
      <w:pPr>
        <w:spacing w:line="360" w:lineRule="auto"/>
        <w:rPr>
          <w:rFonts w:ascii="Arial" w:hAnsi="Arial" w:cs="Arial"/>
          <w:b/>
          <w:sz w:val="24"/>
        </w:rPr>
      </w:pPr>
      <w:r w:rsidRPr="00422814">
        <w:rPr>
          <w:rFonts w:ascii="Arial" w:hAnsi="Arial" w:cs="Arial"/>
          <w:b/>
          <w:sz w:val="24"/>
        </w:rPr>
        <w:t xml:space="preserve">Diagrama de Bloques Funcionales </w:t>
      </w:r>
      <w:proofErr w:type="gramStart"/>
      <w:r w:rsidRPr="00422814">
        <w:rPr>
          <w:rFonts w:ascii="Arial" w:hAnsi="Arial" w:cs="Arial"/>
          <w:b/>
          <w:sz w:val="24"/>
        </w:rPr>
        <w:t>(”Function</w:t>
      </w:r>
      <w:proofErr w:type="gramEnd"/>
      <w:r w:rsidRPr="00422814">
        <w:rPr>
          <w:rFonts w:ascii="Arial" w:hAnsi="Arial" w:cs="Arial"/>
          <w:b/>
          <w:sz w:val="24"/>
        </w:rPr>
        <w:t xml:space="preserve"> Block Diagram</w:t>
      </w:r>
      <w:r w:rsidR="005865D6">
        <w:rPr>
          <w:rFonts w:ascii="Arial" w:hAnsi="Arial" w:cs="Arial"/>
          <w:b/>
          <w:sz w:val="24"/>
        </w:rPr>
        <w:t xml:space="preserve">” </w:t>
      </w:r>
      <w:r w:rsidRPr="00422814">
        <w:rPr>
          <w:rFonts w:ascii="Arial" w:hAnsi="Arial" w:cs="Arial"/>
          <w:b/>
          <w:sz w:val="24"/>
        </w:rPr>
        <w:t>FBD)</w:t>
      </w:r>
    </w:p>
    <w:p w:rsidR="005865D6" w:rsidRPr="005865D6" w:rsidRDefault="005865D6" w:rsidP="007346CC">
      <w:pPr>
        <w:spacing w:line="360" w:lineRule="auto"/>
        <w:rPr>
          <w:rFonts w:ascii="Arial" w:hAnsi="Arial" w:cs="Arial"/>
          <w:b/>
          <w:sz w:val="24"/>
        </w:rPr>
      </w:pPr>
      <w:r w:rsidRPr="005865D6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En este tipo de programación se utilizan bloques de símbolo lógicos. Las salidas no se requieren incorporar a una bobina de salida, por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q</w:t>
      </w:r>
      <w:r w:rsidRPr="005865D6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ue la salida est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á</w:t>
      </w:r>
      <w:r w:rsidRPr="005865D6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asignada en las salidas de los bloques lógicos. Estos diagramas en su mayoría son preferidos por personas acostumbrados a trabajar con circuitos de </w:t>
      </w:r>
      <w:hyperlink r:id="rId7" w:tgtFrame="_blank" w:history="1">
        <w:r w:rsidRPr="005865D6">
          <w:rPr>
            <w:rFonts w:ascii="Arial" w:eastAsia="Times New Roman" w:hAnsi="Arial" w:cs="Arial"/>
            <w:color w:val="000000" w:themeColor="text1"/>
            <w:sz w:val="24"/>
            <w:szCs w:val="24"/>
            <w:bdr w:val="none" w:sz="0" w:space="0" w:color="auto" w:frame="1"/>
            <w:lang w:val="es-MX" w:eastAsia="es-MX"/>
          </w:rPr>
          <w:t>compuertas lógicas</w:t>
        </w:r>
      </w:hyperlink>
      <w:r w:rsidRPr="005865D6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pues la</w:t>
      </w:r>
      <w:r w:rsidRPr="005865D6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simbología utilizada es equivalente.</w:t>
      </w:r>
    </w:p>
    <w:p w:rsidR="005865D6" w:rsidRPr="005865D6" w:rsidRDefault="005865D6" w:rsidP="007346CC">
      <w:pPr>
        <w:shd w:val="clear" w:color="auto" w:fill="FFFFFF"/>
        <w:spacing w:after="225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5865D6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Características principales:</w:t>
      </w:r>
    </w:p>
    <w:p w:rsidR="005865D6" w:rsidRPr="005865D6" w:rsidRDefault="005865D6" w:rsidP="005865D6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5865D6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Las salidas de los bloques no se conectarán entre 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í</w:t>
      </w:r>
      <w:r w:rsidRPr="005865D6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.</w:t>
      </w:r>
    </w:p>
    <w:p w:rsidR="005865D6" w:rsidRPr="005865D6" w:rsidRDefault="005865D6" w:rsidP="005865D6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5865D6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La evaluación de una red se termina antes de iniciar la siguiente.</w:t>
      </w:r>
    </w:p>
    <w:p w:rsidR="005865D6" w:rsidRDefault="007346CC" w:rsidP="005865D6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C0C0C"/>
          <w:sz w:val="24"/>
          <w:szCs w:val="24"/>
          <w:lang w:val="es-MX" w:eastAsia="es-MX"/>
        </w:rPr>
      </w:pPr>
      <w:r w:rsidRPr="005865D6">
        <w:rPr>
          <w:rFonts w:ascii="inherit" w:eastAsia="Times New Roman" w:hAnsi="inherit" w:cs="Times New Roman"/>
          <w:noProof/>
          <w:color w:val="D60D20"/>
          <w:sz w:val="24"/>
          <w:szCs w:val="24"/>
          <w:bdr w:val="none" w:sz="0" w:space="0" w:color="auto" w:frame="1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28E390FD">
            <wp:simplePos x="0" y="0"/>
            <wp:positionH relativeFrom="column">
              <wp:posOffset>586105</wp:posOffset>
            </wp:positionH>
            <wp:positionV relativeFrom="paragraph">
              <wp:posOffset>6985</wp:posOffset>
            </wp:positionV>
            <wp:extent cx="3923665" cy="1706880"/>
            <wp:effectExtent l="0" t="0" r="635" b="7620"/>
            <wp:wrapThrough wrapText="bothSides">
              <wp:wrapPolygon edited="0">
                <wp:start x="0" y="0"/>
                <wp:lineTo x="0" y="21455"/>
                <wp:lineTo x="21499" y="21455"/>
                <wp:lineTo x="21499" y="0"/>
                <wp:lineTo x="0" y="0"/>
              </wp:wrapPolygon>
            </wp:wrapThrough>
            <wp:docPr id="2" name="Imagen 2" descr="diagrama de bloqu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 de bloqu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6CC" w:rsidRDefault="007346CC" w:rsidP="005865D6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C0C0C"/>
          <w:sz w:val="24"/>
          <w:szCs w:val="24"/>
          <w:lang w:val="es-MX" w:eastAsia="es-MX"/>
        </w:rPr>
      </w:pP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  <w:r w:rsidRPr="007346CC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Lista de instrucciones (“Instruction List”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7346CC">
        <w:rPr>
          <w:rFonts w:ascii="Arial" w:hAnsi="Arial" w:cs="Arial"/>
          <w:b/>
          <w:color w:val="000000" w:themeColor="text1"/>
          <w:sz w:val="24"/>
          <w:szCs w:val="24"/>
        </w:rPr>
        <w:t>IL)</w:t>
      </w:r>
    </w:p>
    <w:p w:rsid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:rsidR="007346CC" w:rsidRPr="007346CC" w:rsidRDefault="007346CC" w:rsidP="007346C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  <w:r w:rsidRPr="007346CC">
        <w:rPr>
          <w:rFonts w:ascii="inherit" w:eastAsia="Times New Roman" w:hAnsi="inherit" w:cs="Times New Roman"/>
          <w:noProof/>
          <w:color w:val="D60D20"/>
          <w:sz w:val="24"/>
          <w:szCs w:val="24"/>
          <w:bdr w:val="none" w:sz="0" w:space="0" w:color="auto" w:frame="1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2939415</wp:posOffset>
            </wp:positionH>
            <wp:positionV relativeFrom="paragraph">
              <wp:posOffset>1022350</wp:posOffset>
            </wp:positionV>
            <wp:extent cx="2457450" cy="1837064"/>
            <wp:effectExtent l="0" t="0" r="0" b="0"/>
            <wp:wrapThrough wrapText="bothSides">
              <wp:wrapPolygon edited="0">
                <wp:start x="0" y="0"/>
                <wp:lineTo x="0" y="21279"/>
                <wp:lineTo x="21433" y="21279"/>
                <wp:lineTo x="21433" y="0"/>
                <wp:lineTo x="0" y="0"/>
              </wp:wrapPolygon>
            </wp:wrapThrough>
            <wp:docPr id="3" name="Imagen 3" descr="Lista de instruccion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a de instruccion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3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Este tipo de lenguaje es el más antiguo y es la base para todos los lenguajes de programación que existen, este lenguaje es el precursor del diagrama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de</w:t>
      </w: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escalera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. S</w:t>
      </w: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e utilizaba cuando las computadoras 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ú</w:t>
      </w: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n no tenían capacidad gráfica. Todos los lenguajes son traducidos a lista de instrucciones.</w:t>
      </w:r>
    </w:p>
    <w:p w:rsidR="007346CC" w:rsidRPr="007346CC" w:rsidRDefault="007346CC" w:rsidP="007346CC">
      <w:pPr>
        <w:shd w:val="clear" w:color="auto" w:fill="FFFFFF"/>
        <w:spacing w:after="225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Características principales:</w:t>
      </w:r>
    </w:p>
    <w:p w:rsidR="007346CC" w:rsidRPr="007346CC" w:rsidRDefault="007346CC" w:rsidP="007346CC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Todos los lenguajes pueden ser traducidos a lista de instrucciones, pero no al revés.</w:t>
      </w:r>
    </w:p>
    <w:p w:rsidR="007346CC" w:rsidRPr="007346CC" w:rsidRDefault="007346CC" w:rsidP="007346CC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La programación es más compacta.</w:t>
      </w:r>
    </w:p>
    <w:p w:rsidR="007346CC" w:rsidRPr="007346CC" w:rsidRDefault="007346CC" w:rsidP="007346CC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Este lenguaje es el más completo de todos.</w:t>
      </w:r>
    </w:p>
    <w:p w:rsidR="007346CC" w:rsidRPr="007346CC" w:rsidRDefault="007346CC" w:rsidP="007346CC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C0C0C"/>
          <w:sz w:val="24"/>
          <w:szCs w:val="24"/>
          <w:lang w:val="es-MX" w:eastAsia="es-MX"/>
        </w:rPr>
      </w:pPr>
    </w:p>
    <w:p w:rsidR="007346CC" w:rsidRPr="005865D6" w:rsidRDefault="007346CC" w:rsidP="007346C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0C0C0C"/>
          <w:sz w:val="24"/>
          <w:szCs w:val="24"/>
          <w:lang w:val="es-MX" w:eastAsia="es-MX"/>
        </w:rPr>
      </w:pPr>
    </w:p>
    <w:p w:rsidR="005865D6" w:rsidRDefault="007346CC" w:rsidP="007346CC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346CC">
        <w:rPr>
          <w:rFonts w:ascii="Arial" w:hAnsi="Arial" w:cs="Arial"/>
          <w:b/>
          <w:sz w:val="24"/>
        </w:rPr>
        <w:t>Texto estructurado (“Structured Text”, ST)</w:t>
      </w:r>
    </w:p>
    <w:p w:rsidR="007346CC" w:rsidRPr="007346CC" w:rsidRDefault="007346CC" w:rsidP="007346CC">
      <w:pPr>
        <w:shd w:val="clear" w:color="auto" w:fill="FFFFFF"/>
        <w:spacing w:after="225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El texto estructurado se compone de una serie de instrucciones que se pueden ejecutar, como sucede con los lenguajes superiores, de forma condicionada. Este lenguaje es muy similar al lenguaje C y sobre todo a PASCAL</w:t>
      </w:r>
    </w:p>
    <w:p w:rsidR="007346CC" w:rsidRPr="007346CC" w:rsidRDefault="007346CC" w:rsidP="007346CC">
      <w:pPr>
        <w:shd w:val="clear" w:color="auto" w:fill="FFFFFF"/>
        <w:spacing w:after="225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(“</w:t>
      </w:r>
      <w:proofErr w:type="gramStart"/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IF..</w:t>
      </w:r>
      <w:proofErr w:type="gramEnd"/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THEN..ELSE”) o en bucles secuenciales (WHILE..DO).</w:t>
      </w:r>
    </w:p>
    <w:p w:rsidR="007346CC" w:rsidRPr="007346CC" w:rsidRDefault="007346CC" w:rsidP="007346CC">
      <w:pPr>
        <w:shd w:val="clear" w:color="auto" w:fill="FFFFFF"/>
        <w:spacing w:after="225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346CC">
        <w:rPr>
          <w:rFonts w:ascii="inherit" w:eastAsia="Times New Roman" w:hAnsi="inherit" w:cs="Times New Roman"/>
          <w:noProof/>
          <w:color w:val="D60D20"/>
          <w:sz w:val="24"/>
          <w:szCs w:val="24"/>
          <w:bdr w:val="none" w:sz="0" w:space="0" w:color="auto" w:frame="1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330835</wp:posOffset>
            </wp:positionV>
            <wp:extent cx="3770630" cy="1771650"/>
            <wp:effectExtent l="0" t="0" r="1270" b="0"/>
            <wp:wrapThrough wrapText="bothSides">
              <wp:wrapPolygon edited="0">
                <wp:start x="0" y="0"/>
                <wp:lineTo x="0" y="21368"/>
                <wp:lineTo x="21498" y="21368"/>
                <wp:lineTo x="21498" y="0"/>
                <wp:lineTo x="0" y="0"/>
              </wp:wrapPolygon>
            </wp:wrapThrough>
            <wp:docPr id="4" name="Imagen 4" descr="texto estructurad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estructurad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58"/>
                    <a:stretch/>
                  </pic:blipFill>
                  <pic:spPr bwMode="auto">
                    <a:xfrm>
                      <a:off x="0" y="0"/>
                      <a:ext cx="377063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Características principales:</w:t>
      </w:r>
    </w:p>
    <w:p w:rsidR="007346CC" w:rsidRPr="007346CC" w:rsidRDefault="007346CC" w:rsidP="007346CC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Trata indistintamente las mayúsculas y las minúsculas</w:t>
      </w:r>
    </w:p>
    <w:p w:rsidR="007346CC" w:rsidRPr="007346CC" w:rsidRDefault="007346CC" w:rsidP="007346CC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Soporta instrucciones aritméticas complejas.</w:t>
      </w:r>
    </w:p>
    <w:p w:rsidR="007346CC" w:rsidRPr="007346CC" w:rsidRDefault="007346CC" w:rsidP="007346CC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Soporta ciclos de iteración (</w:t>
      </w:r>
      <w:proofErr w:type="spellStart"/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repeat</w:t>
      </w:r>
      <w:proofErr w:type="spellEnd"/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– </w:t>
      </w:r>
      <w:proofErr w:type="spellStart"/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until</w:t>
      </w:r>
      <w:proofErr w:type="spellEnd"/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, </w:t>
      </w:r>
      <w:proofErr w:type="spellStart"/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while</w:t>
      </w:r>
      <w:proofErr w:type="spellEnd"/>
      <w:r w:rsidRPr="007346CC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– do)</w:t>
      </w:r>
    </w:p>
    <w:p w:rsidR="007346CC" w:rsidRPr="007346CC" w:rsidRDefault="007346CC" w:rsidP="007346CC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C0C0C"/>
          <w:sz w:val="24"/>
          <w:szCs w:val="24"/>
          <w:lang w:val="es-MX" w:eastAsia="es-MX"/>
        </w:rPr>
      </w:pPr>
    </w:p>
    <w:p w:rsidR="00180A46" w:rsidRDefault="00180A46" w:rsidP="007346CC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180A46" w:rsidRDefault="00180A46" w:rsidP="007346CC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>Referencias:</w:t>
      </w:r>
    </w:p>
    <w:p w:rsidR="00180A46" w:rsidRDefault="003A0254" w:rsidP="007346CC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hyperlink r:id="rId14" w:history="1">
        <w:r w:rsidR="00180A46" w:rsidRPr="00753662">
          <w:rPr>
            <w:rStyle w:val="Hipervnculo"/>
            <w:rFonts w:ascii="Arial" w:hAnsi="Arial" w:cs="Arial"/>
            <w:sz w:val="24"/>
            <w:lang w:val="es-MX"/>
          </w:rPr>
          <w:t>http://www.ingmecafenix.com/automatizacion/lenguajes-programacion-plc/</w:t>
        </w:r>
      </w:hyperlink>
    </w:p>
    <w:p w:rsidR="00180A46" w:rsidRDefault="003A0254" w:rsidP="007346CC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hyperlink r:id="rId15" w:history="1">
        <w:r w:rsidR="00180A46" w:rsidRPr="00753662">
          <w:rPr>
            <w:rStyle w:val="Hipervnculo"/>
            <w:rFonts w:ascii="Arial" w:hAnsi="Arial" w:cs="Arial"/>
            <w:sz w:val="24"/>
            <w:lang w:val="es-MX"/>
          </w:rPr>
          <w:t>http://isa.uniovi.es/docencia/IngdeAutom/transparencias/Pres%20IEC%2061131.pdf</w:t>
        </w:r>
      </w:hyperlink>
    </w:p>
    <w:p w:rsidR="00180A46" w:rsidRPr="007346CC" w:rsidRDefault="00180A46" w:rsidP="007346CC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sectPr w:rsidR="00180A46" w:rsidRPr="00734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4085"/>
    <w:multiLevelType w:val="hybridMultilevel"/>
    <w:tmpl w:val="DB42F6A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A2B85"/>
    <w:multiLevelType w:val="hybridMultilevel"/>
    <w:tmpl w:val="AEB6EF9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F1004"/>
    <w:multiLevelType w:val="hybridMultilevel"/>
    <w:tmpl w:val="DF3A55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42E91"/>
    <w:multiLevelType w:val="multilevel"/>
    <w:tmpl w:val="3600FF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C7150"/>
    <w:multiLevelType w:val="multilevel"/>
    <w:tmpl w:val="B9AEB7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21801"/>
    <w:multiLevelType w:val="multilevel"/>
    <w:tmpl w:val="0E9CC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C5020"/>
    <w:multiLevelType w:val="multilevel"/>
    <w:tmpl w:val="1EE0FA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8F"/>
    <w:rsid w:val="00180A46"/>
    <w:rsid w:val="001B1DB4"/>
    <w:rsid w:val="003773C8"/>
    <w:rsid w:val="003A0254"/>
    <w:rsid w:val="003B41D1"/>
    <w:rsid w:val="00422814"/>
    <w:rsid w:val="005865D6"/>
    <w:rsid w:val="007346CC"/>
    <w:rsid w:val="00C9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334C"/>
  <w15:chartTrackingRefBased/>
  <w15:docId w15:val="{59CB117D-0D75-41DD-8292-DA9943C2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D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2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180A4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80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.wp.com/www.ingmecafenix.com/wp-content/uploads/2017/03/Diagrama-de-bloques-mecafenix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ingmecafenix.com/electronica/compuertas-logicas/" TargetMode="External"/><Relationship Id="rId12" Type="http://schemas.openxmlformats.org/officeDocument/2006/relationships/hyperlink" Target="https://i2.wp.com/www.ingmecafenix.com/wp-content/uploads/2017/03/Texto-estructurado-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i2.wp.com/www.ingmecafenix.com/wp-content/uploads/2017/03/Leader-mecafenix.png" TargetMode="External"/><Relationship Id="rId15" Type="http://schemas.openxmlformats.org/officeDocument/2006/relationships/hyperlink" Target="http://isa.uniovi.es/docencia/IngdeAutom/transparencias/Pres%20IEC%2061131.pdf" TargetMode="External"/><Relationship Id="rId10" Type="http://schemas.openxmlformats.org/officeDocument/2006/relationships/hyperlink" Target="https://i2.wp.com/www.ingmecafenix.com/wp-content/uploads/2017/03/Lista-de-instruccione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ingmecafenix.com/automatizacion/lenguajes-programacion-pl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Rodríguez</dc:creator>
  <cp:keywords/>
  <dc:description/>
  <cp:lastModifiedBy>acer</cp:lastModifiedBy>
  <cp:revision>4</cp:revision>
  <dcterms:created xsi:type="dcterms:W3CDTF">2019-01-08T22:22:00Z</dcterms:created>
  <dcterms:modified xsi:type="dcterms:W3CDTF">2019-01-09T17:42:00Z</dcterms:modified>
</cp:coreProperties>
</file>