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B0E7" w14:textId="5A82ECBB" w:rsidR="003B41D1" w:rsidRPr="00847298" w:rsidRDefault="00C820D8" w:rsidP="00262EC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84729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Interfaces de salida de los robots industriales</w:t>
      </w:r>
    </w:p>
    <w:p w14:paraId="43E55AAA" w14:textId="672E19BE" w:rsidR="00C820D8" w:rsidRPr="00847298" w:rsidRDefault="00C820D8" w:rsidP="00262EC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rFonts w:ascii="Arial" w:hAnsi="Arial" w:cs="Arial"/>
          <w:color w:val="000000" w:themeColor="text1"/>
          <w:sz w:val="24"/>
          <w:szCs w:val="24"/>
          <w:lang w:val="es-ES"/>
        </w:rPr>
        <w:t>Medina Rodríguez Francisco Javier Ing. Mecatrónica 6°A</w:t>
      </w:r>
    </w:p>
    <w:p w14:paraId="2221F828" w14:textId="77777777" w:rsidR="00262EC0" w:rsidRPr="00847298" w:rsidRDefault="00C820D8" w:rsidP="00262EC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rFonts w:ascii="Arial" w:hAnsi="Arial" w:cs="Arial"/>
          <w:color w:val="000000" w:themeColor="text1"/>
          <w:sz w:val="24"/>
          <w:szCs w:val="24"/>
          <w:lang w:val="es-ES"/>
        </w:rPr>
        <w:t>Automatización de robots industriales.</w:t>
      </w:r>
    </w:p>
    <w:p w14:paraId="2512539B" w14:textId="763D20D8" w:rsidR="00262EC0" w:rsidRPr="00847298" w:rsidRDefault="00262EC0" w:rsidP="00262EC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 w:eastAsia="es-MX"/>
        </w:rPr>
        <w:t>Qué son las Interfaces de entrada y salida</w:t>
      </w:r>
    </w:p>
    <w:p w14:paraId="4B1E1981" w14:textId="77777777" w:rsidR="00262EC0" w:rsidRPr="00847298" w:rsidRDefault="00262EC0" w:rsidP="00262EC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847298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Las interfaces establecen la comunicación entre la unidad central y el proceso, filtrando, adaptando y codificando de forma comprensible para dicha unidad las señales procedentes de los elementos de entrada, y decodificando y amplificando las señales generadas durante la ejecución del programa antes de enviarlas a los elementos de salida. Estas interfaces se pueden clasificar de diferentes maneras: </w:t>
      </w:r>
    </w:p>
    <w:p w14:paraId="5CC54C8B" w14:textId="77777777" w:rsidR="00262EC0" w:rsidRPr="00847298" w:rsidRDefault="00262EC0" w:rsidP="00262EC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847298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s-MX" w:eastAsia="es-MX"/>
        </w:rPr>
        <w:t>Por el tipo de señales:</w:t>
      </w:r>
    </w:p>
    <w:tbl>
      <w:tblPr>
        <w:tblW w:w="48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847298" w:rsidRPr="00847298" w14:paraId="2B73684D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181652CE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 Digitales de 1 bit.</w:t>
            </w:r>
          </w:p>
        </w:tc>
      </w:tr>
      <w:tr w:rsidR="00847298" w:rsidRPr="00847298" w14:paraId="7A414630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0575260C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  Digitales de varios bits</w:t>
            </w:r>
          </w:p>
        </w:tc>
      </w:tr>
      <w:tr w:rsidR="00847298" w:rsidRPr="00847298" w14:paraId="5A2D770C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352EA99B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  Analógicas</w:t>
            </w:r>
          </w:p>
        </w:tc>
      </w:tr>
    </w:tbl>
    <w:p w14:paraId="1D3CFC1A" w14:textId="77777777" w:rsidR="00262EC0" w:rsidRPr="00847298" w:rsidRDefault="00262EC0" w:rsidP="00262EC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847298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s-MX" w:eastAsia="es-MX"/>
        </w:rPr>
        <w:t>Por la alimentación de tensión:</w:t>
      </w:r>
    </w:p>
    <w:tbl>
      <w:tblPr>
        <w:tblW w:w="475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847298" w:rsidRPr="00847298" w14:paraId="65AF83AA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47A024C5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 De corriente continua</w:t>
            </w:r>
          </w:p>
        </w:tc>
      </w:tr>
      <w:tr w:rsidR="00847298" w:rsidRPr="00847298" w14:paraId="5111B3CE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195AF264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 De corriente continua a colector abierto</w:t>
            </w:r>
          </w:p>
        </w:tc>
      </w:tr>
      <w:tr w:rsidR="00847298" w:rsidRPr="00847298" w14:paraId="3B56EDAD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2F2BB8A2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 De corriente alterna</w:t>
            </w:r>
          </w:p>
        </w:tc>
      </w:tr>
      <w:tr w:rsidR="00847298" w:rsidRPr="00847298" w14:paraId="5158AEEB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10E8E2FD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 Salidas por relés</w:t>
            </w:r>
          </w:p>
        </w:tc>
      </w:tr>
    </w:tbl>
    <w:p w14:paraId="523B5140" w14:textId="77777777" w:rsidR="00262EC0" w:rsidRPr="00847298" w:rsidRDefault="00262EC0" w:rsidP="00262EC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847298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s-MX" w:eastAsia="es-MX"/>
        </w:rPr>
        <w:t>Por el aislamiento:</w:t>
      </w:r>
    </w:p>
    <w:tbl>
      <w:tblPr>
        <w:tblW w:w="47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8"/>
      </w:tblGrid>
      <w:tr w:rsidR="00847298" w:rsidRPr="00847298" w14:paraId="1217C1A0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48A8E2F6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 Con separación galvánica (optoacoplados)</w:t>
            </w:r>
          </w:p>
        </w:tc>
      </w:tr>
      <w:tr w:rsidR="00847298" w:rsidRPr="00847298" w14:paraId="2650E73B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346BCAD4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 Con acoplamiento directo</w:t>
            </w:r>
          </w:p>
        </w:tc>
      </w:tr>
    </w:tbl>
    <w:p w14:paraId="08C38F77" w14:textId="77777777" w:rsidR="00262EC0" w:rsidRPr="00847298" w:rsidRDefault="00262EC0" w:rsidP="00262EC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847298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s-MX" w:eastAsia="es-MX"/>
        </w:rPr>
        <w:t>Por la forma de comunicación con la unidad central:</w:t>
      </w:r>
    </w:p>
    <w:tbl>
      <w:tblPr>
        <w:tblW w:w="47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8"/>
      </w:tblGrid>
      <w:tr w:rsidR="00847298" w:rsidRPr="00847298" w14:paraId="6EFB3287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51637137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lastRenderedPageBreak/>
              <w:t>- Comunicación serie</w:t>
            </w:r>
          </w:p>
        </w:tc>
      </w:tr>
      <w:tr w:rsidR="00847298" w:rsidRPr="00847298" w14:paraId="4A3731D3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35CE664C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 Comunicación paralelo</w:t>
            </w:r>
          </w:p>
        </w:tc>
      </w:tr>
    </w:tbl>
    <w:p w14:paraId="427F38AE" w14:textId="77777777" w:rsidR="00262EC0" w:rsidRPr="00847298" w:rsidRDefault="00262EC0" w:rsidP="00262EC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847298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s-MX" w:eastAsia="es-MX"/>
        </w:rPr>
        <w:t>Por la ubicación:</w:t>
      </w:r>
      <w:r w:rsidRPr="00847298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  </w:t>
      </w:r>
    </w:p>
    <w:tbl>
      <w:tblPr>
        <w:tblW w:w="47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8"/>
      </w:tblGrid>
      <w:tr w:rsidR="00847298" w:rsidRPr="00847298" w14:paraId="28096780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25AE3A90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 Locales</w:t>
            </w:r>
          </w:p>
        </w:tc>
      </w:tr>
      <w:tr w:rsidR="00847298" w:rsidRPr="00847298" w14:paraId="7081E077" w14:textId="77777777" w:rsidTr="00262EC0">
        <w:trPr>
          <w:tblCellSpacing w:w="15" w:type="dxa"/>
          <w:jc w:val="right"/>
        </w:trPr>
        <w:tc>
          <w:tcPr>
            <w:tcW w:w="5000" w:type="pct"/>
            <w:vAlign w:val="center"/>
            <w:hideMark/>
          </w:tcPr>
          <w:p w14:paraId="0BD47464" w14:textId="77777777" w:rsidR="00262EC0" w:rsidRPr="00847298" w:rsidRDefault="00262EC0" w:rsidP="00262EC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8472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- Remotos    </w:t>
            </w:r>
          </w:p>
        </w:tc>
      </w:tr>
    </w:tbl>
    <w:p w14:paraId="2A54E97D" w14:textId="1103F847" w:rsidR="001738E1" w:rsidRPr="00847298" w:rsidRDefault="001738E1" w:rsidP="00262EC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rFonts w:ascii="Arial" w:hAnsi="Arial" w:cs="Arial"/>
          <w:color w:val="000000" w:themeColor="text1"/>
          <w:sz w:val="24"/>
          <w:szCs w:val="24"/>
          <w:lang w:val="es-ES"/>
        </w:rPr>
        <w:t>Existen diferentes interfaces de salida para controlar y programar robots industriales, algunos de los tipos que se mencionarán a continuación son:</w:t>
      </w:r>
    </w:p>
    <w:p w14:paraId="3320EAC2" w14:textId="526DB68E" w:rsidR="001738E1" w:rsidRPr="00847298" w:rsidRDefault="001738E1" w:rsidP="00262EC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rFonts w:ascii="Arial" w:hAnsi="Arial" w:cs="Arial"/>
          <w:color w:val="000000" w:themeColor="text1"/>
          <w:sz w:val="24"/>
          <w:szCs w:val="24"/>
        </w:rPr>
        <w:t>Interfaz FlowGo, de Data Harvest</w:t>
      </w:r>
    </w:p>
    <w:p w14:paraId="560135D5" w14:textId="515FB4FC" w:rsidR="009638E1" w:rsidRPr="00847298" w:rsidRDefault="009638E1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noProof/>
          <w:color w:val="000000" w:themeColor="text1"/>
        </w:rPr>
        <w:drawing>
          <wp:inline distT="0" distB="0" distL="0" distR="0" wp14:anchorId="5FAEF82B" wp14:editId="1E5BCB23">
            <wp:extent cx="5612130" cy="3419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D890" w14:textId="394A8B8A" w:rsidR="001738E1" w:rsidRPr="00847298" w:rsidRDefault="001738E1" w:rsidP="00262EC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rFonts w:ascii="Arial" w:hAnsi="Arial" w:cs="Arial"/>
          <w:color w:val="000000" w:themeColor="text1"/>
          <w:sz w:val="24"/>
          <w:szCs w:val="24"/>
        </w:rPr>
        <w:t>Interfaz ROBO TX Controller de fischertechnik</w:t>
      </w:r>
    </w:p>
    <w:p w14:paraId="7BD811AF" w14:textId="188E44D8" w:rsidR="009638E1" w:rsidRPr="00847298" w:rsidRDefault="009638E1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noProof/>
          <w:color w:val="000000" w:themeColor="text1"/>
        </w:rPr>
        <w:lastRenderedPageBreak/>
        <w:drawing>
          <wp:inline distT="0" distB="0" distL="0" distR="0" wp14:anchorId="5B189BB8" wp14:editId="58D590ED">
            <wp:extent cx="3664856" cy="3285433"/>
            <wp:effectExtent l="0" t="0" r="0" b="0"/>
            <wp:docPr id="2" name="Imagen 2" descr="Resultado de imagen para Interfaz ROBO TX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terfaz ROBO TX Controll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07" cy="328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1770" w14:textId="57C440F9" w:rsidR="001738E1" w:rsidRPr="00847298" w:rsidRDefault="001738E1" w:rsidP="00262EC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rFonts w:ascii="Arial" w:hAnsi="Arial" w:cs="Arial"/>
          <w:color w:val="000000" w:themeColor="text1"/>
          <w:sz w:val="24"/>
          <w:szCs w:val="24"/>
        </w:rPr>
        <w:t>Interfaz Enconor, de Enconor Tecnología Educativa</w:t>
      </w:r>
    </w:p>
    <w:p w14:paraId="0034730A" w14:textId="518D4314" w:rsidR="001738E1" w:rsidRPr="00847298" w:rsidRDefault="009638E1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noProof/>
          <w:color w:val="000000" w:themeColor="text1"/>
        </w:rPr>
        <w:drawing>
          <wp:inline distT="0" distB="0" distL="0" distR="0" wp14:anchorId="533FDF1F" wp14:editId="2B454FA6">
            <wp:extent cx="4376419" cy="3196400"/>
            <wp:effectExtent l="0" t="0" r="5715" b="4445"/>
            <wp:docPr id="3" name="Imagen 3" descr="Resultado de imagen para â¢ Interfaz Enco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â¢ Interfaz Encon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56" cy="32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CA7E" w14:textId="77777777" w:rsidR="009638E1" w:rsidRPr="00847298" w:rsidRDefault="009638E1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725204" w14:textId="79B52522" w:rsidR="001738E1" w:rsidRPr="00847298" w:rsidRDefault="001738E1" w:rsidP="00262EC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Sinumerik </w:t>
      </w:r>
      <w:r w:rsidR="00262EC0" w:rsidRPr="0084729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de </w:t>
      </w:r>
      <w:r w:rsidRPr="0084729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KUKA Roboter y Siemens Drive Technologies </w:t>
      </w:r>
    </w:p>
    <w:p w14:paraId="50415BC9" w14:textId="77777777" w:rsidR="009638E1" w:rsidRPr="00847298" w:rsidRDefault="009638E1" w:rsidP="009638E1">
      <w:pPr>
        <w:spacing w:line="360" w:lineRule="auto"/>
        <w:jc w:val="both"/>
        <w:rPr>
          <w:noProof/>
          <w:color w:val="000000" w:themeColor="text1"/>
        </w:rPr>
      </w:pPr>
    </w:p>
    <w:p w14:paraId="355E8B6E" w14:textId="4AA86373" w:rsidR="009638E1" w:rsidRPr="00847298" w:rsidRDefault="009638E1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noProof/>
          <w:color w:val="000000" w:themeColor="text1"/>
        </w:rPr>
        <w:lastRenderedPageBreak/>
        <w:drawing>
          <wp:inline distT="0" distB="0" distL="0" distR="0" wp14:anchorId="2839B6EA" wp14:editId="02CE97F6">
            <wp:extent cx="3360133" cy="3157855"/>
            <wp:effectExtent l="0" t="0" r="0" b="4445"/>
            <wp:docPr id="4" name="Imagen 4" descr="Resultado de imagen para â¢ Sinumerik de KUKA Roboter y Siemens Drive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â¢ Sinumerik de KUKA Roboter y Siemens Drive Technologi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1" t="376" r="18954" b="-376"/>
                    <a:stretch/>
                  </pic:blipFill>
                  <pic:spPr bwMode="auto">
                    <a:xfrm>
                      <a:off x="0" y="0"/>
                      <a:ext cx="3360809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599B" w14:textId="564B0526" w:rsidR="00A13662" w:rsidRPr="00847298" w:rsidRDefault="00A13662" w:rsidP="00262EC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rFonts w:ascii="Arial" w:hAnsi="Arial" w:cs="Arial"/>
          <w:color w:val="000000" w:themeColor="text1"/>
          <w:sz w:val="24"/>
          <w:szCs w:val="24"/>
        </w:rPr>
        <w:t>NUI: Natural User Interface (Interfaces Naturales de Usuario o INU)</w:t>
      </w:r>
    </w:p>
    <w:p w14:paraId="171154DB" w14:textId="04962582" w:rsidR="009638E1" w:rsidRDefault="009638E1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47298">
        <w:rPr>
          <w:noProof/>
          <w:color w:val="000000" w:themeColor="text1"/>
        </w:rPr>
        <w:drawing>
          <wp:inline distT="0" distB="0" distL="0" distR="0" wp14:anchorId="64267CA8" wp14:editId="6810781D">
            <wp:extent cx="4833257" cy="3216156"/>
            <wp:effectExtent l="0" t="0" r="5715" b="3810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34" cy="322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4FBA" w14:textId="77777777" w:rsidR="00847298" w:rsidRDefault="00847298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3F916AE" w14:textId="77777777" w:rsidR="00847298" w:rsidRDefault="00847298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5B14BBB5" w14:textId="77777777" w:rsidR="00847298" w:rsidRDefault="00847298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617D79B" w14:textId="4571EFC9" w:rsidR="00847298" w:rsidRDefault="00847298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Referencias:</w:t>
      </w:r>
    </w:p>
    <w:p w14:paraId="4A01BC23" w14:textId="71546536" w:rsidR="00847298" w:rsidRDefault="00847298" w:rsidP="009638E1">
      <w:pPr>
        <w:spacing w:line="360" w:lineRule="auto"/>
        <w:jc w:val="both"/>
      </w:pPr>
      <w:hyperlink r:id="rId10" w:history="1">
        <w:r>
          <w:rPr>
            <w:rStyle w:val="Hipervnculo"/>
          </w:rPr>
          <w:t>http://www.grupo-maser.com/PAG_Cursos/Step/step7/Proyecto%20step7/paginas/contenido/automatas/A/a.5.htm</w:t>
        </w:r>
      </w:hyperlink>
    </w:p>
    <w:p w14:paraId="4DBBBC15" w14:textId="262788B3" w:rsidR="00847298" w:rsidRDefault="00847298" w:rsidP="009638E1">
      <w:pPr>
        <w:spacing w:line="360" w:lineRule="auto"/>
        <w:jc w:val="both"/>
      </w:pPr>
      <w:hyperlink r:id="rId11" w:history="1">
        <w:r>
          <w:rPr>
            <w:rStyle w:val="Hipervnculo"/>
          </w:rPr>
          <w:t>https://www.youtube.com/watch?v=aWaNPgaLKwg</w:t>
        </w:r>
      </w:hyperlink>
    </w:p>
    <w:p w14:paraId="55B3F9E4" w14:textId="08D18A87" w:rsidR="00847298" w:rsidRDefault="00847298" w:rsidP="009638E1">
      <w:pPr>
        <w:spacing w:line="360" w:lineRule="auto"/>
        <w:jc w:val="both"/>
      </w:pPr>
      <w:hyperlink r:id="rId12" w:history="1">
        <w:r>
          <w:rPr>
            <w:rStyle w:val="Hipervnculo"/>
          </w:rPr>
          <w:t>http://www.cceba.org.ar/v2/index.php?option=com_content&amp;view=article&amp;id=124:elreactable&amp;catid=47:seminarios-internacionales&amp;Itemid=57</w:t>
        </w:r>
      </w:hyperlink>
    </w:p>
    <w:p w14:paraId="5C8BEA49" w14:textId="77777777" w:rsidR="00847298" w:rsidRPr="00847298" w:rsidRDefault="00847298" w:rsidP="00963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sectPr w:rsidR="00847298" w:rsidRPr="00847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B6F5F"/>
    <w:multiLevelType w:val="hybridMultilevel"/>
    <w:tmpl w:val="E976F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85"/>
    <w:rsid w:val="001738E1"/>
    <w:rsid w:val="00262EC0"/>
    <w:rsid w:val="003B41D1"/>
    <w:rsid w:val="00847298"/>
    <w:rsid w:val="009638E1"/>
    <w:rsid w:val="00A13662"/>
    <w:rsid w:val="00C621D3"/>
    <w:rsid w:val="00C820D8"/>
    <w:rsid w:val="00DC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60F4"/>
  <w15:chartTrackingRefBased/>
  <w15:docId w15:val="{CA693499-CB59-4CEA-8A67-FEED4220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E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472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2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cceba.org.ar/v2/index.php?option=com_content&amp;view=article&amp;id=124:elreactable&amp;catid=47:seminarios-internacionales&amp;Itemid=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aWaNPgaLKw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grupo-maser.com/PAG_Cursos/Step/step7/Proyecto%20step7/paginas/contenido/automatas/A/a.5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Rodríguez</dc:creator>
  <cp:keywords/>
  <dc:description/>
  <cp:lastModifiedBy>Javier Medina Rodríguez</cp:lastModifiedBy>
  <cp:revision>7</cp:revision>
  <dcterms:created xsi:type="dcterms:W3CDTF">2019-06-27T22:07:00Z</dcterms:created>
  <dcterms:modified xsi:type="dcterms:W3CDTF">2019-07-01T01:13:00Z</dcterms:modified>
</cp:coreProperties>
</file>