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4"/>
        <w:tblW w:w="9707"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BDC0BF"/>
        <w:tblLayout w:type="fixed"/>
        <w:tblCellMar>
          <w:left w:w="108" w:type="dxa"/>
          <w:right w:w="108" w:type="dxa"/>
        </w:tblCellMar>
      </w:tblPr>
      <w:tblGrid>
        <w:gridCol w:w="4901"/>
        <w:gridCol w:w="1572"/>
        <w:gridCol w:w="1619"/>
        <w:gridCol w:w="1"/>
        <w:gridCol w:w="1613"/>
        <w:gridCol w:w="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BDC0BF"/>
          <w:tblLayout w:type="fixed"/>
          <w:tblCellMar>
            <w:left w:w="108" w:type="dxa"/>
            <w:right w:w="108" w:type="dxa"/>
          </w:tblCellMar>
        </w:tblPrEx>
        <w:trPr>
          <w:trHeight w:val="297" w:hRule="atLeast"/>
          <w:tblHeader/>
        </w:trPr>
        <w:tc>
          <w:tcPr>
            <w:tcW w:w="8093" w:type="dxa"/>
            <w:gridSpan w:val="4"/>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7"/>
              <w:jc w:val="center"/>
            </w:pPr>
            <w:bookmarkStart w:id="0" w:name="_GoBack"/>
            <w:bookmarkEnd w:id="0"/>
            <w:r>
              <w:rPr>
                <w:rFonts w:ascii="Times New Roman"/>
                <w:b w:val="0"/>
                <w:bCs w:val="0"/>
                <w:sz w:val="24"/>
                <w:szCs w:val="24"/>
              </w:rPr>
              <w:t xml:space="preserve">Main functionality and Requirement realization </w:t>
            </w:r>
          </w:p>
        </w:tc>
        <w:tc>
          <w:tcPr>
            <w:tcW w:w="1614" w:type="dxa"/>
            <w:gridSpan w:val="2"/>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7"/>
              <w:jc w:val="center"/>
              <w:rPr>
                <w:rFonts w:ascii="Times New Roman"/>
                <w:b w:val="0"/>
                <w:bC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97" w:hRule="atLeast"/>
        </w:trPr>
        <w:tc>
          <w:tcPr>
            <w:tcW w:w="8093" w:type="dxa"/>
            <w:gridSpan w:val="4"/>
            <w:tcBorders>
              <w:top w:val="single" w:color="000000" w:sz="4"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8"/>
              <w:spacing w:after="240"/>
              <w:ind w:left="0" w:right="0" w:firstLine="0"/>
              <w:jc w:val="center"/>
            </w:pPr>
            <w:r>
              <w:rPr>
                <w:rFonts w:ascii="Times New Roman"/>
                <w:sz w:val="24"/>
                <w:szCs w:val="24"/>
              </w:rPr>
              <w:t xml:space="preserve">Reader Requirements </w:t>
            </w:r>
          </w:p>
        </w:tc>
        <w:tc>
          <w:tcPr>
            <w:tcW w:w="1614" w:type="dxa"/>
            <w:gridSpan w:val="2"/>
            <w:tcBorders>
              <w:top w:val="single" w:color="000000" w:sz="4"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8"/>
              <w:spacing w:after="240"/>
              <w:ind w:left="0" w:right="0" w:firstLine="0"/>
              <w:jc w:val="center"/>
              <w:rPr>
                <w:rFonts w:ascii="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gridAfter w:val="1"/>
          <w:wAfter w:w="1" w:type="dxa"/>
          <w:trHeight w:val="2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left"/>
            </w:pPr>
            <w:r>
              <w:rPr>
                <w:rFonts w:ascii="Times New Roman"/>
                <w:sz w:val="24"/>
                <w:szCs w:val="24"/>
              </w:rPr>
              <w:t>Requirements</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 xml:space="preserve">Implementation </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Comments</w:t>
            </w: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rPr>
                <w:rFonts w:ascii="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30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left"/>
            </w:pPr>
            <w:r>
              <w:rPr>
                <w:rFonts w:ascii="Times New Roman"/>
                <w:sz w:val="24"/>
                <w:szCs w:val="24"/>
              </w:rPr>
              <w:t xml:space="preserve">Organized journal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30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left"/>
            </w:pPr>
            <w:r>
              <w:rPr>
                <w:rFonts w:ascii="Times New Roman"/>
                <w:sz w:val="24"/>
                <w:szCs w:val="24"/>
              </w:rPr>
              <w:t xml:space="preserve">Publish four quarterly numbers per year </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gridAfter w:val="1"/>
          <w:wAfter w:w="1" w:type="dxa"/>
          <w:trHeight w:val="5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 xml:space="preserve">a clear master index to the volumes and numbers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Partly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4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left"/>
            </w:pPr>
            <w:r>
              <w:rPr>
                <w:rFonts w:ascii="Times New Roman"/>
                <w:sz w:val="24"/>
                <w:szCs w:val="24"/>
              </w:rPr>
              <w:t xml:space="preserve">search for a particular paper by title, or by author(s) name(s), or by date interval, or by a subject keyword search </w:t>
            </w:r>
            <w:r>
              <w:rPr>
                <w:rFonts w:hint="default" w:hAnsi="Times New Roman"/>
                <w:sz w:val="24"/>
                <w:szCs w:val="24"/>
              </w:rPr>
              <w:br/>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20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left"/>
            </w:pPr>
            <w:r>
              <w:rPr>
                <w:rFonts w:ascii="Times New Roman"/>
                <w:sz w:val="24"/>
                <w:szCs w:val="24"/>
              </w:rPr>
              <w:t>Clicking on the title of an article should take the reader to the abstract page for that article, giving a summary of the article, email contact details for the authors, subject keywords and a link to download the PDF of the full article</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233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8"/>
              <w:tabs>
                <w:tab w:val="left" w:pos="220"/>
                <w:tab w:val="left" w:pos="720"/>
              </w:tabs>
              <w:spacing w:after="240"/>
              <w:ind w:left="720" w:right="0" w:hanging="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 xml:space="preserve">Readers should be able to register for email notification about papers on particular subject keywords, or for forthcoming editions of the journal, when these are published. </w:t>
            </w:r>
            <w:r>
              <w:rPr>
                <w:rFonts w:ascii="Times New Roman" w:hAnsi="Times New Roman" w:eastAsia="Times New Roman" w:cs="Times New Roman"/>
                <w:sz w:val="24"/>
                <w:szCs w:val="24"/>
              </w:rPr>
              <w:br/>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None</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8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left"/>
            </w:pPr>
            <w:r>
              <w:rPr>
                <w:rFonts w:ascii="Times New Roman"/>
                <w:sz w:val="24"/>
                <w:szCs w:val="24"/>
              </w:rPr>
              <w:tab/>
            </w:r>
            <w:r>
              <w:rPr>
                <w:rFonts w:ascii="Times New Roman"/>
                <w:sz w:val="24"/>
                <w:szCs w:val="24"/>
              </w:rPr>
              <w:tab/>
            </w:r>
            <w:r>
              <w:rPr>
                <w:rFonts w:ascii="Times New Roman"/>
                <w:sz w:val="24"/>
                <w:szCs w:val="24"/>
              </w:rPr>
              <w:t xml:space="preserve">facility for readers to send letters to the editor to discuss particular articles </w:t>
            </w:r>
            <w:r>
              <w:rPr>
                <w:rFonts w:hint="default" w:hAnsi="Times New Roman"/>
                <w:sz w:val="24"/>
                <w:szCs w:val="24"/>
              </w:rPr>
              <w:br/>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None</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trHeight w:val="295" w:hRule="atLeast"/>
        </w:trPr>
        <w:tc>
          <w:tcPr>
            <w:tcW w:w="8093" w:type="dxa"/>
            <w:gridSpan w:val="4"/>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8"/>
              <w:spacing w:after="240"/>
              <w:ind w:left="0" w:right="0" w:firstLine="0"/>
              <w:jc w:val="center"/>
            </w:pPr>
            <w:r>
              <w:rPr>
                <w:rFonts w:ascii="Times New Roman"/>
                <w:sz w:val="24"/>
                <w:szCs w:val="24"/>
              </w:rPr>
              <w:t xml:space="preserve">Author Requirements </w:t>
            </w: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8"/>
              <w:spacing w:after="240"/>
              <w:ind w:left="0" w:right="0" w:firstLine="0"/>
              <w:jc w:val="center"/>
              <w:rPr>
                <w:rFonts w:ascii="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7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left"/>
            </w:pPr>
            <w:r>
              <w:rPr>
                <w:rFonts w:ascii="Times New Roman"/>
                <w:sz w:val="24"/>
                <w:szCs w:val="24"/>
              </w:rPr>
              <w:tab/>
            </w:r>
            <w:r>
              <w:rPr>
                <w:rFonts w:ascii="Times New Roman"/>
                <w:sz w:val="24"/>
                <w:szCs w:val="24"/>
              </w:rPr>
              <w:tab/>
            </w:r>
            <w:r>
              <w:rPr>
                <w:rFonts w:ascii="Times New Roman"/>
                <w:sz w:val="24"/>
                <w:szCs w:val="24"/>
              </w:rPr>
              <w:t xml:space="preserve">Prospective authors should be able to navigate to a part of the website describing the academic aims and goals of the journal, with a link to details how to submit articles to the journal  </w:t>
            </w:r>
            <w:r>
              <w:rPr>
                <w:rFonts w:hint="default" w:hAnsi="Times New Roman"/>
                <w:sz w:val="24"/>
                <w:szCs w:val="24"/>
              </w:rPr>
              <w:br/>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8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detailed submission guidelines, including document style templates </w:t>
            </w:r>
            <w:r>
              <w:rPr>
                <w:rFonts w:hint="default" w:hAnsi="Times New Roman"/>
                <w:sz w:val="24"/>
                <w:szCs w:val="24"/>
              </w:rPr>
              <w:br/>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Partly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Only one style template</w:t>
            </w: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rPr>
                <w:rFonts w:ascii="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4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download document style templates, create their article offline using their preferred word processing system then upload their articles in PDF format for review, using a web form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8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left"/>
            </w:pPr>
            <w:r>
              <w:rPr>
                <w:rFonts w:ascii="Times New Roman"/>
                <w:sz w:val="24"/>
                <w:szCs w:val="24"/>
              </w:rPr>
              <w:tab/>
            </w:r>
            <w:r>
              <w:rPr>
                <w:rFonts w:ascii="Times New Roman"/>
                <w:sz w:val="24"/>
                <w:szCs w:val="24"/>
              </w:rPr>
              <w:tab/>
            </w:r>
            <w:r>
              <w:rPr>
                <w:rFonts w:ascii="Times New Roman"/>
                <w:sz w:val="24"/>
                <w:szCs w:val="24"/>
              </w:rPr>
              <w:t xml:space="preserve">The information supplied with any article </w:t>
            </w:r>
            <w:r>
              <w:rPr>
                <w:rFonts w:hint="default" w:hAnsi="Times New Roman"/>
                <w:sz w:val="24"/>
                <w:szCs w:val="24"/>
              </w:rPr>
              <w:br/>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4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left"/>
            </w:pPr>
            <w:r>
              <w:rPr>
                <w:rFonts w:ascii="Times New Roman"/>
                <w:sz w:val="24"/>
                <w:szCs w:val="24"/>
              </w:rPr>
              <w:tab/>
            </w:r>
            <w:r>
              <w:rPr>
                <w:rFonts w:ascii="Times New Roman"/>
                <w:sz w:val="24"/>
                <w:szCs w:val="24"/>
              </w:rPr>
              <w:tab/>
            </w:r>
            <w:r>
              <w:rPr>
                <w:rFonts w:ascii="Times New Roman"/>
                <w:sz w:val="24"/>
                <w:szCs w:val="24"/>
              </w:rPr>
              <w:t xml:space="preserve">Successful submission should be acknowledged by a web page, and an email sent to the main contact author, giving details of their login ID and password </w:t>
            </w:r>
            <w:r>
              <w:rPr>
                <w:rFonts w:hint="default" w:hAnsi="Times New Roman"/>
                <w:sz w:val="24"/>
                <w:szCs w:val="24"/>
              </w:rPr>
              <w:br/>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4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left"/>
            </w:pPr>
            <w:r>
              <w:rPr>
                <w:rFonts w:ascii="Times New Roman"/>
                <w:sz w:val="24"/>
                <w:szCs w:val="24"/>
              </w:rPr>
              <w:tab/>
            </w:r>
            <w:r>
              <w:rPr>
                <w:rFonts w:ascii="Times New Roman"/>
                <w:sz w:val="24"/>
                <w:szCs w:val="24"/>
              </w:rPr>
              <w:tab/>
            </w:r>
            <w:r>
              <w:rPr>
                <w:rFonts w:ascii="Times New Roman"/>
                <w:sz w:val="24"/>
                <w:szCs w:val="24"/>
              </w:rPr>
              <w:t xml:space="preserve">Login IDs and passwords relate to the unique email address of the contact author, which is maintained in a persistent database </w:t>
            </w:r>
            <w:r>
              <w:rPr>
                <w:rFonts w:hint="default" w:hAnsi="Times New Roman"/>
                <w:sz w:val="24"/>
                <w:szCs w:val="24"/>
              </w:rPr>
              <w:br/>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gridAfter w:val="1"/>
          <w:wAfter w:w="1" w:type="dxa"/>
          <w:trHeight w:val="14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8"/>
              <w:spacing w:after="240"/>
              <w:ind w:left="0" w:right="0" w:firstLine="0"/>
              <w:jc w:val="left"/>
            </w:pPr>
            <w:r>
              <w:rPr>
                <w:rFonts w:ascii="Times New Roman"/>
                <w:sz w:val="24"/>
                <w:szCs w:val="24"/>
              </w:rPr>
              <w:t xml:space="preserve">The same person may use the same login ID for later submitted articles, but access to the journal website will always be restricted to the (tracking; or reviewing) functions that this person is currently expected to perform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1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left"/>
            </w:pPr>
            <w:r>
              <w:rPr>
                <w:rFonts w:ascii="Times New Roman"/>
                <w:sz w:val="24"/>
                <w:szCs w:val="24"/>
              </w:rPr>
              <w:tab/>
            </w:r>
            <w:r>
              <w:rPr>
                <w:rFonts w:ascii="Times New Roman"/>
                <w:sz w:val="24"/>
                <w:szCs w:val="24"/>
              </w:rPr>
              <w:tab/>
            </w:r>
            <w:r>
              <w:rPr>
                <w:rFonts w:ascii="Times New Roman"/>
                <w:sz w:val="24"/>
                <w:szCs w:val="24"/>
              </w:rPr>
              <w:t xml:space="preserve">revise the article, and submit a revised PDF, with an accompanying special form </w:t>
            </w:r>
            <w:r>
              <w:rPr>
                <w:rFonts w:hint="default" w:hAnsi="Times New Roman"/>
                <w:sz w:val="24"/>
                <w:szCs w:val="24"/>
              </w:rPr>
              <w:br/>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1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left"/>
            </w:pPr>
            <w:r>
              <w:rPr>
                <w:rFonts w:ascii="Times New Roman"/>
                <w:sz w:val="24"/>
                <w:szCs w:val="24"/>
              </w:rPr>
              <w:tab/>
            </w:r>
            <w:r>
              <w:rPr>
                <w:rFonts w:ascii="Times New Roman"/>
                <w:sz w:val="24"/>
                <w:szCs w:val="24"/>
              </w:rPr>
              <w:tab/>
            </w:r>
            <w:r>
              <w:rPr>
                <w:rFonts w:ascii="Times New Roman"/>
                <w:sz w:val="24"/>
                <w:szCs w:val="24"/>
              </w:rPr>
              <w:t xml:space="preserve">At least 3 peer-reviews must be completed for each submitted paper, to judge its quality; and 5 reviews are sufficient </w:t>
            </w:r>
            <w:r>
              <w:rPr>
                <w:rFonts w:hint="default" w:hAnsi="Times New Roman"/>
                <w:sz w:val="24"/>
                <w:szCs w:val="24"/>
              </w:rPr>
              <w:br/>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4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left"/>
            </w:pPr>
            <w:r>
              <w:rPr>
                <w:rFonts w:ascii="Times New Roman"/>
                <w:sz w:val="24"/>
                <w:szCs w:val="24"/>
              </w:rPr>
              <w:tab/>
            </w:r>
            <w:r>
              <w:rPr>
                <w:rFonts w:ascii="Times New Roman"/>
                <w:sz w:val="24"/>
                <w:szCs w:val="24"/>
              </w:rPr>
              <w:tab/>
            </w:r>
            <w:r>
              <w:rPr>
                <w:rFonts w:ascii="Times New Roman"/>
                <w:sz w:val="24"/>
                <w:szCs w:val="24"/>
              </w:rPr>
              <w:t>The author</w:t>
            </w:r>
            <w:r>
              <w:rPr>
                <w:rFonts w:hint="default" w:hAnsi="Times New Roman"/>
                <w:sz w:val="24"/>
                <w:szCs w:val="24"/>
              </w:rPr>
              <w:t>’</w:t>
            </w:r>
            <w:r>
              <w:rPr>
                <w:rFonts w:ascii="Times New Roman"/>
                <w:sz w:val="24"/>
                <w:szCs w:val="24"/>
              </w:rPr>
              <w:t xml:space="preserve">s article may eventually be accepted by the reviewers and the editors; but the author must still complete three peer-reviews of other work </w:t>
            </w:r>
            <w:r>
              <w:rPr>
                <w:rFonts w:hint="default" w:hAnsi="Times New Roman"/>
                <w:sz w:val="24"/>
                <w:szCs w:val="24"/>
              </w:rPr>
              <w:br/>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trHeight w:val="295" w:hRule="atLeast"/>
        </w:trPr>
        <w:tc>
          <w:tcPr>
            <w:tcW w:w="8093" w:type="dxa"/>
            <w:gridSpan w:val="4"/>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8"/>
              <w:spacing w:after="240"/>
              <w:ind w:left="0" w:right="0" w:firstLine="0"/>
              <w:jc w:val="center"/>
            </w:pPr>
            <w:r>
              <w:rPr>
                <w:rFonts w:ascii="Times New Roman"/>
                <w:sz w:val="24"/>
                <w:szCs w:val="24"/>
              </w:rPr>
              <w:t xml:space="preserve">Reviewer Requirements </w:t>
            </w: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8"/>
              <w:spacing w:after="240"/>
              <w:ind w:left="0" w:right="0" w:firstLine="0"/>
              <w:jc w:val="center"/>
              <w:rPr>
                <w:rFonts w:ascii="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7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There should be a part of the website available only to reviewers, giving clear instructions regarding how to peer-review pending articles, describing what qualities are sought and how to complete the review form </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None</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gridAfter w:val="1"/>
          <w:wAfter w:w="1" w:type="dxa"/>
          <w:trHeight w:val="14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A reviewer must login with his (or her) ID and password to obtain access to the part of the website containing unpublished articles that are awaiting peer-review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5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Eventually, three articles must be chosen explicitly and peer-reviewed </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4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If certain articles have been awaiting review for a long time, the system may force the reviewer to select one or more of these, in preference to any other more recent submissions to the journal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Partly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4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A reviewer may browse pending articles but initially may only read their abstracts, before deciding whether to review the article, by checking a box next to that article.</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8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 xml:space="preserve">Until the articles are downloaded, the reviewer may change his (or her) mind about which articles to review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gridAfter w:val="1"/>
          <w:wAfter w:w="1" w:type="dxa"/>
          <w:trHeight w:val="14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The system will keep track of how many articles the reviewer has selected so far for review, and will display these titles to the reviewer, along with their review status </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1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Periodically, it will send an email reminder to the reviewer, to select more articles, or to submit reviews for chosen articles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None</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20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Once the reviewer has selected one to three articles for review, he (or she) may download the draft PDF versions of those articles, after which he (or she) is committed to review those articles and may not choose to go back, in favour of some other article </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5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they must submit their review(s) of article(s) using a particular review form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20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left"/>
            </w:pPr>
            <w:r>
              <w:rPr>
                <w:rFonts w:ascii="Times New Roman"/>
                <w:sz w:val="24"/>
                <w:szCs w:val="24"/>
              </w:rPr>
              <w:tab/>
            </w:r>
            <w:r>
              <w:rPr>
                <w:rFonts w:ascii="Times New Roman"/>
                <w:sz w:val="24"/>
                <w:szCs w:val="24"/>
              </w:rPr>
              <w:tab/>
            </w:r>
            <w:r>
              <w:rPr>
                <w:rFonts w:ascii="Times New Roman"/>
                <w:sz w:val="24"/>
                <w:szCs w:val="24"/>
              </w:rPr>
              <w:t>The review form should contain: an overall judgement ,</w:t>
            </w:r>
            <w:r>
              <w:rPr>
                <w:rFonts w:ascii="Times New Roman"/>
                <w:sz w:val="24"/>
                <w:szCs w:val="24"/>
              </w:rPr>
              <w:tab/>
            </w:r>
            <w:r>
              <w:rPr>
                <w:rFonts w:ascii="Times New Roman"/>
                <w:sz w:val="24"/>
                <w:szCs w:val="24"/>
              </w:rPr>
              <w:tab/>
            </w:r>
            <w:r>
              <w:rPr>
                <w:rFonts w:ascii="Times New Roman"/>
                <w:sz w:val="24"/>
                <w:szCs w:val="24"/>
              </w:rPr>
              <w:t xml:space="preserve">the relevant expertise level of the reviewer (on 3-point scale: expert, knowledgeable, outsider); a summary of the content and novel contribution of the article (as proof that the reviewer has understood it and believes in its good points) </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gridAfter w:val="1"/>
          <w:wAfter w:w="1" w:type="dxa"/>
          <w:trHeight w:val="203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8"/>
              <w:tabs>
                <w:tab w:val="left" w:pos="220"/>
                <w:tab w:val="left" w:pos="720"/>
              </w:tabs>
              <w:spacing w:after="240"/>
              <w:ind w:left="720" w:right="0" w:hanging="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 structured criticism of any bad points (issues that the authors must explicitly</w:t>
            </w:r>
          </w:p>
          <w:p>
            <w:pPr>
              <w:pStyle w:val="8"/>
              <w:spacing w:after="240"/>
              <w:ind w:left="0" w:right="0" w:firstLine="0"/>
              <w:jc w:val="left"/>
            </w:pPr>
            <w:r>
              <w:rPr>
                <w:rFonts w:ascii="Times New Roman"/>
                <w:sz w:val="24"/>
                <w:szCs w:val="24"/>
                <w:lang w:val="en-US"/>
              </w:rPr>
              <w:t>address in their revision). Each substantive criticism should be described in a separate section of the form, to help editors track authors</w:t>
            </w:r>
            <w:r>
              <w:rPr>
                <w:rFonts w:hint="default" w:hAnsi="Times New Roman"/>
                <w:sz w:val="24"/>
                <w:szCs w:val="24"/>
                <w:lang/>
              </w:rPr>
              <w:t xml:space="preserve">’ </w:t>
            </w:r>
            <w:r>
              <w:rPr>
                <w:rFonts w:ascii="Times New Roman"/>
                <w:sz w:val="24"/>
                <w:szCs w:val="24"/>
                <w:lang w:val="en-US"/>
              </w:rPr>
              <w:t xml:space="preserve">responses to the same criticisms.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None</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5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8"/>
              <w:spacing w:after="240"/>
              <w:ind w:left="0" w:right="0" w:firstLine="0"/>
              <w:jc w:val="left"/>
            </w:pPr>
            <w:r>
              <w:rPr>
                <w:rFonts w:ascii="Times New Roman"/>
                <w:sz w:val="24"/>
                <w:szCs w:val="24"/>
              </w:rPr>
              <w:t xml:space="preserve">a detailed list of small errors should be provided for the authors </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Partly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8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The review form should also contain an optional section, allowing the reviewer to send secret comments to the editors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None</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1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Successful review submission should be acknowledged by a web page and an email sent to the reviewer, detailing the content of the review </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None</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7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A reviewer should be able to track reviews submitted, and submit a revised review (within a limited time period </w:t>
            </w:r>
            <w:r>
              <w:rPr>
                <w:rFonts w:hint="default" w:hAnsi="Times New Roman"/>
                <w:sz w:val="24"/>
                <w:szCs w:val="24"/>
              </w:rPr>
              <w:t xml:space="preserve">– </w:t>
            </w:r>
            <w:r>
              <w:rPr>
                <w:rFonts w:ascii="Times New Roman"/>
                <w:sz w:val="24"/>
                <w:szCs w:val="24"/>
              </w:rPr>
              <w:t xml:space="preserve">say one week), after which the review can no longer be changed, and it is forwarded by the system to the author(s)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26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each reviewer will receive from the authors (via the system) a list of detailed corrections describing how he (or she) addressed each of the criticisms highlighted in the review. The reviewer may choose to accept, or reject these changes, by checking off those criticisms that were successfully addressed. </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Partly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20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If accepting, the reviewer may revise the overall judgement on the paper (according to the champion/detractor model). If rejecting, they must explain why the revision is not adequate, and may explicitly highlight further bad points to address in a form.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7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A reviewer will not expect to have to go round the corrective and confirming cycle more than twice. If he (or she) still rejects the article after two attempts, it is likely that the article should be rejected overall </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trHeight w:val="295" w:hRule="atLeast"/>
        </w:trPr>
        <w:tc>
          <w:tcPr>
            <w:tcW w:w="8093" w:type="dxa"/>
            <w:gridSpan w:val="4"/>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8"/>
              <w:spacing w:after="240"/>
              <w:ind w:left="0" w:right="0" w:firstLine="0"/>
              <w:jc w:val="center"/>
            </w:pPr>
            <w:r>
              <w:rPr>
                <w:rFonts w:ascii="Times New Roman"/>
                <w:sz w:val="24"/>
                <w:szCs w:val="24"/>
              </w:rPr>
              <w:t xml:space="preserve">Reviewer Requirements </w:t>
            </w: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8"/>
              <w:spacing w:after="240"/>
              <w:ind w:left="0" w:right="0" w:firstLine="0"/>
              <w:jc w:val="center"/>
              <w:rPr>
                <w:rFonts w:ascii="Times New Roman"/>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23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The editors are the people who are nominally in charge of running the journal and who host the electronic journal on a website. They must login with their ID and password, which grants them access to the whole site as editors. Their ID identifies them as a current editor</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4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There will be at least one, and possibly many, editors. Any editor may choose to retire, or appoint another person as an editor, so long as at least one editor still exists.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4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left"/>
            </w:pPr>
            <w:r>
              <w:rPr>
                <w:rFonts w:ascii="Times New Roman"/>
                <w:sz w:val="24"/>
                <w:szCs w:val="24"/>
              </w:rPr>
              <w:tab/>
            </w:r>
            <w:r>
              <w:rPr>
                <w:rFonts w:ascii="Times New Roman"/>
                <w:sz w:val="24"/>
                <w:szCs w:val="24"/>
              </w:rPr>
              <w:tab/>
            </w:r>
            <w:r>
              <w:rPr>
                <w:rFonts w:ascii="Times New Roman"/>
                <w:sz w:val="24"/>
                <w:szCs w:val="24"/>
              </w:rPr>
              <w:t xml:space="preserve">The editor(s) decide upon the title of the journal, its academic aims and goals, and the styles and templates to be adopted for publication </w:t>
            </w:r>
            <w:r>
              <w:rPr>
                <w:rFonts w:hint="default" w:hAnsi="Times New Roman"/>
                <w:sz w:val="24"/>
                <w:szCs w:val="24"/>
              </w:rPr>
              <w:br/>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1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They have an interface which allows these sections of the website to be populated with this standard information.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Totally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20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The editor(s) have access to all the articles; and all the reviews for each article, and to each review form with criticisms, and each author-response to a review. The system must track these, so that it is possible to see the revision history of an article </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Partly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1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The editor may choose to reject a reviewer</w:t>
            </w:r>
            <w:r>
              <w:rPr>
                <w:rFonts w:hint="default" w:hAnsi="Times New Roman"/>
                <w:sz w:val="24"/>
                <w:szCs w:val="24"/>
              </w:rPr>
              <w:t>’</w:t>
            </w:r>
            <w:r>
              <w:rPr>
                <w:rFonts w:ascii="Times New Roman"/>
                <w:sz w:val="24"/>
                <w:szCs w:val="24"/>
              </w:rPr>
              <w:t xml:space="preserve">s choice of paper to peer-review. In this case, the reviewer must select a different paper to review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Partly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1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The editor may choose to reject an overly brief, hurried review. In this case, the reviewer must resubmit the review and put proper effort into i </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None</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1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The editor may choose to reject an author</w:t>
            </w:r>
            <w:r>
              <w:rPr>
                <w:rFonts w:hint="default" w:hAnsi="Times New Roman"/>
                <w:sz w:val="24"/>
                <w:szCs w:val="24"/>
              </w:rPr>
              <w:t>’</w:t>
            </w:r>
            <w:r>
              <w:rPr>
                <w:rFonts w:ascii="Times New Roman"/>
                <w:sz w:val="24"/>
                <w:szCs w:val="24"/>
              </w:rPr>
              <w:t xml:space="preserve">s revision to an article, which only pretends to include the changes listed in the response to the reviewer(s)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None</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1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The editor may choose to review an article that has been awaiting review for a long time, just to move it through the journal system </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None</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1495" w:hRule="atLeast"/>
        </w:trPr>
        <w:tc>
          <w:tcPr>
            <w:tcW w:w="4901" w:type="dxa"/>
            <w:tcBorders>
              <w:top w:val="single" w:color="000000" w:sz="2" w:space="0"/>
              <w:left w:val="single" w:color="000000" w:sz="2" w:space="0"/>
              <w:bottom w:val="single" w:color="000000" w:sz="2" w:space="0"/>
              <w:right w:val="single" w:color="000000" w:sz="2" w:space="0"/>
            </w:tcBorders>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If the paper is publishable according to the champion/detractor model, then the editor may publish it officially (as part of the current volume/number of the journal) </w:t>
            </w:r>
          </w:p>
        </w:tc>
        <w:tc>
          <w:tcPr>
            <w:tcW w:w="1572"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9"/>
              <w:jc w:val="center"/>
            </w:pPr>
            <w:r>
              <w:rPr>
                <w:rFonts w:ascii="Times New Roman"/>
                <w:sz w:val="24"/>
                <w:szCs w:val="24"/>
              </w:rPr>
              <w:t>Partly</w:t>
            </w:r>
          </w:p>
        </w:tc>
        <w:tc>
          <w:tcPr>
            <w:tcW w:w="161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left w:w="108" w:type="dxa"/>
            <w:right w:w="108" w:type="dxa"/>
          </w:tblCellMar>
        </w:tblPrEx>
        <w:trPr>
          <w:gridAfter w:val="1"/>
          <w:wAfter w:w="1" w:type="dxa"/>
          <w:trHeight w:val="895" w:hRule="atLeast"/>
        </w:trPr>
        <w:tc>
          <w:tcPr>
            <w:tcW w:w="4901"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0" w:type="dxa"/>
              <w:bottom w:w="80" w:type="dxa"/>
              <w:right w:w="80" w:type="dxa"/>
            </w:tcMar>
            <w:vAlign w:val="center"/>
          </w:tcPr>
          <w:p>
            <w:pPr>
              <w:pStyle w:val="8"/>
              <w:tabs>
                <w:tab w:val="left" w:pos="220"/>
                <w:tab w:val="left" w:pos="720"/>
              </w:tabs>
              <w:spacing w:after="240"/>
              <w:ind w:left="720" w:right="0" w:hanging="720"/>
              <w:jc w:val="left"/>
            </w:pPr>
            <w:r>
              <w:rPr>
                <w:rFonts w:ascii="Times New Roman"/>
                <w:sz w:val="24"/>
                <w:szCs w:val="24"/>
              </w:rPr>
              <w:tab/>
            </w:r>
            <w:r>
              <w:rPr>
                <w:rFonts w:ascii="Times New Roman"/>
                <w:sz w:val="24"/>
                <w:szCs w:val="24"/>
              </w:rPr>
              <w:tab/>
            </w:r>
            <w:r>
              <w:rPr>
                <w:rFonts w:ascii="Times New Roman"/>
                <w:sz w:val="24"/>
                <w:szCs w:val="24"/>
              </w:rPr>
              <w:t xml:space="preserve">The editor(s) may add published letters to the end of any edition (number) of the journal </w:t>
            </w:r>
          </w:p>
        </w:tc>
        <w:tc>
          <w:tcPr>
            <w:tcW w:w="1572"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jc w:val="center"/>
            </w:pPr>
            <w:r>
              <w:rPr>
                <w:rFonts w:ascii="Times New Roman"/>
                <w:sz w:val="24"/>
                <w:szCs w:val="24"/>
              </w:rPr>
              <w:t>Partly</w:t>
            </w:r>
          </w:p>
        </w:tc>
        <w:tc>
          <w:tcPr>
            <w:tcW w:w="1619"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614" w:type="dxa"/>
            <w:gridSpan w:val="2"/>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bl>
    <w:p>
      <w:pPr>
        <w:pStyle w:val="6"/>
      </w:pPr>
      <w:r>
        <w:br w:type="page"/>
      </w:r>
    </w:p>
    <w:p>
      <w:pPr>
        <w:pStyle w:val="6"/>
      </w:pPr>
      <w:r>
        <w:br w:type="page"/>
      </w:r>
    </w:p>
    <w:p>
      <w:pPr>
        <w:pStyle w:val="6"/>
      </w:pPr>
      <w:r>
        <w:br w:type="page"/>
      </w:r>
    </w:p>
    <w:p>
      <w:pPr>
        <w:pStyle w:val="6"/>
      </w:pPr>
      <w:r>
        <w:br w:type="page"/>
      </w:r>
    </w:p>
    <w:p>
      <w:pPr>
        <w:pStyle w:val="6"/>
      </w:pPr>
      <w:r>
        <w:br w:type="page"/>
      </w:r>
    </w:p>
    <w:p>
      <w:pPr>
        <w:pStyle w:val="6"/>
      </w:pPr>
    </w:p>
    <w:sectPr>
      <w:headerReference r:id="rId4" w:type="default"/>
      <w:footerReference r:id="rId5"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Helvetica">
    <w:altName w:val="Arial"/>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tabs>
        <w:tab w:val="center" w:pos="4819"/>
        <w:tab w:val="right" w:pos="9638"/>
        <w:tab w:val="clear" w:pos="9020"/>
      </w:tabs>
      <w:jc w:val="left"/>
    </w:pPr>
    <w:r>
      <w:tab/>
    </w:r>
    <w:r>
      <w:fldChar w:fldCharType="begin"/>
    </w:r>
    <w:r>
      <w:instrText xml:space="preserve"> PAGE </w:instrText>
    </w:r>
    <w:r>
      <w:fldChar w:fldCharType="separate"/>
    </w:r>
    <w:r>
      <w:t>6</w:t>
    </w:r>
    <w:r>
      <w:fldChar w:fldCharType="end"/>
    </w:r>
    <w:r>
      <w:rPr>
        <w:lang w:val="zh-CN" w:eastAsia="zh-CN"/>
      </w:rPr>
      <w:t>/</w:t>
    </w:r>
    <w:r>
      <w:fldChar w:fldCharType="begin"/>
    </w:r>
    <w:r>
      <w:instrText xml:space="preserve"> NUMPAGES </w:instrText>
    </w:r>
    <w:r>
      <w:fldChar w:fldCharType="separate"/>
    </w:r>
    <w:r>
      <w:t>6</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bookFoldPrinting w:val="1"/>
  <w:bookFoldPrintingSheets w:val="0"/>
  <w:displayHorizontalDrawingGridEvery w:val="1"/>
  <w:displayVerticalDrawingGridEvery w:val="1"/>
  <w:characterSpacingControl w:val="compressPunctuation"/>
  <w:noLineBreaksAfter w:lang="zh-CN" w:val="‘“(〔[{〈《「『【⦅〘〖«〝︵︷︹︻︽︿﹁﹃﹇﹙﹛﹝｢"/>
  <w:noLineBreaksBefore w:lang="zh-CN" w:val="’”)〕]}〉"/>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43EB7F9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numPr>
        <w:numId w:val="0"/>
      </w:numPr>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lang w:val="en-US" w:eastAsia="en-US" w:bidi="ar-SA"/>
    </w:rPr>
  </w:style>
  <w:style w:type="character" w:default="1" w:styleId="2">
    <w:name w:val="Default Paragraph Font"/>
    <w:uiPriority w:val="0"/>
  </w:style>
  <w:style w:type="table" w:default="1" w:styleId="4">
    <w:name w:val="Normal Table"/>
    <w:unhideWhenUsed/>
    <w:uiPriority w:val="99"/>
    <w:tblPr>
      <w:tblLayout w:type="fixed"/>
      <w:tblCellMar>
        <w:top w:w="0" w:type="dxa"/>
        <w:left w:w="108" w:type="dxa"/>
        <w:bottom w:w="0" w:type="dxa"/>
        <w:right w:w="108" w:type="dxa"/>
      </w:tblCellMar>
    </w:tblPr>
    <w:tcPr>
      <w:textDirection w:val="lrTb"/>
    </w:tcPr>
  </w:style>
  <w:style w:type="character" w:styleId="3">
    <w:name w:val="Hyperlink"/>
    <w:uiPriority w:val="0"/>
    <w:rPr>
      <w:u w:val="single"/>
    </w:rPr>
  </w:style>
  <w:style w:type="paragraph" w:customStyle="1" w:styleId="5">
    <w:name w:val="页眉与页脚"/>
    <w:uiPriority w:val="0"/>
    <w:pPr>
      <w:widowControl/>
      <w:shd w:val="clear" w:color="auto" w:fill="auto"/>
      <w:tabs>
        <w:tab w:val="right" w:pos="9020"/>
      </w:tabs>
      <w:spacing w:before="0" w:after="0" w:line="240" w:lineRule="auto"/>
      <w:ind w:left="0" w:right="0" w:firstLine="0"/>
      <w:jc w:val="left"/>
      <w:outlineLvl w:val="9"/>
    </w:pPr>
    <w:rPr>
      <w:rFonts w:ascii="Helvetica" w:hAnsi="Arial Unicode MS" w:eastAsia="Arial Unicode MS" w:cs="Arial Unicode MS"/>
      <w:color w:val="000000"/>
      <w:spacing w:val="0"/>
      <w:w w:val="100"/>
      <w:kern w:val="0"/>
      <w:position w:val="0"/>
      <w:sz w:val="24"/>
      <w:szCs w:val="24"/>
      <w:u w:val="none" w:color="auto"/>
    </w:rPr>
  </w:style>
  <w:style w:type="paragraph" w:customStyle="1" w:styleId="6">
    <w:name w:val="正文1"/>
    <w:uiPriority w:val="0"/>
    <w:pPr>
      <w:widowControl/>
      <w:shd w:val="clear" w:color="auto" w:fill="auto"/>
      <w:spacing w:before="0" w:after="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rPr>
  </w:style>
  <w:style w:type="paragraph" w:customStyle="1" w:styleId="7">
    <w:name w:val="表格样式 1"/>
    <w:uiPriority w:val="0"/>
    <w:pPr>
      <w:widowControl/>
      <w:shd w:val="clear" w:color="auto" w:fill="auto"/>
      <w:spacing w:before="0" w:after="0" w:line="240" w:lineRule="auto"/>
      <w:ind w:left="0" w:right="0" w:firstLine="0"/>
      <w:jc w:val="left"/>
      <w:outlineLvl w:val="9"/>
    </w:pPr>
    <w:rPr>
      <w:rFonts w:ascii="Helvetica" w:hAnsi="Helvetica" w:eastAsia="Helvetica" w:cs="Helvetica"/>
      <w:b/>
      <w:bCs/>
      <w:color w:val="000000"/>
      <w:spacing w:val="0"/>
      <w:w w:val="100"/>
      <w:kern w:val="0"/>
      <w:position w:val="0"/>
      <w:sz w:val="20"/>
      <w:szCs w:val="20"/>
      <w:u w:val="none" w:color="auto"/>
    </w:rPr>
  </w:style>
  <w:style w:type="paragraph" w:customStyle="1" w:styleId="8">
    <w:name w:val="默认"/>
    <w:uiPriority w:val="0"/>
    <w:pPr>
      <w:widowControl/>
      <w:shd w:val="clear" w:color="auto" w:fill="auto"/>
      <w:spacing w:before="0" w:after="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rPr>
  </w:style>
  <w:style w:type="paragraph" w:customStyle="1" w:styleId="9">
    <w:name w:val="表格样式 2"/>
    <w:uiPriority w:val="0"/>
    <w:pPr>
      <w:widowControl/>
      <w:shd w:val="clear" w:color="auto" w:fill="auto"/>
      <w:spacing w:before="0" w:after="0" w:line="240" w:lineRule="auto"/>
      <w:ind w:left="0" w:right="0" w:firstLine="0"/>
      <w:jc w:val="left"/>
      <w:outlineLvl w:val="9"/>
    </w:pPr>
    <w:rPr>
      <w:rFonts w:ascii="Helvetica" w:hAnsi="Helvetica" w:eastAsia="Helvetica" w:cs="Helvetica"/>
      <w:color w:val="000000"/>
      <w:spacing w:val="0"/>
      <w:w w:val="100"/>
      <w:kern w:val="0"/>
      <w:position w:val="0"/>
      <w:sz w:val="20"/>
      <w:szCs w:val="20"/>
      <w:u w:val="none" w:color="auto"/>
    </w:rPr>
  </w:style>
  <w:style w:type="table" w:customStyle="1" w:styleId="10">
    <w:name w:val="Table Normal"/>
    <w:uiPriority w:val="0"/>
    <w:tblPr>
      <w:tblStyle w:val="4"/>
      <w:tblLayout w:type="fixed"/>
    </w:tblPr>
    <w:tcPr>
      <w:textDirection w:val="lrTb"/>
    </w:tcPr>
    <w:tblStylePr w:type="firstRow">
      <w:tblPr>
        <w:tblStyle w:val="4"/>
        <w:tblLayout w:type="fixed"/>
      </w:tblPr>
      <w:tcPr>
        <w:textDirection w:val="lrTb"/>
      </w:tcPr>
    </w:tblStylePr>
    <w:tblStylePr w:type="lastRow">
      <w:tblPr>
        <w:tblStyle w:val="4"/>
        <w:tblLayout w:type="fixed"/>
      </w:tblPr>
      <w:tcPr>
        <w:textDirection w:val="lrTb"/>
      </w:tcPr>
    </w:tblStylePr>
    <w:tblStylePr w:type="firstCol">
      <w:tblPr>
        <w:tblStyle w:val="4"/>
        <w:tblLayout w:type="fixed"/>
      </w:tblPr>
      <w:tcPr>
        <w:textDirection w:val="lrTb"/>
      </w:tcPr>
    </w:tblStylePr>
    <w:tblStylePr w:type="lastCol">
      <w:tblPr>
        <w:tblStyle w:val="4"/>
        <w:tblLayout w:type="fixed"/>
      </w:tblPr>
      <w:tcPr>
        <w:textDirection w:val="lrTb"/>
      </w:tcPr>
    </w:tblStylePr>
    <w:tblStylePr w:type="band1Vert">
      <w:tblPr>
        <w:tblStyle w:val="4"/>
        <w:tblLayout w:type="fixed"/>
      </w:tblPr>
      <w:tcPr>
        <w:textDirection w:val="lrTb"/>
      </w:tcPr>
    </w:tblStylePr>
    <w:tblStylePr w:type="band2Vert">
      <w:tblPr>
        <w:tblStyle w:val="4"/>
        <w:tblLayout w:type="fixed"/>
      </w:tblPr>
      <w:tcPr>
        <w:textDirection w:val="lrTb"/>
      </w:tcPr>
    </w:tblStylePr>
    <w:tblStylePr w:type="band1Horz">
      <w:tblPr>
        <w:tblStyle w:val="4"/>
        <w:tblLayout w:type="fixed"/>
      </w:tblPr>
      <w:tcPr>
        <w:textDirection w:val="lrTb"/>
      </w:tcPr>
    </w:tblStylePr>
    <w:tblStylePr w:type="band2Horz">
      <w:tblPr>
        <w:tblStyle w:val="4"/>
        <w:tblLayout w:type="fixed"/>
      </w:tblPr>
      <w:tcPr>
        <w:textDirection w:val="lrTb"/>
      </w:tcPr>
    </w:tblStylePr>
    <w:tblStylePr w:type="neCell">
      <w:tblPr>
        <w:tblStyle w:val="4"/>
        <w:tblLayout w:type="fixed"/>
      </w:tblPr>
      <w:tcPr>
        <w:textDirection w:val="lrTb"/>
      </w:tcPr>
    </w:tblStylePr>
    <w:tblStylePr w:type="nwCell">
      <w:tblPr>
        <w:tblStyle w:val="4"/>
        <w:tblLayout w:type="fixed"/>
      </w:tblPr>
      <w:tcPr>
        <w:textDirection w:val="lrTb"/>
      </w:tcPr>
    </w:tblStylePr>
    <w:tblStylePr w:type="seCell">
      <w:tblPr>
        <w:tblStyle w:val="4"/>
        <w:tblLayout w:type="fixed"/>
      </w:tblPr>
      <w:tcPr>
        <w:textDirection w:val="lrTb"/>
      </w:tcPr>
    </w:tblStylePr>
    <w:tblStylePr w:type="swCell">
      <w:tblPr>
        <w:tblStyle w:val="4"/>
        <w:tblLayout w:type="fixed"/>
      </w:tblPr>
      <w:tcPr>
        <w:textDirection w:val="lrTb"/>
      </w:tcPr>
    </w:tblStyle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2015-05-10T20:52:21Z</dcterms:created>
  <cp:lastModifiedBy>shengyan</cp:lastModifiedBy>
  <dcterms:modified xsi:type="dcterms:W3CDTF">2015-05-10T20:52:36Z</dcterms:modified>
  <dc:title>Main functionality and Requirement realization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