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i/>
        </w:rPr>
      </w:pPr>
      <w:r>
        <w:pict>
          <v:group id="_x0000_s1026" o:spid="_x0000_s1026" o:spt="203" style="position:absolute;left:0pt;margin-left:76.5pt;margin-top:0.35pt;height:34pt;width:34pt;mso-position-horizontal-relative:page;z-index:251660288;mso-width-relative:page;mso-height-relative:page;" coordorigin="1531,7" coordsize="680,680">
            <o:lock v:ext="edit"/>
            <v:shape id="_x0000_s1027" o:spid="_x0000_s1027" style="position:absolute;left:1530;top:7;height:680;width:680;" fillcolor="#556D3E" filled="t" stroked="f" coordorigin="1531,7" coordsize="680,680" path="m2210,7l1531,7,1531,687,2174,687,2182,687,2186,687,2210,687,2210,7xe">
              <v:path arrowok="t"/>
              <v:fill on="t" focussize="0,0"/>
              <v:stroke on="f"/>
              <v:imagedata o:title=""/>
              <o:lock v:ext="edit"/>
            </v:shape>
            <v:shape id="_x0000_s1028" o:spid="_x0000_s1028" o:spt="75" type="#_x0000_t75" style="position:absolute;left:1566;top:62;height:288;width:278;" filled="f" stroked="f" coordsize="21600,21600">
              <v:path/>
              <v:fill on="f" focussize="0,0"/>
              <v:stroke on="f"/>
              <v:imagedata r:id="rId7" o:title=""/>
              <o:lock v:ext="edit" aspectratio="t"/>
            </v:shape>
            <v:shape id="_x0000_s1029" o:spid="_x0000_s1029" style="position:absolute;left:1770;top:248;height:438;width:437;" fillcolor="#8DB690" filled="t" stroked="f" coordorigin="1770,249" coordsize="437,438" path="m2188,526l2188,513,2186,513,2184,512,2173,508,2166,488,2158,494,2156,500,2158,508,2164,516,2171,523,2175,526,2182,526,2188,526xm2206,570l2206,567,2206,564,2206,562,2202,564,2201,565,2191,570,2181,575,2171,579,2161,578,2150,573,2146,556,2141,545,2138,532,2136,519,2133,507,2128,495,2122,485,2110,479,2097,471,2092,471,2091,468,2095,461,2104,456,2113,451,2116,445,2113,436,2097,442,2080,432,2075,420,2059,413,2050,418,2044,414,2037,409,2039,391,2031,392,2026,397,2026,406,2025,416,2021,422,2013,423,2009,411,2000,400,2002,389,1986,386,1983,403,1966,414,1956,418,1946,418,1939,418,1930,417,1927,412,1925,401,1927,390,1932,380,1940,371,1947,368,1957,369,1966,370,1974,367,1981,362,1977,349,1984,343,1992,339,2002,339,2012,339,2022,337,2031,333,2037,323,2056,315,2066,315,2084,312,2093,314,2109,308,2115,298,2124,296,2132,295,2140,302,2154,303,2160,302,2170,300,2176,299,2185,296,2195,296,2203,299,2206,300,2206,295,2206,289,2206,284,2206,282,2206,281,2206,279,2206,279,2206,274,2206,270,2206,265,2181,258,2155,253,2129,250,2102,249,2026,258,1956,283,1894,322,1843,373,1804,435,1779,505,1770,581,1771,609,1775,635,1780,661,1787,686,1804,686,1823,687,1831,687,1839,687,1854,686,1872,686,1892,686,1911,686,1908,678,1904,669,1894,652,1887,642,1876,636,1866,634,1855,635,1845,635,1836,632,1827,621,1822,607,1820,592,1820,578,1821,561,1824,545,1829,529,1837,515,1847,503,1860,493,1873,484,1887,476,1893,471,1900,467,1913,464,1919,463,1925,462,1930,462,1936,463,1941,465,1950,470,1958,477,1965,484,1973,491,1979,494,1985,496,2000,498,2009,494,2017,496,2027,499,2038,503,2047,509,2055,517,2059,521,2059,528,2062,534,2066,546,2070,559,2074,572,2079,584,2084,593,2089,602,2095,610,2101,618,2106,624,2111,632,2118,634,2130,634,2142,629,2154,626,2163,630,2165,641,2158,654,2148,666,2139,678,2137,681,2135,684,2132,686,2148,686,2166,686,2186,686,2205,686,2206,657,2206,628,2206,570xe">
              <v:path arrowok="t"/>
              <v:fill on="t" focussize="0,0"/>
              <v:stroke on="f"/>
              <v:imagedata o:title=""/>
              <o:lock v:ext="edit"/>
            </v:shape>
          </v:group>
        </w:pict>
      </w:r>
      <w:r>
        <w:pict>
          <v:group id="_x0000_s1030" o:spid="_x0000_s1030" o:spt="203" style="position:absolute;left:0pt;margin-left:476.35pt;margin-top:6.2pt;height:27.4pt;width:41.6pt;mso-position-horizontal-relative:page;z-index:251660288;mso-width-relative:page;mso-height-relative:page;" coordorigin="9528,124" coordsize="832,548">
            <o:lock v:ext="edit"/>
            <v:shape id="_x0000_s1031" o:spid="_x0000_s1031" o:spt="75" type="#_x0000_t75" style="position:absolute;left:9527;top:124;height:548;width:832;" filled="f" stroked="f" coordsize="21600,21600">
              <v:path/>
              <v:fill on="f" focussize="0,0"/>
              <v:stroke on="f"/>
              <v:imagedata r:id="rId8" o:title=""/>
              <o:lock v:ext="edit" aspectratio="t"/>
            </v:shape>
            <v:shape id="_x0000_s1032" o:spid="_x0000_s1032" o:spt="75" type="#_x0000_t75" style="position:absolute;left:9616;top:309;height:184;width:200;" filled="f" stroked="f" coordsize="21600,21600">
              <v:path/>
              <v:fill on="f" focussize="0,0"/>
              <v:stroke on="f"/>
              <v:imagedata r:id="rId9" o:title=""/>
              <o:lock v:ext="edit" aspectratio="t"/>
            </v:shape>
            <v:shape id="_x0000_s1033" o:spid="_x0000_s1033" o:spt="75" type="#_x0000_t75" style="position:absolute;left:9847;top:309;height:184;width:163;" filled="f" stroked="f" coordsize="21600,21600">
              <v:path/>
              <v:fill on="f" focussize="0,0"/>
              <v:stroke on="f"/>
              <v:imagedata r:id="rId10" o:title=""/>
              <o:lock v:ext="edit" aspectratio="t"/>
            </v:shape>
            <v:shape id="_x0000_s1034" o:spid="_x0000_s1034" o:spt="75" type="#_x0000_t75" style="position:absolute;left:10034;top:309;height:184;width:234;" filled="f" stroked="f" coordsize="21600,21600">
              <v:path/>
              <v:fill on="f" focussize="0,0"/>
              <v:stroke on="f"/>
              <v:imagedata r:id="rId11" o:title=""/>
              <o:lock v:ext="edit" aspectratio="t"/>
            </v:shape>
            <v:shape id="_x0000_s1035" o:spid="_x0000_s1035" o:spt="75" type="#_x0000_t75" style="position:absolute;left:9931;top:269;height:403;width:425;" filled="f" stroked="f" coordsize="21600,21600">
              <v:path/>
              <v:fill on="f" focussize="0,0"/>
              <v:stroke on="f"/>
              <v:imagedata r:id="rId12" o:title=""/>
              <o:lock v:ext="edit" aspectratio="t"/>
            </v:shape>
            <v:shape id="_x0000_s1036" o:spid="_x0000_s1036" o:spt="75" type="#_x0000_t75" style="position:absolute;left:9531;top:128;height:403;width:425;" filled="f" stroked="f" coordsize="21600,21600">
              <v:path/>
              <v:fill on="f" focussize="0,0"/>
              <v:stroke on="f"/>
              <v:imagedata r:id="rId13" o:title=""/>
              <o:lock v:ext="edit" aspectratio="t"/>
            </v:shape>
          </v:group>
        </w:pict>
      </w:r>
      <w:r>
        <w:fldChar w:fldCharType="begin"/>
      </w:r>
      <w:r>
        <w:instrText xml:space="preserve"> HYPERLINK "http://www.mdpi.com/journal/remotesensing" \h </w:instrText>
      </w:r>
      <w:r>
        <w:fldChar w:fldCharType="separate"/>
      </w:r>
      <w:r>
        <w:rPr>
          <w:i/>
          <w:color w:val="556D46"/>
        </w:rPr>
        <w:t>remote sensing</w:t>
      </w:r>
      <w:r>
        <w:rPr>
          <w:i/>
          <w:color w:val="556D46"/>
        </w:rPr>
        <w:fldChar w:fldCharType="end"/>
      </w:r>
    </w:p>
    <w:p>
      <w:pPr>
        <w:pStyle w:val="3"/>
        <w:rPr>
          <w:rFonts w:ascii="Times New Roman"/>
          <w:b/>
          <w:i/>
        </w:rPr>
      </w:pPr>
    </w:p>
    <w:p>
      <w:pPr>
        <w:spacing w:before="216" w:line="244" w:lineRule="exact"/>
        <w:ind w:left="123" w:right="0" w:firstLine="0"/>
        <w:jc w:val="left"/>
        <w:rPr>
          <w:i/>
          <w:sz w:val="20"/>
        </w:rPr>
      </w:pPr>
      <w:r>
        <w:rPr>
          <w:i/>
          <w:sz w:val="20"/>
        </w:rPr>
        <w:t>Article</w:t>
      </w:r>
    </w:p>
    <w:p>
      <w:pPr>
        <w:spacing w:before="38" w:line="199" w:lineRule="auto"/>
        <w:ind w:left="130" w:right="963" w:firstLine="0"/>
        <w:jc w:val="both"/>
        <w:rPr>
          <w:b/>
          <w:sz w:val="36"/>
        </w:rPr>
      </w:pPr>
      <w:r>
        <w:rPr>
          <w:b/>
          <w:sz w:val="36"/>
        </w:rPr>
        <w:t>New Downscaling Approach Using ESA CCI</w:t>
      </w:r>
      <w:r>
        <w:rPr>
          <w:b/>
          <w:spacing w:val="-29"/>
          <w:sz w:val="36"/>
        </w:rPr>
        <w:t xml:space="preserve"> </w:t>
      </w:r>
      <w:r>
        <w:rPr>
          <w:b/>
          <w:spacing w:val="-7"/>
          <w:sz w:val="36"/>
        </w:rPr>
        <w:t xml:space="preserve">SM </w:t>
      </w:r>
      <w:r>
        <w:rPr>
          <w:b/>
          <w:sz w:val="36"/>
        </w:rPr>
        <w:t>Products for Obtaining High Resolution Surface Soil</w:t>
      </w:r>
      <w:r>
        <w:rPr>
          <w:b/>
          <w:spacing w:val="-2"/>
          <w:sz w:val="36"/>
        </w:rPr>
        <w:t xml:space="preserve"> </w:t>
      </w:r>
      <w:r>
        <w:rPr>
          <w:b/>
          <w:sz w:val="36"/>
        </w:rPr>
        <w:t>Moisture</w:t>
      </w:r>
    </w:p>
    <w:p>
      <w:pPr>
        <w:pStyle w:val="3"/>
        <w:spacing w:before="8"/>
        <w:rPr>
          <w:b/>
          <w:sz w:val="14"/>
        </w:rPr>
      </w:pPr>
    </w:p>
    <w:p>
      <w:pPr>
        <w:pStyle w:val="2"/>
        <w:spacing w:before="77"/>
        <w:ind w:left="126" w:firstLine="0"/>
        <w:jc w:val="left"/>
      </w:pPr>
      <w:r>
        <w:rPr>
          <w:w w:val="99"/>
        </w:rPr>
        <w:t>Jovan</w:t>
      </w:r>
      <w:r>
        <w:rPr>
          <w:spacing w:val="-1"/>
        </w:rPr>
        <w:t xml:space="preserve"> </w:t>
      </w:r>
      <w:r>
        <w:rPr>
          <w:w w:val="99"/>
        </w:rPr>
        <w:t>Kova</w:t>
      </w:r>
      <w:r>
        <w:rPr>
          <w:spacing w:val="-78"/>
          <w:w w:val="99"/>
        </w:rPr>
        <w:t>c</w:t>
      </w:r>
      <w:r>
        <w:rPr>
          <w:spacing w:val="10"/>
          <w:w w:val="99"/>
        </w:rPr>
        <w:t>ˇ</w:t>
      </w:r>
      <w:r>
        <w:rPr>
          <w:w w:val="99"/>
        </w:rPr>
        <w:t>evi</w:t>
      </w:r>
      <w:r>
        <w:rPr>
          <w:spacing w:val="-78"/>
          <w:w w:val="99"/>
        </w:rPr>
        <w:t>c</w:t>
      </w:r>
      <w:r>
        <w:rPr>
          <w:w w:val="99"/>
        </w:rPr>
        <w:t>´</w:t>
      </w:r>
      <w:r>
        <w:rPr>
          <w:spacing w:val="10"/>
        </w:rPr>
        <w:t xml:space="preserve"> </w:t>
      </w:r>
      <w:r>
        <w:rPr>
          <w:w w:val="99"/>
        </w:rPr>
        <w:t>*</w:t>
      </w:r>
      <w:r>
        <w:rPr>
          <w:w w:val="99"/>
        </w:rPr>
        <w:drawing>
          <wp:inline distT="0" distB="0" distL="0" distR="0">
            <wp:extent cx="114935" cy="114935"/>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r:embed="rId14" cstate="print"/>
                    <a:stretch>
                      <a:fillRect/>
                    </a:stretch>
                  </pic:blipFill>
                  <pic:spPr>
                    <a:xfrm>
                      <a:off x="0" y="0"/>
                      <a:ext cx="115198" cy="115198"/>
                    </a:xfrm>
                    <a:prstGeom prst="rect">
                      <a:avLst/>
                    </a:prstGeom>
                  </pic:spPr>
                </pic:pic>
              </a:graphicData>
            </a:graphic>
          </wp:inline>
        </w:drawing>
      </w:r>
      <w:r>
        <w:rPr>
          <w:w w:val="99"/>
        </w:rPr>
        <w:t>,</w:t>
      </w:r>
      <w:r>
        <w:rPr>
          <w:spacing w:val="-1"/>
        </w:rPr>
        <w:t xml:space="preserve"> </w:t>
      </w:r>
      <w:r>
        <w:rPr>
          <w:w w:val="99"/>
        </w:rPr>
        <w:t>Željko</w:t>
      </w:r>
      <w:r>
        <w:rPr>
          <w:spacing w:val="-1"/>
        </w:rPr>
        <w:t xml:space="preserve"> </w:t>
      </w:r>
      <w:r>
        <w:rPr>
          <w:w w:val="99"/>
        </w:rPr>
        <w:t>Cvijetinovi</w:t>
      </w:r>
      <w:r>
        <w:rPr>
          <w:spacing w:val="-78"/>
          <w:w w:val="99"/>
        </w:rPr>
        <w:t>c</w:t>
      </w:r>
      <w:r>
        <w:rPr>
          <w:spacing w:val="10"/>
          <w:w w:val="99"/>
        </w:rPr>
        <w:t>´</w:t>
      </w:r>
      <w:r>
        <w:rPr>
          <w:spacing w:val="10"/>
          <w:w w:val="99"/>
        </w:rPr>
        <w:drawing>
          <wp:inline distT="0" distB="0" distL="0" distR="0">
            <wp:extent cx="114935" cy="114935"/>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pic:cNvPicPr>
                  </pic:nvPicPr>
                  <pic:blipFill>
                    <a:blip r:embed="rId14" cstate="print"/>
                    <a:stretch>
                      <a:fillRect/>
                    </a:stretch>
                  </pic:blipFill>
                  <pic:spPr>
                    <a:xfrm>
                      <a:off x="0" y="0"/>
                      <a:ext cx="115198" cy="115198"/>
                    </a:xfrm>
                    <a:prstGeom prst="rect">
                      <a:avLst/>
                    </a:prstGeom>
                  </pic:spPr>
                </pic:pic>
              </a:graphicData>
            </a:graphic>
          </wp:inline>
        </w:drawing>
      </w:r>
      <w:r>
        <w:rPr>
          <w:w w:val="99"/>
        </w:rPr>
        <w:t>,</w:t>
      </w:r>
      <w:r>
        <w:rPr>
          <w:spacing w:val="-1"/>
        </w:rPr>
        <w:t xml:space="preserve"> </w:t>
      </w:r>
      <w:r>
        <w:rPr>
          <w:w w:val="99"/>
        </w:rPr>
        <w:t>Nikola</w:t>
      </w:r>
      <w:r>
        <w:rPr>
          <w:spacing w:val="-1"/>
        </w:rPr>
        <w:t xml:space="preserve"> </w:t>
      </w:r>
      <w:r>
        <w:rPr>
          <w:w w:val="99"/>
        </w:rPr>
        <w:t>Stan</w:t>
      </w:r>
      <w:r>
        <w:rPr>
          <w:spacing w:val="-78"/>
          <w:w w:val="99"/>
        </w:rPr>
        <w:t>c</w:t>
      </w:r>
      <w:r>
        <w:rPr>
          <w:spacing w:val="10"/>
          <w:w w:val="99"/>
        </w:rPr>
        <w:t>ˇ</w:t>
      </w:r>
      <w:r>
        <w:rPr>
          <w:w w:val="99"/>
        </w:rPr>
        <w:t>i</w:t>
      </w:r>
      <w:r>
        <w:rPr>
          <w:spacing w:val="-78"/>
          <w:w w:val="99"/>
        </w:rPr>
        <w:t>c</w:t>
      </w:r>
      <w:r>
        <w:rPr>
          <w:spacing w:val="10"/>
          <w:w w:val="99"/>
        </w:rPr>
        <w:t>´</w:t>
      </w:r>
      <w:r>
        <w:rPr>
          <w:w w:val="99"/>
        </w:rPr>
        <w:t>,</w:t>
      </w:r>
      <w:r>
        <w:rPr>
          <w:spacing w:val="-1"/>
        </w:rPr>
        <w:t xml:space="preserve"> </w:t>
      </w:r>
      <w:r>
        <w:rPr>
          <w:w w:val="99"/>
        </w:rPr>
        <w:t>Nenad</w:t>
      </w:r>
      <w:r>
        <w:rPr>
          <w:spacing w:val="-1"/>
        </w:rPr>
        <w:t xml:space="preserve"> </w:t>
      </w:r>
      <w:r>
        <w:rPr>
          <w:w w:val="99"/>
        </w:rPr>
        <w:t>Brodi</w:t>
      </w:r>
      <w:r>
        <w:rPr>
          <w:spacing w:val="-78"/>
          <w:w w:val="99"/>
        </w:rPr>
        <w:t>c</w:t>
      </w:r>
      <w:r>
        <w:rPr>
          <w:w w:val="99"/>
        </w:rPr>
        <w:t>´</w:t>
      </w:r>
      <w:r>
        <w:rPr>
          <w:spacing w:val="10"/>
        </w:rPr>
        <w:t xml:space="preserve"> </w:t>
      </w:r>
      <w:r>
        <w:rPr>
          <w:w w:val="99"/>
        </w:rPr>
        <w:t>and</w:t>
      </w:r>
      <w:r>
        <w:rPr>
          <w:spacing w:val="-1"/>
        </w:rPr>
        <w:t xml:space="preserve"> </w:t>
      </w:r>
      <w:r>
        <w:rPr>
          <w:w w:val="99"/>
        </w:rPr>
        <w:t>Dragan</w:t>
      </w:r>
      <w:r>
        <w:rPr>
          <w:spacing w:val="-1"/>
        </w:rPr>
        <w:t xml:space="preserve"> </w:t>
      </w:r>
      <w:r>
        <w:rPr>
          <w:w w:val="99"/>
        </w:rPr>
        <w:t>Mihajlovi</w:t>
      </w:r>
      <w:r>
        <w:rPr>
          <w:spacing w:val="-78"/>
          <w:w w:val="99"/>
        </w:rPr>
        <w:t>c</w:t>
      </w:r>
      <w:r>
        <w:rPr>
          <w:w w:val="99"/>
        </w:rPr>
        <w:t>´</w:t>
      </w:r>
    </w:p>
    <w:p>
      <w:pPr>
        <w:spacing w:before="113"/>
        <w:ind w:left="244" w:right="122" w:firstLine="0"/>
        <w:jc w:val="left"/>
        <w:rPr>
          <w:sz w:val="18"/>
        </w:rPr>
      </w:pPr>
      <w:r>
        <w:rPr>
          <w:sz w:val="18"/>
        </w:rPr>
        <w:t xml:space="preserve">Faculty of Civil Engineering, University of Belgrade, Bulevar kralja Aleksandra 73, 11000 Belgrade, Serbia; </w:t>
      </w:r>
      <w:r>
        <w:fldChar w:fldCharType="begin"/>
      </w:r>
      <w:r>
        <w:instrText xml:space="preserve"> HYPERLINK "mailto:zeljkoc@grf.bg.ac.rs" \h </w:instrText>
      </w:r>
      <w:r>
        <w:fldChar w:fldCharType="separate"/>
      </w:r>
      <w:r>
        <w:rPr>
          <w:sz w:val="18"/>
        </w:rPr>
        <w:t>zeljkoc@grf.bg.ac.rs</w:t>
      </w:r>
      <w:r>
        <w:rPr>
          <w:spacing w:val="-24"/>
          <w:sz w:val="18"/>
        </w:rPr>
        <w:t xml:space="preserve"> </w:t>
      </w:r>
      <w:r>
        <w:rPr>
          <w:spacing w:val="-24"/>
          <w:sz w:val="18"/>
        </w:rPr>
        <w:fldChar w:fldCharType="end"/>
      </w:r>
      <w:r>
        <w:rPr>
          <w:sz w:val="18"/>
        </w:rPr>
        <w:t>(Ž.C.);</w:t>
      </w:r>
      <w:r>
        <w:rPr>
          <w:spacing w:val="-24"/>
          <w:sz w:val="18"/>
        </w:rPr>
        <w:t xml:space="preserve"> </w:t>
      </w:r>
      <w:r>
        <w:fldChar w:fldCharType="begin"/>
      </w:r>
      <w:r>
        <w:instrText xml:space="preserve"> HYPERLINK "mailto:nstancic@grf.bg.ac.rs" \h </w:instrText>
      </w:r>
      <w:r>
        <w:fldChar w:fldCharType="separate"/>
      </w:r>
      <w:r>
        <w:rPr>
          <w:sz w:val="18"/>
        </w:rPr>
        <w:t>nstancic@grf.bg.ac.rs</w:t>
      </w:r>
      <w:r>
        <w:rPr>
          <w:spacing w:val="-24"/>
          <w:sz w:val="18"/>
        </w:rPr>
        <w:t xml:space="preserve"> </w:t>
      </w:r>
      <w:r>
        <w:rPr>
          <w:spacing w:val="-24"/>
          <w:sz w:val="18"/>
        </w:rPr>
        <w:fldChar w:fldCharType="end"/>
      </w:r>
      <w:r>
        <w:rPr>
          <w:sz w:val="18"/>
        </w:rPr>
        <w:t>(N.S.);</w:t>
      </w:r>
      <w:r>
        <w:rPr>
          <w:spacing w:val="-24"/>
          <w:sz w:val="18"/>
        </w:rPr>
        <w:t xml:space="preserve"> </w:t>
      </w:r>
      <w:r>
        <w:fldChar w:fldCharType="begin"/>
      </w:r>
      <w:r>
        <w:instrText xml:space="preserve"> HYPERLINK "mailto:nbrodic@grf.bg.ac.rs" \h </w:instrText>
      </w:r>
      <w:r>
        <w:fldChar w:fldCharType="separate"/>
      </w:r>
      <w:r>
        <w:rPr>
          <w:sz w:val="18"/>
        </w:rPr>
        <w:t>nbrodic@grf.bg.ac.rs</w:t>
      </w:r>
      <w:r>
        <w:rPr>
          <w:spacing w:val="-24"/>
          <w:sz w:val="18"/>
        </w:rPr>
        <w:t xml:space="preserve"> </w:t>
      </w:r>
      <w:r>
        <w:rPr>
          <w:spacing w:val="-24"/>
          <w:sz w:val="18"/>
        </w:rPr>
        <w:fldChar w:fldCharType="end"/>
      </w:r>
      <w:r>
        <w:rPr>
          <w:sz w:val="18"/>
        </w:rPr>
        <w:t>(N.B.);</w:t>
      </w:r>
      <w:r>
        <w:rPr>
          <w:spacing w:val="-24"/>
          <w:sz w:val="18"/>
        </w:rPr>
        <w:t xml:space="preserve"> </w:t>
      </w:r>
      <w:r>
        <w:fldChar w:fldCharType="begin"/>
      </w:r>
      <w:r>
        <w:instrText xml:space="preserve"> HYPERLINK "mailto:draganm@grf.bg.ac.rs" \h </w:instrText>
      </w:r>
      <w:r>
        <w:fldChar w:fldCharType="separate"/>
      </w:r>
      <w:r>
        <w:rPr>
          <w:sz w:val="18"/>
        </w:rPr>
        <w:t>draganm@grf.bg.ac.rs</w:t>
      </w:r>
      <w:r>
        <w:rPr>
          <w:spacing w:val="-24"/>
          <w:sz w:val="18"/>
        </w:rPr>
        <w:t xml:space="preserve"> </w:t>
      </w:r>
      <w:r>
        <w:rPr>
          <w:spacing w:val="-24"/>
          <w:sz w:val="18"/>
        </w:rPr>
        <w:fldChar w:fldCharType="end"/>
      </w:r>
      <w:r>
        <w:rPr>
          <w:sz w:val="18"/>
        </w:rPr>
        <w:t>(D.M.)</w:t>
      </w:r>
    </w:p>
    <w:p>
      <w:pPr>
        <w:spacing w:before="0" w:line="241" w:lineRule="exact"/>
        <w:ind w:left="228" w:right="0" w:firstLine="0"/>
        <w:jc w:val="left"/>
        <w:rPr>
          <w:sz w:val="18"/>
        </w:rPr>
      </w:pPr>
      <w:r>
        <w:rPr>
          <w:b/>
          <w:sz w:val="18"/>
        </w:rPr>
        <w:t xml:space="preserve">* </w:t>
      </w:r>
      <w:r>
        <w:rPr>
          <w:sz w:val="18"/>
        </w:rPr>
        <w:t xml:space="preserve">Correspondence: </w:t>
      </w:r>
      <w:r>
        <w:fldChar w:fldCharType="begin"/>
      </w:r>
      <w:r>
        <w:instrText xml:space="preserve"> HYPERLINK "mailto:jkovacevic@grf.bg.ac.rs" \h </w:instrText>
      </w:r>
      <w:r>
        <w:fldChar w:fldCharType="separate"/>
      </w:r>
      <w:r>
        <w:rPr>
          <w:sz w:val="18"/>
        </w:rPr>
        <w:t>jkovacevic@grf.bg.ac.rs</w:t>
      </w:r>
      <w:r>
        <w:rPr>
          <w:sz w:val="18"/>
        </w:rPr>
        <w:fldChar w:fldCharType="end"/>
      </w:r>
    </w:p>
    <w:p>
      <w:pPr>
        <w:spacing w:after="0" w:line="241" w:lineRule="exact"/>
        <w:jc w:val="left"/>
        <w:rPr>
          <w:sz w:val="18"/>
        </w:rPr>
        <w:sectPr>
          <w:type w:val="continuous"/>
          <w:pgSz w:w="11910" w:h="16840"/>
          <w:pgMar w:top="960" w:right="1380" w:bottom="280" w:left="1400" w:header="720" w:footer="720" w:gutter="0"/>
          <w:cols w:space="720" w:num="1"/>
        </w:sectPr>
      </w:pPr>
    </w:p>
    <w:p>
      <w:pPr>
        <w:pStyle w:val="3"/>
        <w:spacing w:before="7"/>
      </w:pPr>
    </w:p>
    <w:p>
      <w:pPr>
        <w:spacing w:before="0"/>
        <w:ind w:left="244" w:right="0" w:firstLine="0"/>
        <w:jc w:val="left"/>
        <w:rPr>
          <w:sz w:val="18"/>
        </w:rPr>
      </w:pPr>
      <w:r>
        <w:rPr>
          <w:sz w:val="18"/>
        </w:rPr>
        <w:t>Received: 18 February 2020; Accepted: 30 March 2020; Published: 1 April 2020</w:t>
      </w:r>
    </w:p>
    <w:p>
      <w:pPr>
        <w:spacing w:before="145" w:line="163" w:lineRule="exact"/>
        <w:ind w:left="630" w:right="0" w:firstLine="0"/>
        <w:jc w:val="left"/>
        <w:rPr>
          <w:rFonts w:ascii="Calibri" w:hAnsi="Calibri"/>
          <w:sz w:val="15"/>
        </w:rPr>
      </w:pPr>
      <w:r>
        <w:br w:type="column"/>
      </w:r>
      <w:r>
        <w:fldChar w:fldCharType="begin"/>
      </w:r>
      <w:r>
        <w:instrText xml:space="preserve"> HYPERLINK "https://www.mdpi.com/2072-4292/12/7/1119?type=check_update&amp;version=2" \h </w:instrText>
      </w:r>
      <w:r>
        <w:fldChar w:fldCharType="separate"/>
      </w:r>
      <w:r>
        <w:rPr>
          <w:rFonts w:ascii="Calibri" w:hAnsi="Calibri"/>
          <w:color w:val="000103"/>
          <w:spacing w:val="-1"/>
          <w:w w:val="52"/>
          <w:sz w:val="15"/>
        </w:rPr>
        <w:t>←</w:t>
      </w:r>
      <w:r>
        <w:rPr>
          <w:rFonts w:ascii="Calibri" w:hAnsi="Calibri"/>
          <w:color w:val="000103"/>
          <w:w w:val="108"/>
          <w:sz w:val="15"/>
        </w:rPr>
        <w:t>h</w:t>
      </w:r>
      <w:r>
        <w:rPr>
          <w:rFonts w:ascii="Calibri" w:hAnsi="Calibri"/>
          <w:color w:val="000103"/>
          <w:spacing w:val="2"/>
          <w:w w:val="104"/>
          <w:sz w:val="15"/>
        </w:rPr>
        <w:t>e</w:t>
      </w:r>
      <w:r>
        <w:rPr>
          <w:rFonts w:ascii="Calibri" w:hAnsi="Calibri"/>
          <w:color w:val="000103"/>
          <w:spacing w:val="-1"/>
          <w:w w:val="52"/>
          <w:sz w:val="15"/>
        </w:rPr>
        <w:t>←</w:t>
      </w:r>
      <w:r>
        <w:rPr>
          <w:rFonts w:ascii="Calibri" w:hAnsi="Calibri"/>
          <w:color w:val="000103"/>
          <w:w w:val="114"/>
          <w:sz w:val="15"/>
        </w:rPr>
        <w:t>k</w:t>
      </w:r>
      <w:r>
        <w:rPr>
          <w:rFonts w:ascii="Calibri" w:hAnsi="Calibri"/>
          <w:color w:val="000103"/>
          <w:spacing w:val="6"/>
          <w:sz w:val="15"/>
        </w:rPr>
        <w:t xml:space="preserve"> </w:t>
      </w:r>
      <w:r>
        <w:rPr>
          <w:rFonts w:ascii="Calibri" w:hAnsi="Calibri"/>
          <w:color w:val="000103"/>
          <w:spacing w:val="-2"/>
          <w:w w:val="100"/>
          <w:sz w:val="15"/>
        </w:rPr>
        <w:t>f</w:t>
      </w:r>
      <w:r>
        <w:rPr>
          <w:rFonts w:ascii="Calibri" w:hAnsi="Calibri"/>
          <w:color w:val="000103"/>
          <w:spacing w:val="-1"/>
          <w:w w:val="107"/>
          <w:sz w:val="15"/>
        </w:rPr>
        <w:t>o</w:t>
      </w:r>
      <w:r>
        <w:rPr>
          <w:rFonts w:ascii="Calibri" w:hAnsi="Calibri"/>
          <w:color w:val="000103"/>
          <w:w w:val="104"/>
          <w:sz w:val="15"/>
        </w:rPr>
        <w:t>r</w:t>
      </w:r>
      <w:r>
        <w:rPr>
          <w:rFonts w:ascii="Calibri" w:hAnsi="Calibri"/>
          <w:color w:val="000103"/>
          <w:w w:val="104"/>
          <w:sz w:val="15"/>
        </w:rPr>
        <w:fldChar w:fldCharType="end"/>
      </w:r>
    </w:p>
    <w:p>
      <w:pPr>
        <w:spacing w:before="0" w:line="163" w:lineRule="exact"/>
        <w:ind w:left="630" w:right="0" w:firstLine="0"/>
        <w:jc w:val="left"/>
        <w:rPr>
          <w:rFonts w:ascii="Calibri"/>
          <w:b/>
          <w:sz w:val="15"/>
        </w:rPr>
      </w:pPr>
      <w:r>
        <w:drawing>
          <wp:anchor distT="0" distB="0" distL="0" distR="0" simplePos="0" relativeHeight="251661312" behindDoc="0" locked="0" layoutInCell="1" allowOverlap="1">
            <wp:simplePos x="0" y="0"/>
            <wp:positionH relativeFrom="page">
              <wp:posOffset>5939790</wp:posOffset>
            </wp:positionH>
            <wp:positionV relativeFrom="paragraph">
              <wp:posOffset>-106045</wp:posOffset>
            </wp:positionV>
            <wp:extent cx="210185" cy="210185"/>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15" cstate="print"/>
                    <a:stretch>
                      <a:fillRect/>
                    </a:stretch>
                  </pic:blipFill>
                  <pic:spPr>
                    <a:xfrm>
                      <a:off x="0" y="0"/>
                      <a:ext cx="210499" cy="210500"/>
                    </a:xfrm>
                    <a:prstGeom prst="rect">
                      <a:avLst/>
                    </a:prstGeom>
                  </pic:spPr>
                </pic:pic>
              </a:graphicData>
            </a:graphic>
          </wp:anchor>
        </w:drawing>
      </w:r>
      <w:r>
        <w:fldChar w:fldCharType="begin"/>
      </w:r>
      <w:r>
        <w:instrText xml:space="preserve"> HYPERLINK "https://www.mdpi.com/2072-4292/12/7/1119?type=check_update&amp;version=2" \h </w:instrText>
      </w:r>
      <w:r>
        <w:fldChar w:fldCharType="separate"/>
      </w:r>
      <w:r>
        <w:rPr>
          <w:rFonts w:ascii="Calibri"/>
          <w:b/>
          <w:color w:val="000103"/>
          <w:spacing w:val="6"/>
          <w:w w:val="110"/>
          <w:sz w:val="15"/>
        </w:rPr>
        <w:t>updates</w:t>
      </w:r>
      <w:r>
        <w:rPr>
          <w:rFonts w:ascii="Calibri"/>
          <w:b/>
          <w:color w:val="000103"/>
          <w:spacing w:val="6"/>
          <w:w w:val="110"/>
          <w:sz w:val="15"/>
        </w:rPr>
        <w:fldChar w:fldCharType="end"/>
      </w:r>
    </w:p>
    <w:p>
      <w:pPr>
        <w:spacing w:after="0" w:line="163" w:lineRule="exact"/>
        <w:jc w:val="left"/>
        <w:rPr>
          <w:rFonts w:ascii="Calibri"/>
          <w:sz w:val="15"/>
        </w:rPr>
        <w:sectPr>
          <w:type w:val="continuous"/>
          <w:pgSz w:w="11910" w:h="16840"/>
          <w:pgMar w:top="960" w:right="1380" w:bottom="280" w:left="1400" w:header="720" w:footer="720" w:gutter="0"/>
          <w:cols w:equalWidth="0" w:num="2">
            <w:col w:w="6498" w:space="1212"/>
            <w:col w:w="1420"/>
          </w:cols>
        </w:sectPr>
      </w:pPr>
    </w:p>
    <w:p>
      <w:pPr>
        <w:pStyle w:val="3"/>
        <w:spacing w:before="6"/>
        <w:rPr>
          <w:rFonts w:ascii="Calibri"/>
          <w:b/>
          <w:sz w:val="11"/>
        </w:rPr>
      </w:pPr>
    </w:p>
    <w:p>
      <w:pPr>
        <w:pStyle w:val="3"/>
        <w:spacing w:before="79"/>
        <w:ind w:left="235" w:right="148"/>
        <w:jc w:val="both"/>
      </w:pPr>
      <w:r>
        <w:rPr>
          <w:b/>
        </w:rPr>
        <w:t>Abstract:</w:t>
      </w:r>
      <w:r>
        <w:t xml:space="preserve"> </w:t>
      </w:r>
      <w:r>
        <w:t xml:space="preserve">ESA </w:t>
      </w:r>
      <w:r>
        <w:t xml:space="preserve">CCI </w:t>
      </w:r>
      <w:r>
        <w:t xml:space="preserve">SM </w:t>
      </w:r>
      <w:r>
        <w:t xml:space="preserve">products </w:t>
      </w:r>
      <w:r>
        <w:t xml:space="preserve">have </w:t>
      </w:r>
      <w:r>
        <w:t xml:space="preserve">provided </w:t>
      </w:r>
      <w:r>
        <w:t xml:space="preserve">remotely-sensed </w:t>
      </w:r>
      <w:r>
        <w:t xml:space="preserve">surface </w:t>
      </w:r>
      <w:r>
        <w:t xml:space="preserve">soil </w:t>
      </w:r>
      <w:r>
        <w:t xml:space="preserve">moisture </w:t>
      </w:r>
      <w:r>
        <w:t xml:space="preserve">(SSM) </w:t>
      </w:r>
      <w:r>
        <w:t xml:space="preserve">content with </w:t>
      </w:r>
      <w:r>
        <w:t xml:space="preserve">the </w:t>
      </w:r>
      <w:r>
        <w:t xml:space="preserve">best </w:t>
      </w:r>
      <w:r>
        <w:t xml:space="preserve">spatial </w:t>
      </w:r>
      <w:r>
        <w:t xml:space="preserve">and </w:t>
      </w:r>
      <w:r>
        <w:t xml:space="preserve">temporal </w:t>
      </w:r>
      <w:r>
        <w:t xml:space="preserve">coverage </w:t>
      </w:r>
      <w:r>
        <w:t xml:space="preserve">thus far, </w:t>
      </w:r>
      <w:r>
        <w:t xml:space="preserve">although </w:t>
      </w:r>
      <w:r>
        <w:t xml:space="preserve">its </w:t>
      </w:r>
      <w:r>
        <w:t xml:space="preserve">output </w:t>
      </w:r>
      <w:r>
        <w:t xml:space="preserve">spatial </w:t>
      </w:r>
      <w:r>
        <w:t xml:space="preserve">resolution </w:t>
      </w:r>
      <w:r>
        <w:t xml:space="preserve">of </w:t>
      </w:r>
      <w:r>
        <w:t xml:space="preserve">25 </w:t>
      </w:r>
      <w:r>
        <w:t xml:space="preserve">km </w:t>
      </w:r>
      <w:r>
        <w:t xml:space="preserve">is too </w:t>
      </w:r>
      <w:r>
        <w:t xml:space="preserve">coarse </w:t>
      </w:r>
      <w:r>
        <w:t xml:space="preserve">for </w:t>
      </w:r>
      <w:r>
        <w:t xml:space="preserve">many </w:t>
      </w:r>
      <w:r>
        <w:t xml:space="preserve">regional </w:t>
      </w:r>
      <w:r>
        <w:t xml:space="preserve">and </w:t>
      </w:r>
      <w:r>
        <w:t xml:space="preserve">local </w:t>
      </w:r>
      <w:r>
        <w:t xml:space="preserve">applications. </w:t>
      </w:r>
      <w:r>
        <w:t xml:space="preserve">The </w:t>
      </w:r>
      <w:r>
        <w:t xml:space="preserve">downscaling </w:t>
      </w:r>
      <w:r>
        <w:t xml:space="preserve">methodology </w:t>
      </w:r>
      <w:r>
        <w:t xml:space="preserve">presented </w:t>
      </w:r>
      <w:r>
        <w:t xml:space="preserve">in </w:t>
      </w:r>
      <w:r>
        <w:t xml:space="preserve">this paper improves ESA CCI SM spatial resolution to 1 km using two-step approach. The ﬁrst step is used </w:t>
      </w:r>
      <w:r>
        <w:t xml:space="preserve">as </w:t>
      </w:r>
      <w:r>
        <w:t xml:space="preserve">a </w:t>
      </w:r>
      <w:r>
        <w:t xml:space="preserve">data </w:t>
      </w:r>
      <w:r>
        <w:t xml:space="preserve">engineering </w:t>
      </w:r>
      <w:r>
        <w:t xml:space="preserve">tool </w:t>
      </w:r>
      <w:r>
        <w:t xml:space="preserve">and </w:t>
      </w:r>
      <w:r>
        <w:t xml:space="preserve">its </w:t>
      </w:r>
      <w:r>
        <w:t xml:space="preserve">output </w:t>
      </w:r>
      <w:r>
        <w:t xml:space="preserve">is </w:t>
      </w:r>
      <w:r>
        <w:t xml:space="preserve">used </w:t>
      </w:r>
      <w:r>
        <w:t xml:space="preserve">as </w:t>
      </w:r>
      <w:r>
        <w:t xml:space="preserve">an </w:t>
      </w:r>
      <w:r>
        <w:t xml:space="preserve">input </w:t>
      </w:r>
      <w:r>
        <w:t xml:space="preserve">for </w:t>
      </w:r>
      <w:r>
        <w:t xml:space="preserve">the </w:t>
      </w:r>
      <w:r>
        <w:t xml:space="preserve">Random </w:t>
      </w:r>
      <w:r>
        <w:t xml:space="preserve">forest </w:t>
      </w:r>
      <w:r>
        <w:t xml:space="preserve">model </w:t>
      </w:r>
      <w:r>
        <w:t xml:space="preserve">in </w:t>
      </w:r>
      <w:r>
        <w:t xml:space="preserve">the second </w:t>
      </w:r>
      <w:r>
        <w:t xml:space="preserve">step. </w:t>
      </w:r>
      <w:r>
        <w:t xml:space="preserve">In </w:t>
      </w:r>
      <w:r>
        <w:t xml:space="preserve">addition </w:t>
      </w:r>
      <w:r>
        <w:t xml:space="preserve">to </w:t>
      </w:r>
      <w:r>
        <w:t xml:space="preserve">improvements </w:t>
      </w:r>
      <w:r>
        <w:t xml:space="preserve">in </w:t>
      </w:r>
      <w:r>
        <w:t xml:space="preserve">terms </w:t>
      </w:r>
      <w:r>
        <w:t xml:space="preserve">of </w:t>
      </w:r>
      <w:r>
        <w:t xml:space="preserve">spatial </w:t>
      </w:r>
      <w:r>
        <w:t xml:space="preserve">resolution, </w:t>
      </w:r>
      <w:r>
        <w:t xml:space="preserve">the </w:t>
      </w:r>
      <w:r>
        <w:t xml:space="preserve">approach </w:t>
      </w:r>
      <w:r>
        <w:t xml:space="preserve">also </w:t>
      </w:r>
      <w:r>
        <w:t xml:space="preserve">considers the problem of data gaps. The ﬁlling of these gaps is the initial step of the procedure, which in the end produces a continuous product in both temporal and spatial domains. The methodology uses combined </w:t>
      </w:r>
      <w:r>
        <w:t xml:space="preserve">active </w:t>
      </w:r>
      <w:r>
        <w:t xml:space="preserve">and </w:t>
      </w:r>
      <w:r>
        <w:t xml:space="preserve">passive </w:t>
      </w:r>
      <w:r>
        <w:t xml:space="preserve">ESA </w:t>
      </w:r>
      <w:r>
        <w:t xml:space="preserve">CCI </w:t>
      </w:r>
      <w:r>
        <w:t xml:space="preserve">SM </w:t>
      </w:r>
      <w:r>
        <w:t xml:space="preserve">products </w:t>
      </w:r>
      <w:r>
        <w:t xml:space="preserve">in </w:t>
      </w:r>
      <w:r>
        <w:t xml:space="preserve">addition </w:t>
      </w:r>
      <w:r>
        <w:t xml:space="preserve">to </w:t>
      </w:r>
      <w:r>
        <w:t xml:space="preserve">in </w:t>
      </w:r>
      <w:r>
        <w:t xml:space="preserve">situ </w:t>
      </w:r>
      <w:r>
        <w:t xml:space="preserve">soil </w:t>
      </w:r>
      <w:r>
        <w:t xml:space="preserve">moisture </w:t>
      </w:r>
      <w:r>
        <w:t xml:space="preserve">observations and </w:t>
      </w:r>
      <w:r>
        <w:t xml:space="preserve">the </w:t>
      </w:r>
      <w:r>
        <w:t xml:space="preserve">set </w:t>
      </w:r>
      <w:r>
        <w:t xml:space="preserve">of </w:t>
      </w:r>
      <w:r>
        <w:t xml:space="preserve">auxiliary </w:t>
      </w:r>
      <w:r>
        <w:t xml:space="preserve">downscaling </w:t>
      </w:r>
      <w:r>
        <w:t xml:space="preserve">predictors. </w:t>
      </w:r>
      <w:r>
        <w:t xml:space="preserve">The </w:t>
      </w:r>
      <w:r>
        <w:t xml:space="preserve">research </w:t>
      </w:r>
      <w:r>
        <w:t xml:space="preserve">tested </w:t>
      </w:r>
      <w:r>
        <w:t xml:space="preserve">several </w:t>
      </w:r>
      <w:r>
        <w:t xml:space="preserve">variants </w:t>
      </w:r>
      <w:r>
        <w:t xml:space="preserve">of </w:t>
      </w:r>
      <w:r>
        <w:t xml:space="preserve">Random </w:t>
      </w:r>
      <w:r>
        <w:t xml:space="preserve">forest models </w:t>
      </w:r>
      <w:r>
        <w:t xml:space="preserve">to </w:t>
      </w:r>
      <w:r>
        <w:t xml:space="preserve">determine </w:t>
      </w:r>
      <w:r>
        <w:t xml:space="preserve">the </w:t>
      </w:r>
      <w:r>
        <w:t xml:space="preserve">best </w:t>
      </w:r>
      <w:r>
        <w:t xml:space="preserve">combination </w:t>
      </w:r>
      <w:r>
        <w:t xml:space="preserve">of </w:t>
      </w:r>
      <w:r>
        <w:t xml:space="preserve">ESA </w:t>
      </w:r>
      <w:r>
        <w:t xml:space="preserve">CCI </w:t>
      </w:r>
      <w:r>
        <w:t xml:space="preserve">SM </w:t>
      </w:r>
      <w:r>
        <w:t xml:space="preserve">products. </w:t>
      </w:r>
      <w:r>
        <w:t xml:space="preserve">The </w:t>
      </w:r>
      <w:r>
        <w:t xml:space="preserve">conclusion </w:t>
      </w:r>
      <w:r>
        <w:t xml:space="preserve">is </w:t>
      </w:r>
      <w:r>
        <w:t xml:space="preserve">that </w:t>
      </w:r>
      <w:r>
        <w:t xml:space="preserve">synergic use of all ESA CCI SM products together with the auxiliary datasets in the downscaling procedure provides </w:t>
      </w:r>
      <w:r>
        <w:t xml:space="preserve">better </w:t>
      </w:r>
      <w:r>
        <w:t xml:space="preserve">results </w:t>
      </w:r>
      <w:r>
        <w:t xml:space="preserve">than </w:t>
      </w:r>
      <w:r>
        <w:t xml:space="preserve">using </w:t>
      </w:r>
      <w:r>
        <w:t xml:space="preserve">just </w:t>
      </w:r>
      <w:r>
        <w:t xml:space="preserve">one </w:t>
      </w:r>
      <w:r>
        <w:t xml:space="preserve">type </w:t>
      </w:r>
      <w:r>
        <w:t xml:space="preserve">of </w:t>
      </w:r>
      <w:r>
        <w:t xml:space="preserve">ESA </w:t>
      </w:r>
      <w:r>
        <w:t xml:space="preserve">CCI </w:t>
      </w:r>
      <w:r>
        <w:t xml:space="preserve">SM </w:t>
      </w:r>
      <w:r>
        <w:t xml:space="preserve">product </w:t>
      </w:r>
      <w:r>
        <w:t xml:space="preserve">alone. </w:t>
      </w:r>
      <w:r>
        <w:t xml:space="preserve">The </w:t>
      </w:r>
      <w:r>
        <w:t xml:space="preserve">methodology </w:t>
      </w:r>
      <w:r>
        <w:t xml:space="preserve">was applied </w:t>
      </w:r>
      <w:r>
        <w:t xml:space="preserve">for </w:t>
      </w:r>
      <w:r>
        <w:t xml:space="preserve">obtaining </w:t>
      </w:r>
      <w:r>
        <w:t xml:space="preserve">SSM </w:t>
      </w:r>
      <w:r>
        <w:t xml:space="preserve">maps </w:t>
      </w:r>
      <w:r>
        <w:t xml:space="preserve">for </w:t>
      </w:r>
      <w:r>
        <w:t xml:space="preserve">the </w:t>
      </w:r>
      <w:r>
        <w:t xml:space="preserve">area </w:t>
      </w:r>
      <w:r>
        <w:t xml:space="preserve">of </w:t>
      </w:r>
      <w:r>
        <w:t xml:space="preserve">California, </w:t>
      </w:r>
      <w:r>
        <w:t xml:space="preserve">USA </w:t>
      </w:r>
      <w:r>
        <w:t xml:space="preserve">during </w:t>
      </w:r>
      <w:r>
        <w:t xml:space="preserve">2016. </w:t>
      </w:r>
      <w:r>
        <w:t xml:space="preserve">The </w:t>
      </w:r>
      <w:r>
        <w:t xml:space="preserve">accuracy </w:t>
      </w:r>
      <w:r>
        <w:t xml:space="preserve">of </w:t>
      </w:r>
      <w:r>
        <w:t xml:space="preserve">tested models was validated using ﬁve-fold cross-validation against in situ data and the best variation of model achieved RMSE, R2 </w:t>
      </w:r>
      <w:r>
        <w:t xml:space="preserve">and MAE of 0.0518 m3/m3, </w:t>
      </w:r>
      <w:r>
        <w:t xml:space="preserve">0.7312 and 0.0374 m3/m3, respectively. </w:t>
      </w:r>
      <w:r>
        <w:t xml:space="preserve">The methodology </w:t>
      </w:r>
      <w:r>
        <w:t xml:space="preserve">proved </w:t>
      </w:r>
      <w:r>
        <w:t xml:space="preserve">to </w:t>
      </w:r>
      <w:r>
        <w:t xml:space="preserve">be </w:t>
      </w:r>
      <w:r>
        <w:t xml:space="preserve">useful </w:t>
      </w:r>
      <w:r>
        <w:t xml:space="preserve">for </w:t>
      </w:r>
      <w:r>
        <w:t xml:space="preserve">generating </w:t>
      </w:r>
      <w:r>
        <w:t xml:space="preserve">high-resolution </w:t>
      </w:r>
      <w:r>
        <w:t xml:space="preserve">SSM </w:t>
      </w:r>
      <w:r>
        <w:t xml:space="preserve">products, </w:t>
      </w:r>
      <w:r>
        <w:t xml:space="preserve">although </w:t>
      </w:r>
      <w:r>
        <w:t>additional improvements are necessary.</w:t>
      </w:r>
    </w:p>
    <w:p>
      <w:pPr>
        <w:pStyle w:val="3"/>
        <w:spacing w:before="10"/>
        <w:rPr>
          <w:sz w:val="16"/>
        </w:rPr>
      </w:pPr>
    </w:p>
    <w:p>
      <w:pPr>
        <w:pStyle w:val="3"/>
        <w:ind w:left="244"/>
        <w:jc w:val="both"/>
      </w:pPr>
      <w:r>
        <w:rPr>
          <w:b/>
        </w:rPr>
        <w:t xml:space="preserve">Keywords: </w:t>
      </w:r>
      <w:r>
        <w:t>soil moisture; downscaling; random forest; ESA CCI SM</w:t>
      </w:r>
    </w:p>
    <w:p>
      <w:pPr>
        <w:pStyle w:val="3"/>
        <w:spacing w:before="6"/>
      </w:pPr>
      <w:r>
        <w:pict>
          <v:shape id="_x0000_s1037" o:spid="_x0000_s1037" style="position:absolute;left:0pt;margin-left:76.5pt;margin-top:15.95pt;height:0.1pt;width:442.25pt;mso-position-horizontal-relative:page;mso-wrap-distance-bottom:0pt;mso-wrap-distance-top:0pt;z-index:-251652096;mso-width-relative:page;mso-height-relative:page;" filled="f" stroked="t" coordorigin="1531,319" coordsize="8845,0" path="m1531,319l10375,319e">
            <v:path arrowok="t"/>
            <v:fill on="f" focussize="0,0"/>
            <v:stroke weight="0.398031496062992pt" color="#000000"/>
            <v:imagedata o:title=""/>
            <o:lock v:ext="edit"/>
            <w10:wrap type="topAndBottom"/>
          </v:shape>
        </w:pict>
      </w:r>
    </w:p>
    <w:p>
      <w:pPr>
        <w:pStyle w:val="3"/>
        <w:spacing w:before="10"/>
        <w:rPr>
          <w:sz w:val="23"/>
        </w:rPr>
      </w:pPr>
    </w:p>
    <w:p>
      <w:pPr>
        <w:pStyle w:val="2"/>
        <w:numPr>
          <w:ilvl w:val="0"/>
          <w:numId w:val="1"/>
        </w:numPr>
        <w:tabs>
          <w:tab w:val="left" w:pos="350"/>
        </w:tabs>
        <w:spacing w:before="76" w:after="0" w:line="240" w:lineRule="auto"/>
        <w:ind w:left="349" w:right="0" w:hanging="220"/>
        <w:jc w:val="both"/>
      </w:pPr>
      <w:bookmarkStart w:id="0" w:name="Introduction "/>
      <w:bookmarkEnd w:id="0"/>
      <w:bookmarkStart w:id="1" w:name="Introduction "/>
      <w:bookmarkEnd w:id="1"/>
      <w:r>
        <w:t>Introduction</w:t>
      </w:r>
    </w:p>
    <w:p>
      <w:pPr>
        <w:pStyle w:val="3"/>
        <w:spacing w:before="3" w:line="237" w:lineRule="auto"/>
        <w:ind w:left="130" w:right="113" w:firstLine="425"/>
        <w:jc w:val="both"/>
      </w:pPr>
      <w:r>
        <w:t xml:space="preserve">Soil </w:t>
      </w:r>
      <w:r>
        <w:t xml:space="preserve">moisture </w:t>
      </w:r>
      <w:r>
        <w:t xml:space="preserve">is </w:t>
      </w:r>
      <w:r>
        <w:t xml:space="preserve">a </w:t>
      </w:r>
      <w:r>
        <w:t xml:space="preserve">crucial </w:t>
      </w:r>
      <w:r>
        <w:t xml:space="preserve">component </w:t>
      </w:r>
      <w:r>
        <w:t xml:space="preserve">in </w:t>
      </w:r>
      <w:r>
        <w:t xml:space="preserve">Earths’ </w:t>
      </w:r>
      <w:r>
        <w:t xml:space="preserve">system </w:t>
      </w:r>
      <w:r>
        <w:t xml:space="preserve">with </w:t>
      </w:r>
      <w:r>
        <w:t xml:space="preserve">great </w:t>
      </w:r>
      <w:r>
        <w:t xml:space="preserve">impact </w:t>
      </w:r>
      <w:r>
        <w:t xml:space="preserve">on </w:t>
      </w:r>
      <w:r>
        <w:t xml:space="preserve">interactions </w:t>
      </w:r>
      <w:r>
        <w:t>between the land surface and the atmosphere [</w:t>
      </w:r>
      <w:r>
        <w:fldChar w:fldCharType="begin"/>
      </w:r>
      <w:r>
        <w:instrText xml:space="preserve"> HYPERLINK \l "_bookmark22" </w:instrText>
      </w:r>
      <w:r>
        <w:fldChar w:fldCharType="separate"/>
      </w:r>
      <w:r>
        <w:t>1</w:t>
      </w:r>
      <w:r>
        <w:fldChar w:fldCharType="end"/>
      </w:r>
      <w:r>
        <w:t>]. Consequently,  using soil moisture information is critical  to many applications such as hydrogeological monitoring [</w:t>
      </w:r>
      <w:r>
        <w:fldChar w:fldCharType="begin"/>
      </w:r>
      <w:r>
        <w:instrText xml:space="preserve"> HYPERLINK \l "_bookmark23" </w:instrText>
      </w:r>
      <w:r>
        <w:fldChar w:fldCharType="separate"/>
      </w:r>
      <w:r>
        <w:t>2</w:t>
      </w:r>
      <w:r>
        <w:fldChar w:fldCharType="end"/>
      </w:r>
      <w:r>
        <w:t>,</w:t>
      </w:r>
      <w:r>
        <w:fldChar w:fldCharType="begin"/>
      </w:r>
      <w:r>
        <w:instrText xml:space="preserve"> HYPERLINK \l "_bookmark24" </w:instrText>
      </w:r>
      <w:r>
        <w:fldChar w:fldCharType="separate"/>
      </w:r>
      <w:r>
        <w:t>3</w:t>
      </w:r>
      <w:r>
        <w:fldChar w:fldCharType="end"/>
      </w:r>
      <w:r>
        <w:t>], meteorology [</w:t>
      </w:r>
      <w:r>
        <w:fldChar w:fldCharType="begin"/>
      </w:r>
      <w:r>
        <w:instrText xml:space="preserve"> HYPERLINK \l "_bookmark25" </w:instrText>
      </w:r>
      <w:r>
        <w:fldChar w:fldCharType="separate"/>
      </w:r>
      <w:r>
        <w:t>4</w:t>
      </w:r>
      <w:r>
        <w:fldChar w:fldCharType="end"/>
      </w:r>
      <w:r>
        <w:t xml:space="preserve">] and water resource management </w:t>
      </w:r>
      <w:r>
        <w:t>[</w:t>
      </w:r>
      <w:r>
        <w:fldChar w:fldCharType="begin"/>
      </w:r>
      <w:r>
        <w:instrText xml:space="preserve"> HYPERLINK \l "_bookmark26" </w:instrText>
      </w:r>
      <w:r>
        <w:fldChar w:fldCharType="separate"/>
      </w:r>
      <w:r>
        <w:t>5</w:t>
      </w:r>
      <w:r>
        <w:fldChar w:fldCharType="end"/>
      </w:r>
      <w:r>
        <w:t>,</w:t>
      </w:r>
      <w:r>
        <w:fldChar w:fldCharType="begin"/>
      </w:r>
      <w:r>
        <w:instrText xml:space="preserve"> HYPERLINK \l "_bookmark27" </w:instrText>
      </w:r>
      <w:r>
        <w:fldChar w:fldCharType="separate"/>
      </w:r>
      <w:r>
        <w:t>6</w:t>
      </w:r>
      <w:r>
        <w:fldChar w:fldCharType="end"/>
      </w:r>
      <w:r>
        <w:t xml:space="preserve">]. </w:t>
      </w:r>
      <w:r>
        <w:t xml:space="preserve">Soil </w:t>
      </w:r>
      <w:r>
        <w:t xml:space="preserve">moisture </w:t>
      </w:r>
      <w:r>
        <w:t xml:space="preserve">also </w:t>
      </w:r>
      <w:r>
        <w:t xml:space="preserve">plays </w:t>
      </w:r>
      <w:r>
        <w:t xml:space="preserve">an </w:t>
      </w:r>
      <w:r>
        <w:t xml:space="preserve">important </w:t>
      </w:r>
      <w:r>
        <w:t xml:space="preserve">role </w:t>
      </w:r>
      <w:r>
        <w:t xml:space="preserve">in </w:t>
      </w:r>
      <w:r>
        <w:t xml:space="preserve">evapotranspiration </w:t>
      </w:r>
      <w:r>
        <w:t xml:space="preserve">process </w:t>
      </w:r>
      <w:r>
        <w:t>[</w:t>
      </w:r>
      <w:r>
        <w:fldChar w:fldCharType="begin"/>
      </w:r>
      <w:r>
        <w:instrText xml:space="preserve"> HYPERLINK \l "_bookmark28" </w:instrText>
      </w:r>
      <w:r>
        <w:fldChar w:fldCharType="separate"/>
      </w:r>
      <w:r>
        <w:t>7</w:t>
      </w:r>
      <w:r>
        <w:fldChar w:fldCharType="end"/>
      </w:r>
      <w:r>
        <w:t xml:space="preserve">], </w:t>
      </w:r>
      <w:r>
        <w:t xml:space="preserve">which subsequently </w:t>
      </w:r>
      <w:r>
        <w:t xml:space="preserve">inﬂuences </w:t>
      </w:r>
      <w:r>
        <w:t xml:space="preserve">precipitation </w:t>
      </w:r>
      <w:r>
        <w:t xml:space="preserve">occurrences </w:t>
      </w:r>
      <w:r>
        <w:t>[</w:t>
      </w:r>
      <w:r>
        <w:fldChar w:fldCharType="begin"/>
      </w:r>
      <w:r>
        <w:instrText xml:space="preserve"> HYPERLINK \l "_bookmark29" </w:instrText>
      </w:r>
      <w:r>
        <w:fldChar w:fldCharType="separate"/>
      </w:r>
      <w:r>
        <w:t>8</w:t>
      </w:r>
      <w:r>
        <w:fldChar w:fldCharType="end"/>
      </w:r>
      <w:r>
        <w:t xml:space="preserve">]. </w:t>
      </w:r>
      <w:r>
        <w:t xml:space="preserve">Soil </w:t>
      </w:r>
      <w:r>
        <w:t xml:space="preserve">moisture </w:t>
      </w:r>
      <w:r>
        <w:t xml:space="preserve">also </w:t>
      </w:r>
      <w:r>
        <w:t xml:space="preserve">indirectly </w:t>
      </w:r>
      <w:r>
        <w:t>aff</w:t>
      </w:r>
      <w:r>
        <w:t xml:space="preserve">ects </w:t>
      </w:r>
      <w:r>
        <w:t>environment where its relationship with forest ﬁres has been recognized [</w:t>
      </w:r>
      <w:r>
        <w:fldChar w:fldCharType="begin"/>
      </w:r>
      <w:r>
        <w:instrText xml:space="preserve"> HYPERLINK \l "_bookmark30" </w:instrText>
      </w:r>
      <w:r>
        <w:fldChar w:fldCharType="separate"/>
      </w:r>
      <w:r>
        <w:t>9</w:t>
      </w:r>
      <w:r>
        <w:fldChar w:fldCharType="end"/>
      </w:r>
      <w:r>
        <w:t xml:space="preserve">]. Importance of soil moisture has also </w:t>
      </w:r>
      <w:r>
        <w:t xml:space="preserve">been recognized institutionally as it is listed as one of the 50 Essential Climate Variables </w:t>
      </w:r>
      <w:r>
        <w:t xml:space="preserve">within the Global Climate Observing System (GCOS) </w:t>
      </w:r>
      <w:r>
        <w:t>[</w:t>
      </w:r>
      <w:r>
        <w:fldChar w:fldCharType="begin"/>
      </w:r>
      <w:r>
        <w:instrText xml:space="preserve"> HYPERLINK \l "_bookmark31" </w:instrText>
      </w:r>
      <w:r>
        <w:fldChar w:fldCharType="separate"/>
      </w:r>
      <w:r>
        <w:t>10</w:t>
      </w:r>
      <w:r>
        <w:fldChar w:fldCharType="end"/>
      </w:r>
      <w:r>
        <w:t>,</w:t>
      </w:r>
      <w:r>
        <w:fldChar w:fldCharType="begin"/>
      </w:r>
      <w:r>
        <w:instrText xml:space="preserve"> HYPERLINK \l "_bookmark32" </w:instrText>
      </w:r>
      <w:r>
        <w:fldChar w:fldCharType="separate"/>
      </w:r>
      <w:r>
        <w:t>11</w:t>
      </w:r>
      <w:r>
        <w:fldChar w:fldCharType="end"/>
      </w:r>
      <w:r>
        <w:t>].</w:t>
      </w:r>
    </w:p>
    <w:p>
      <w:pPr>
        <w:pStyle w:val="3"/>
        <w:spacing w:before="3" w:line="237" w:lineRule="auto"/>
        <w:ind w:left="130" w:right="113" w:firstLine="425"/>
        <w:jc w:val="both"/>
      </w:pPr>
      <w:r>
        <w:t xml:space="preserve">Soil moisture can be deﬁned as a mass or volume of water stored between the earth particles   in the upper unsaturated soil layer. </w:t>
      </w:r>
      <w:r>
        <w:t xml:space="preserve">It is usually distinguished as the surface soil moisture (SSM), which represents the topsoil water content (0–5 cm depth), and the root zone soil moisture (RSM), which </w:t>
      </w:r>
      <w:r>
        <w:t xml:space="preserve">accounts </w:t>
      </w:r>
      <w:r>
        <w:t xml:space="preserve">for </w:t>
      </w:r>
      <w:r>
        <w:t xml:space="preserve">water </w:t>
      </w:r>
      <w:r>
        <w:t xml:space="preserve">available </w:t>
      </w:r>
      <w:r>
        <w:t xml:space="preserve">to </w:t>
      </w:r>
      <w:r>
        <w:t xml:space="preserve">the </w:t>
      </w:r>
      <w:r>
        <w:t xml:space="preserve">plants’ </w:t>
      </w:r>
      <w:r>
        <w:t xml:space="preserve">root </w:t>
      </w:r>
      <w:r>
        <w:t xml:space="preserve">system </w:t>
      </w:r>
      <w:r>
        <w:t>(&lt;</w:t>
      </w:r>
      <w:r>
        <w:t xml:space="preserve">2 </w:t>
      </w:r>
      <w:r>
        <w:t xml:space="preserve">m </w:t>
      </w:r>
      <w:r>
        <w:t xml:space="preserve">depth) </w:t>
      </w:r>
      <w:r>
        <w:t>[</w:t>
      </w:r>
      <w:r>
        <w:fldChar w:fldCharType="begin"/>
      </w:r>
      <w:r>
        <w:instrText xml:space="preserve"> HYPERLINK \l "_bookmark33" </w:instrText>
      </w:r>
      <w:r>
        <w:fldChar w:fldCharType="separate"/>
      </w:r>
      <w:r>
        <w:t>12</w:t>
      </w:r>
      <w:r>
        <w:fldChar w:fldCharType="end"/>
      </w:r>
      <w:r>
        <w:t>,</w:t>
      </w:r>
      <w:r>
        <w:fldChar w:fldCharType="begin"/>
      </w:r>
      <w:r>
        <w:instrText xml:space="preserve"> HYPERLINK \l "_bookmark34" </w:instrText>
      </w:r>
      <w:r>
        <w:fldChar w:fldCharType="separate"/>
      </w:r>
      <w:r>
        <w:t>13</w:t>
      </w:r>
      <w:r>
        <w:fldChar w:fldCharType="end"/>
      </w:r>
      <w:r>
        <w:t xml:space="preserve">].  </w:t>
      </w:r>
      <w:r>
        <w:t xml:space="preserve">Soil </w:t>
      </w:r>
      <w:r>
        <w:t>moisture</w:t>
      </w:r>
    </w:p>
    <w:p>
      <w:pPr>
        <w:pStyle w:val="3"/>
        <w:spacing w:before="11"/>
        <w:rPr>
          <w:sz w:val="35"/>
        </w:rPr>
      </w:pPr>
    </w:p>
    <w:p>
      <w:pPr>
        <w:tabs>
          <w:tab w:val="left" w:pos="6213"/>
        </w:tabs>
        <w:spacing w:before="0"/>
        <w:ind w:left="125" w:right="0" w:firstLine="0"/>
        <w:jc w:val="left"/>
        <w:rPr>
          <w:sz w:val="16"/>
        </w:rPr>
      </w:pPr>
      <w:r>
        <w:rPr>
          <w:i/>
          <w:sz w:val="16"/>
        </w:rPr>
        <w:t xml:space="preserve">Remote Sens. </w:t>
      </w:r>
      <w:r>
        <w:rPr>
          <w:b/>
          <w:sz w:val="16"/>
        </w:rPr>
        <w:t>2020</w:t>
      </w:r>
      <w:r>
        <w:rPr>
          <w:sz w:val="16"/>
        </w:rPr>
        <w:t xml:space="preserve">, </w:t>
      </w:r>
      <w:r>
        <w:rPr>
          <w:i/>
          <w:sz w:val="16"/>
        </w:rPr>
        <w:t>12</w:t>
      </w:r>
      <w:r>
        <w:rPr>
          <w:sz w:val="16"/>
        </w:rPr>
        <w:t>,</w:t>
      </w:r>
      <w:r>
        <w:rPr>
          <w:spacing w:val="-10"/>
          <w:sz w:val="16"/>
        </w:rPr>
        <w:t xml:space="preserve"> </w:t>
      </w:r>
      <w:r>
        <w:rPr>
          <w:sz w:val="16"/>
        </w:rPr>
        <w:t>1119;</w:t>
      </w:r>
      <w:r>
        <w:rPr>
          <w:spacing w:val="-2"/>
          <w:sz w:val="16"/>
        </w:rPr>
        <w:t xml:space="preserve"> </w:t>
      </w:r>
      <w:r>
        <w:rPr>
          <w:sz w:val="16"/>
        </w:rPr>
        <w:t>doi:</w:t>
      </w:r>
      <w:r>
        <w:fldChar w:fldCharType="begin"/>
      </w:r>
      <w:r>
        <w:instrText xml:space="preserve"> HYPERLINK "http://dx.doi.org/10.3390/rs12071119" \h </w:instrText>
      </w:r>
      <w:r>
        <w:fldChar w:fldCharType="separate"/>
      </w:r>
      <w:r>
        <w:rPr>
          <w:sz w:val="16"/>
        </w:rPr>
        <w:t>10.3390</w:t>
      </w:r>
      <w:r>
        <w:rPr>
          <w:rFonts w:ascii="Arial Black"/>
          <w:sz w:val="16"/>
        </w:rPr>
        <w:t>/</w:t>
      </w:r>
      <w:r>
        <w:rPr>
          <w:sz w:val="16"/>
        </w:rPr>
        <w:t>rs12071119</w:t>
      </w:r>
      <w:r>
        <w:rPr>
          <w:sz w:val="16"/>
        </w:rPr>
        <w:fldChar w:fldCharType="end"/>
      </w:r>
      <w:r>
        <w:rPr>
          <w:sz w:val="16"/>
        </w:rPr>
        <w:tab/>
      </w:r>
      <w:r>
        <w:fldChar w:fldCharType="begin"/>
      </w:r>
      <w:r>
        <w:instrText xml:space="preserve"> HYPERLINK "http://www.mdpi.com/journal/remotesensing" \h </w:instrText>
      </w:r>
      <w:r>
        <w:fldChar w:fldCharType="separate"/>
      </w:r>
      <w:r>
        <w:rPr>
          <w:sz w:val="16"/>
        </w:rPr>
        <w:t>www.mdpi.com</w:t>
      </w:r>
      <w:r>
        <w:rPr>
          <w:rFonts w:ascii="Arial Black"/>
          <w:sz w:val="16"/>
        </w:rPr>
        <w:t>/</w:t>
      </w:r>
      <w:r>
        <w:rPr>
          <w:sz w:val="16"/>
        </w:rPr>
        <w:t>journal</w:t>
      </w:r>
      <w:r>
        <w:rPr>
          <w:rFonts w:ascii="Arial Black"/>
          <w:sz w:val="16"/>
        </w:rPr>
        <w:t>/</w:t>
      </w:r>
      <w:r>
        <w:rPr>
          <w:sz w:val="16"/>
        </w:rPr>
        <w:t>remotesensing</w:t>
      </w:r>
      <w:r>
        <w:rPr>
          <w:sz w:val="16"/>
        </w:rPr>
        <w:fldChar w:fldCharType="end"/>
      </w:r>
    </w:p>
    <w:p>
      <w:pPr>
        <w:spacing w:after="0"/>
        <w:jc w:val="left"/>
        <w:rPr>
          <w:sz w:val="16"/>
        </w:rPr>
        <w:sectPr>
          <w:type w:val="continuous"/>
          <w:pgSz w:w="11910" w:h="16840"/>
          <w:pgMar w:top="960" w:right="1380" w:bottom="280" w:left="1400" w:header="720" w:footer="720" w:gutter="0"/>
          <w:cols w:space="720" w:num="1"/>
        </w:sectPr>
      </w:pPr>
    </w:p>
    <w:p>
      <w:pPr>
        <w:pStyle w:val="3"/>
        <w:spacing w:before="10"/>
        <w:rPr>
          <w:sz w:val="26"/>
        </w:rPr>
      </w:pPr>
    </w:p>
    <w:p>
      <w:pPr>
        <w:pStyle w:val="3"/>
        <w:spacing w:before="3" w:line="237" w:lineRule="auto"/>
        <w:ind w:left="130" w:right="113" w:firstLine="425"/>
        <w:jc w:val="both"/>
      </w:pPr>
      <w:r>
        <w:t xml:space="preserve">content </w:t>
      </w:r>
      <w:r>
        <w:t xml:space="preserve">is </w:t>
      </w:r>
      <w:r>
        <w:t xml:space="preserve">traditionally </w:t>
      </w:r>
      <w:r>
        <w:t xml:space="preserve">measured </w:t>
      </w:r>
      <w:r>
        <w:t xml:space="preserve">using </w:t>
      </w:r>
      <w:r>
        <w:t xml:space="preserve">ground </w:t>
      </w:r>
      <w:r>
        <w:t xml:space="preserve">instruments </w:t>
      </w:r>
      <w:r>
        <w:t xml:space="preserve">and </w:t>
      </w:r>
      <w:r>
        <w:t xml:space="preserve">techniques </w:t>
      </w:r>
      <w:r>
        <w:t xml:space="preserve">based </w:t>
      </w:r>
      <w:r>
        <w:t xml:space="preserve">on: </w:t>
      </w:r>
      <w:r>
        <w:t xml:space="preserve">(1) </w:t>
      </w:r>
      <w:r>
        <w:t xml:space="preserve">sampling </w:t>
      </w:r>
      <w:r>
        <w:t xml:space="preserve">and drying; (2) electrical resistance; (3) neutron scattering; (4) gamma-ray absorption; or (5) time-domain reﬂectometry </w:t>
      </w:r>
      <w:r>
        <w:t>[</w:t>
      </w:r>
      <w:r>
        <w:fldChar w:fldCharType="begin"/>
      </w:r>
      <w:r>
        <w:instrText xml:space="preserve"> HYPERLINK \l "_bookmark33" </w:instrText>
      </w:r>
      <w:r>
        <w:fldChar w:fldCharType="separate"/>
      </w:r>
      <w:r>
        <w:t>12</w:t>
      </w:r>
      <w:r>
        <w:fldChar w:fldCharType="end"/>
      </w:r>
      <w:r>
        <w:t xml:space="preserve">]. </w:t>
      </w:r>
      <w:r>
        <w:t xml:space="preserve">This way, </w:t>
      </w:r>
      <w:r>
        <w:t xml:space="preserve">both </w:t>
      </w:r>
      <w:r>
        <w:t xml:space="preserve">SSM </w:t>
      </w:r>
      <w:r>
        <w:t xml:space="preserve">and </w:t>
      </w:r>
      <w:r>
        <w:t xml:space="preserve">RSM </w:t>
      </w:r>
      <w:r>
        <w:t xml:space="preserve">can </w:t>
      </w:r>
      <w:r>
        <w:t xml:space="preserve">be </w:t>
      </w:r>
      <w:r>
        <w:t xml:space="preserve">obtained </w:t>
      </w:r>
      <w:r>
        <w:t xml:space="preserve">in </w:t>
      </w:r>
      <w:r>
        <w:t xml:space="preserve">a </w:t>
      </w:r>
      <w:r>
        <w:t xml:space="preserve">form </w:t>
      </w:r>
      <w:r>
        <w:t xml:space="preserve">of </w:t>
      </w:r>
      <w:r>
        <w:t xml:space="preserve">point </w:t>
      </w:r>
      <w:r>
        <w:t xml:space="preserve">measurements </w:t>
      </w:r>
      <w:r>
        <w:t xml:space="preserve">and their </w:t>
      </w:r>
      <w:r>
        <w:t xml:space="preserve">spatiotemporal </w:t>
      </w:r>
      <w:r>
        <w:t xml:space="preserve">characteristics </w:t>
      </w:r>
      <w:r>
        <w:t xml:space="preserve">over </w:t>
      </w:r>
      <w:r>
        <w:t xml:space="preserve">the </w:t>
      </w:r>
      <w:r>
        <w:t xml:space="preserve">wider </w:t>
      </w:r>
      <w:r>
        <w:t xml:space="preserve">area </w:t>
      </w:r>
      <w:r>
        <w:t xml:space="preserve">have </w:t>
      </w:r>
      <w:r>
        <w:t xml:space="preserve">to </w:t>
      </w:r>
      <w:r>
        <w:t xml:space="preserve">be </w:t>
      </w:r>
      <w:r>
        <w:t xml:space="preserve">modeled, </w:t>
      </w:r>
      <w:r>
        <w:t xml:space="preserve">usually </w:t>
      </w:r>
      <w:r>
        <w:t xml:space="preserve">using </w:t>
      </w:r>
      <w:r>
        <w:t xml:space="preserve">geostatistical methods </w:t>
      </w:r>
      <w:r>
        <w:t>[</w:t>
      </w:r>
      <w:r>
        <w:fldChar w:fldCharType="begin"/>
      </w:r>
      <w:r>
        <w:instrText xml:space="preserve"> HYPERLINK \l "_bookmark35" </w:instrText>
      </w:r>
      <w:r>
        <w:fldChar w:fldCharType="separate"/>
      </w:r>
      <w:r>
        <w:t>14</w:t>
      </w:r>
      <w:r>
        <w:fldChar w:fldCharType="end"/>
      </w:r>
      <w:r>
        <w:t>–</w:t>
      </w:r>
      <w:r>
        <w:fldChar w:fldCharType="begin"/>
      </w:r>
      <w:r>
        <w:instrText xml:space="preserve"> HYPERLINK \l "_bookmark36" </w:instrText>
      </w:r>
      <w:r>
        <w:fldChar w:fldCharType="separate"/>
      </w:r>
      <w:r>
        <w:t>16</w:t>
      </w:r>
      <w:r>
        <w:fldChar w:fldCharType="end"/>
      </w:r>
      <w:r>
        <w:t xml:space="preserve">]. With </w:t>
      </w:r>
      <w:r>
        <w:t xml:space="preserve">the </w:t>
      </w:r>
      <w:r>
        <w:t xml:space="preserve">advancements </w:t>
      </w:r>
      <w:r>
        <w:t xml:space="preserve">of </w:t>
      </w:r>
      <w:r>
        <w:t xml:space="preserve">the </w:t>
      </w:r>
      <w:r>
        <w:t xml:space="preserve">satellite </w:t>
      </w:r>
      <w:r>
        <w:t xml:space="preserve">remote </w:t>
      </w:r>
      <w:r>
        <w:t xml:space="preserve">sensing, </w:t>
      </w:r>
      <w:r>
        <w:t xml:space="preserve">an </w:t>
      </w:r>
      <w:r>
        <w:t xml:space="preserve">alternative </w:t>
      </w:r>
      <w:r>
        <w:t xml:space="preserve">method </w:t>
      </w:r>
      <w:r>
        <w:t xml:space="preserve">for </w:t>
      </w:r>
      <w:r>
        <w:t xml:space="preserve">the retrieval </w:t>
      </w:r>
      <w:r>
        <w:t xml:space="preserve">of </w:t>
      </w:r>
      <w:r>
        <w:t xml:space="preserve">the </w:t>
      </w:r>
      <w:r>
        <w:t xml:space="preserve">soil </w:t>
      </w:r>
      <w:r>
        <w:t xml:space="preserve">moisture </w:t>
      </w:r>
      <w:r>
        <w:t xml:space="preserve">came </w:t>
      </w:r>
      <w:r>
        <w:t xml:space="preserve">to </w:t>
      </w:r>
      <w:r>
        <w:t xml:space="preserve">attention. </w:t>
      </w:r>
      <w:r>
        <w:t xml:space="preserve">Satellite </w:t>
      </w:r>
      <w:r>
        <w:t xml:space="preserve">observations </w:t>
      </w:r>
      <w:r>
        <w:t xml:space="preserve">provided </w:t>
      </w:r>
      <w:r>
        <w:t xml:space="preserve">a </w:t>
      </w:r>
      <w:r>
        <w:t xml:space="preserve">way </w:t>
      </w:r>
      <w:r>
        <w:t xml:space="preserve">of </w:t>
      </w:r>
      <w:r>
        <w:t xml:space="preserve">obtaining </w:t>
      </w:r>
      <w:r>
        <w:t xml:space="preserve">soil moisture </w:t>
      </w:r>
      <w:r>
        <w:t xml:space="preserve">content </w:t>
      </w:r>
      <w:r>
        <w:t xml:space="preserve">over </w:t>
      </w:r>
      <w:r>
        <w:t xml:space="preserve">the </w:t>
      </w:r>
      <w:r>
        <w:t xml:space="preserve">regional </w:t>
      </w:r>
      <w:r>
        <w:t xml:space="preserve">and </w:t>
      </w:r>
      <w:r>
        <w:t xml:space="preserve">global </w:t>
      </w:r>
      <w:r>
        <w:t xml:space="preserve">scales </w:t>
      </w:r>
      <w:r>
        <w:t xml:space="preserve">with </w:t>
      </w:r>
      <w:r>
        <w:t xml:space="preserve">the </w:t>
      </w:r>
      <w:r>
        <w:t xml:space="preserve">temporal </w:t>
      </w:r>
      <w:r>
        <w:t xml:space="preserve">resolution </w:t>
      </w:r>
      <w:r>
        <w:t xml:space="preserve">in </w:t>
      </w:r>
      <w:r>
        <w:t xml:space="preserve">a </w:t>
      </w:r>
      <w:r>
        <w:t xml:space="preserve">matter </w:t>
      </w:r>
      <w:r>
        <w:t xml:space="preserve">of </w:t>
      </w:r>
      <w:r>
        <w:t xml:space="preserve">days. Based </w:t>
      </w:r>
      <w:r>
        <w:t xml:space="preserve">on </w:t>
      </w:r>
      <w:r>
        <w:t xml:space="preserve">the </w:t>
      </w:r>
      <w:r>
        <w:t xml:space="preserve">part </w:t>
      </w:r>
      <w:r>
        <w:t xml:space="preserve">of </w:t>
      </w:r>
      <w:r>
        <w:t xml:space="preserve">the </w:t>
      </w:r>
      <w:r>
        <w:t xml:space="preserve">electromagnetic </w:t>
      </w:r>
      <w:r>
        <w:t xml:space="preserve">spectrum </w:t>
      </w:r>
      <w:r>
        <w:t xml:space="preserve">being </w:t>
      </w:r>
      <w:r>
        <w:t xml:space="preserve">used, </w:t>
      </w:r>
      <w:r>
        <w:t xml:space="preserve">the </w:t>
      </w:r>
      <w:r>
        <w:t xml:space="preserve">following </w:t>
      </w:r>
      <w:r>
        <w:t xml:space="preserve">satellite </w:t>
      </w:r>
      <w:r>
        <w:t xml:space="preserve">sensors </w:t>
      </w:r>
      <w:r>
        <w:t xml:space="preserve">proved </w:t>
      </w:r>
      <w:r>
        <w:t xml:space="preserve">to be </w:t>
      </w:r>
      <w:r>
        <w:t xml:space="preserve">useful </w:t>
      </w:r>
      <w:r>
        <w:t xml:space="preserve">for </w:t>
      </w:r>
      <w:r>
        <w:t xml:space="preserve">soil </w:t>
      </w:r>
      <w:r>
        <w:t xml:space="preserve">moisture </w:t>
      </w:r>
      <w:r>
        <w:t xml:space="preserve">mapping: (1) </w:t>
      </w:r>
      <w:r>
        <w:t xml:space="preserve">microwave </w:t>
      </w:r>
      <w:r>
        <w:t xml:space="preserve">(active </w:t>
      </w:r>
      <w:r>
        <w:t xml:space="preserve">and </w:t>
      </w:r>
      <w:r>
        <w:t xml:space="preserve">passive); </w:t>
      </w:r>
      <w:r>
        <w:t xml:space="preserve">(2) </w:t>
      </w:r>
      <w:r>
        <w:t xml:space="preserve">optical; </w:t>
      </w:r>
      <w:r>
        <w:t xml:space="preserve">and </w:t>
      </w:r>
      <w:r>
        <w:t xml:space="preserve">(3) </w:t>
      </w:r>
      <w:r>
        <w:t xml:space="preserve">thermal </w:t>
      </w:r>
      <w:r>
        <w:t>[</w:t>
      </w:r>
      <w:r>
        <w:fldChar w:fldCharType="begin"/>
      </w:r>
      <w:r>
        <w:instrText xml:space="preserve"> HYPERLINK \l "_bookmark22" </w:instrText>
      </w:r>
      <w:r>
        <w:fldChar w:fldCharType="separate"/>
      </w:r>
      <w:r>
        <w:t>1</w:t>
      </w:r>
      <w:r>
        <w:fldChar w:fldCharType="end"/>
      </w:r>
      <w:r>
        <w:t xml:space="preserve">]. Unfortunately, </w:t>
      </w:r>
      <w:r>
        <w:t xml:space="preserve">due </w:t>
      </w:r>
      <w:r>
        <w:t xml:space="preserve">to </w:t>
      </w:r>
      <w:r>
        <w:t xml:space="preserve">the </w:t>
      </w:r>
      <w:r>
        <w:t xml:space="preserve">penetration </w:t>
      </w:r>
      <w:r>
        <w:t xml:space="preserve">depth </w:t>
      </w:r>
      <w:r>
        <w:t xml:space="preserve">of </w:t>
      </w:r>
      <w:r>
        <w:t xml:space="preserve">the </w:t>
      </w:r>
      <w:r>
        <w:t xml:space="preserve">electromagnetic </w:t>
      </w:r>
      <w:r>
        <w:t xml:space="preserve">waves </w:t>
      </w:r>
      <w:r>
        <w:t xml:space="preserve">through </w:t>
      </w:r>
      <w:r>
        <w:t xml:space="preserve">the </w:t>
      </w:r>
      <w:r>
        <w:t xml:space="preserve">soil, </w:t>
      </w:r>
      <w:r>
        <w:t xml:space="preserve">only </w:t>
      </w:r>
      <w:r>
        <w:t xml:space="preserve">SSM can </w:t>
      </w:r>
      <w:r>
        <w:t xml:space="preserve">be </w:t>
      </w:r>
      <w:r>
        <w:t xml:space="preserve">obtained </w:t>
      </w:r>
      <w:r>
        <w:t xml:space="preserve">from </w:t>
      </w:r>
      <w:r>
        <w:t xml:space="preserve">the </w:t>
      </w:r>
      <w:r>
        <w:t xml:space="preserve">satellite </w:t>
      </w:r>
      <w:r>
        <w:t xml:space="preserve">remote </w:t>
      </w:r>
      <w:r>
        <w:t xml:space="preserve">sensing </w:t>
      </w:r>
      <w:r>
        <w:t>[</w:t>
      </w:r>
      <w:r>
        <w:fldChar w:fldCharType="begin"/>
      </w:r>
      <w:r>
        <w:instrText xml:space="preserve"> HYPERLINK \l "_bookmark37" </w:instrText>
      </w:r>
      <w:r>
        <w:fldChar w:fldCharType="separate"/>
      </w:r>
      <w:r>
        <w:t>17</w:t>
      </w:r>
      <w:r>
        <w:fldChar w:fldCharType="end"/>
      </w:r>
      <w:r>
        <w:t xml:space="preserve">], </w:t>
      </w:r>
      <w:r>
        <w:t xml:space="preserve">while </w:t>
      </w:r>
      <w:r>
        <w:t xml:space="preserve">RSM </w:t>
      </w:r>
      <w:r>
        <w:t xml:space="preserve">has </w:t>
      </w:r>
      <w:r>
        <w:t xml:space="preserve">to </w:t>
      </w:r>
      <w:r>
        <w:t xml:space="preserve">be </w:t>
      </w:r>
      <w:r>
        <w:t xml:space="preserve">obtained </w:t>
      </w:r>
      <w:r>
        <w:t xml:space="preserve">through </w:t>
      </w:r>
      <w:r>
        <w:t xml:space="preserve">vertical extrapolation </w:t>
      </w:r>
      <w:r>
        <w:t>[</w:t>
      </w:r>
      <w:r>
        <w:fldChar w:fldCharType="begin"/>
      </w:r>
      <w:r>
        <w:instrText xml:space="preserve"> HYPERLINK \l "_bookmark38" </w:instrText>
      </w:r>
      <w:r>
        <w:fldChar w:fldCharType="separate"/>
      </w:r>
      <w:r>
        <w:t>18</w:t>
      </w:r>
      <w:r>
        <w:fldChar w:fldCharType="end"/>
      </w:r>
      <w:r>
        <w:t xml:space="preserve">]. Very </w:t>
      </w:r>
      <w:r>
        <w:t xml:space="preserve">comprehensive </w:t>
      </w:r>
      <w:r>
        <w:t xml:space="preserve">and </w:t>
      </w:r>
      <w:r>
        <w:t xml:space="preserve">recent </w:t>
      </w:r>
      <w:r>
        <w:t xml:space="preserve">reviews </w:t>
      </w:r>
      <w:r>
        <w:t xml:space="preserve">on </w:t>
      </w:r>
      <w:r>
        <w:t xml:space="preserve">possibilities </w:t>
      </w:r>
      <w:r>
        <w:t xml:space="preserve">of </w:t>
      </w:r>
      <w:r>
        <w:t xml:space="preserve">generating </w:t>
      </w:r>
      <w:r>
        <w:t xml:space="preserve">SSM </w:t>
      </w:r>
      <w:r>
        <w:t xml:space="preserve">from </w:t>
      </w:r>
      <w:r>
        <w:t>the satellite remote sensing data were done by Sabaghy et al. [</w:t>
      </w:r>
      <w:r>
        <w:fldChar w:fldCharType="begin"/>
      </w:r>
      <w:r>
        <w:instrText xml:space="preserve"> HYPERLINK \l "_bookmark39" </w:instrText>
      </w:r>
      <w:r>
        <w:fldChar w:fldCharType="separate"/>
      </w:r>
      <w:r>
        <w:t>19</w:t>
      </w:r>
      <w:r>
        <w:fldChar w:fldCharType="end"/>
      </w:r>
      <w:r>
        <w:t xml:space="preserve">] and Peng et al. </w:t>
      </w:r>
      <w:r>
        <w:t>[</w:t>
      </w:r>
      <w:r>
        <w:fldChar w:fldCharType="begin"/>
      </w:r>
      <w:r>
        <w:instrText xml:space="preserve"> HYPERLINK \l "_bookmark40" </w:instrText>
      </w:r>
      <w:r>
        <w:fldChar w:fldCharType="separate"/>
      </w:r>
      <w:r>
        <w:t>20</w:t>
      </w:r>
      <w:r>
        <w:fldChar w:fldCharType="end"/>
      </w:r>
      <w:r>
        <w:t>].</w:t>
      </w:r>
    </w:p>
    <w:p>
      <w:pPr>
        <w:pStyle w:val="3"/>
        <w:spacing w:before="3" w:line="237" w:lineRule="auto"/>
        <w:ind w:left="130" w:right="113" w:firstLine="425"/>
        <w:jc w:val="both"/>
      </w:pPr>
      <w:r>
        <w:t>Numerous microwave remote sensing sensors have been developed and used for mapping soil moisture content. These include the Advanced Microwave Scanning Radiometer—Earth Observing System (AMSR-E) [</w:t>
      </w:r>
      <w:r>
        <w:fldChar w:fldCharType="begin"/>
      </w:r>
      <w:r>
        <w:instrText xml:space="preserve"> HYPERLINK \l "_bookmark41" </w:instrText>
      </w:r>
      <w:r>
        <w:fldChar w:fldCharType="separate"/>
      </w:r>
      <w:r>
        <w:t>21</w:t>
      </w:r>
      <w:r>
        <w:fldChar w:fldCharType="end"/>
      </w:r>
      <w:r>
        <w:t>], Soil Moisture and Ocean Salinity (SMOS) satellite [</w:t>
      </w:r>
      <w:r>
        <w:fldChar w:fldCharType="begin"/>
      </w:r>
      <w:r>
        <w:instrText xml:space="preserve"> HYPERLINK \l "_bookmark42" </w:instrText>
      </w:r>
      <w:r>
        <w:fldChar w:fldCharType="separate"/>
      </w:r>
      <w:r>
        <w:t>22</w:t>
      </w:r>
      <w:r>
        <w:fldChar w:fldCharType="end"/>
      </w:r>
      <w:r>
        <w:t xml:space="preserve">], Soil Moisture Active Passive </w:t>
      </w:r>
      <w:r>
        <w:t xml:space="preserve">(SMAP) </w:t>
      </w:r>
      <w:r>
        <w:t xml:space="preserve">mission </w:t>
      </w:r>
      <w:r>
        <w:t>[</w:t>
      </w:r>
      <w:r>
        <w:fldChar w:fldCharType="begin"/>
      </w:r>
      <w:r>
        <w:instrText xml:space="preserve"> HYPERLINK \l "_bookmark43" </w:instrText>
      </w:r>
      <w:r>
        <w:fldChar w:fldCharType="separate"/>
      </w:r>
      <w:r>
        <w:t>23</w:t>
      </w:r>
      <w:r>
        <w:fldChar w:fldCharType="end"/>
      </w:r>
      <w:r>
        <w:t xml:space="preserve">], </w:t>
      </w:r>
      <w:r>
        <w:t xml:space="preserve">the </w:t>
      </w:r>
      <w:r>
        <w:t xml:space="preserve">Advanced </w:t>
      </w:r>
      <w:r>
        <w:t xml:space="preserve">Scatterometer (ASCAT) </w:t>
      </w:r>
      <w:r>
        <w:t>[</w:t>
      </w:r>
      <w:r>
        <w:fldChar w:fldCharType="begin"/>
      </w:r>
      <w:r>
        <w:instrText xml:space="preserve"> HYPERLINK \l "_bookmark44" </w:instrText>
      </w:r>
      <w:r>
        <w:fldChar w:fldCharType="separate"/>
      </w:r>
      <w:r>
        <w:t>24</w:t>
      </w:r>
      <w:r>
        <w:fldChar w:fldCharType="end"/>
      </w:r>
      <w:r>
        <w:t xml:space="preserve">], </w:t>
      </w:r>
      <w:r>
        <w:t xml:space="preserve">ESA </w:t>
      </w:r>
      <w:r>
        <w:t xml:space="preserve">Sentinel-1 </w:t>
      </w:r>
      <w:r>
        <w:t xml:space="preserve">satellites </w:t>
      </w:r>
      <w:r>
        <w:t>[</w:t>
      </w:r>
      <w:r>
        <w:fldChar w:fldCharType="begin"/>
      </w:r>
      <w:r>
        <w:instrText xml:space="preserve"> HYPERLINK \l "_bookmark45" </w:instrText>
      </w:r>
      <w:r>
        <w:fldChar w:fldCharType="separate"/>
      </w:r>
      <w:r>
        <w:t>25</w:t>
      </w:r>
      <w:r>
        <w:fldChar w:fldCharType="end"/>
      </w:r>
      <w:r>
        <w:t xml:space="preserve">] and many more. To </w:t>
      </w:r>
      <w:r>
        <w:t>achieve the optimal temporal and spatial coverage and to produce the long  time series of soil moisture data, all these sources need to be synchronized and merged in the data assimilation process. During this procedure, the diff</w:t>
      </w:r>
      <w:r>
        <w:t xml:space="preserve">erences in operational, spatial, temporal and retrieval algorithm aspects of the used sources must be taken into account. The European Space Agency </w:t>
      </w:r>
      <w:r>
        <w:t xml:space="preserve">(ESA) </w:t>
      </w:r>
      <w:r>
        <w:t xml:space="preserve">produces </w:t>
      </w:r>
      <w:r>
        <w:t xml:space="preserve">such </w:t>
      </w:r>
      <w:r>
        <w:t xml:space="preserve">merged </w:t>
      </w:r>
      <w:r>
        <w:t xml:space="preserve">microwave </w:t>
      </w:r>
      <w:r>
        <w:t xml:space="preserve">soil </w:t>
      </w:r>
      <w:r>
        <w:t xml:space="preserve">moisture </w:t>
      </w:r>
      <w:r>
        <w:t xml:space="preserve">products </w:t>
      </w:r>
      <w:r>
        <w:t xml:space="preserve">as </w:t>
      </w:r>
      <w:r>
        <w:t xml:space="preserve">part </w:t>
      </w:r>
      <w:r>
        <w:t xml:space="preserve">of </w:t>
      </w:r>
      <w:r>
        <w:t xml:space="preserve">the </w:t>
      </w:r>
      <w:r>
        <w:t xml:space="preserve">Climate </w:t>
      </w:r>
      <w:r>
        <w:t>Change Initiative (CCI)—ESA CCI SM [</w:t>
      </w:r>
      <w:r>
        <w:fldChar w:fldCharType="begin"/>
      </w:r>
      <w:r>
        <w:instrText xml:space="preserve"> HYPERLINK \l "_bookmark46" </w:instrText>
      </w:r>
      <w:r>
        <w:fldChar w:fldCharType="separate"/>
      </w:r>
      <w:r>
        <w:t>26</w:t>
      </w:r>
      <w:r>
        <w:fldChar w:fldCharType="end"/>
      </w:r>
      <w:r>
        <w:t xml:space="preserve">]. Although the ESA CCI SM product provides very good spatial coverage, </w:t>
      </w:r>
      <w:r>
        <w:t xml:space="preserve">there </w:t>
      </w:r>
      <w:r>
        <w:t xml:space="preserve">are </w:t>
      </w:r>
      <w:r>
        <w:t xml:space="preserve">still </w:t>
      </w:r>
      <w:r>
        <w:t xml:space="preserve">data </w:t>
      </w:r>
      <w:r>
        <w:t xml:space="preserve">gaps </w:t>
      </w:r>
      <w:r>
        <w:t xml:space="preserve">in </w:t>
      </w:r>
      <w:r>
        <w:t xml:space="preserve">some </w:t>
      </w:r>
      <w:r>
        <w:t xml:space="preserve">places. </w:t>
      </w:r>
      <w:r>
        <w:t xml:space="preserve">Another </w:t>
      </w:r>
      <w:r>
        <w:t xml:space="preserve">disadvantage </w:t>
      </w:r>
      <w:r>
        <w:t xml:space="preserve">is </w:t>
      </w:r>
      <w:r>
        <w:t xml:space="preserve">that </w:t>
      </w:r>
      <w:r>
        <w:t xml:space="preserve">the </w:t>
      </w:r>
      <w:r>
        <w:t xml:space="preserve">product </w:t>
      </w:r>
      <w:r>
        <w:t xml:space="preserve">has </w:t>
      </w:r>
      <w:r>
        <w:t xml:space="preserve">coarse spatial resolution of 0.25o </w:t>
      </w:r>
      <w:r>
        <w:t>(s</w:t>
      </w:r>
      <w:r>
        <w:t>25 km), which is insuffi</w:t>
      </w:r>
      <w:r>
        <w:t xml:space="preserve">cient for many regional and local </w:t>
      </w:r>
      <w:r>
        <w:t>applications.</w:t>
      </w:r>
    </w:p>
    <w:p>
      <w:pPr>
        <w:pStyle w:val="3"/>
        <w:spacing w:before="3" w:line="237" w:lineRule="auto"/>
        <w:ind w:left="130" w:right="113" w:firstLine="425"/>
        <w:jc w:val="both"/>
      </w:pPr>
      <w:r>
        <w:t xml:space="preserve">Several </w:t>
      </w:r>
      <w:r>
        <w:t xml:space="preserve">studies </w:t>
      </w:r>
      <w:r>
        <w:t xml:space="preserve">have </w:t>
      </w:r>
      <w:r>
        <w:t xml:space="preserve">aimed </w:t>
      </w:r>
      <w:r>
        <w:t xml:space="preserve">at </w:t>
      </w:r>
      <w:r>
        <w:t xml:space="preserve">improving </w:t>
      </w:r>
      <w:r>
        <w:t xml:space="preserve">the </w:t>
      </w:r>
      <w:r>
        <w:t xml:space="preserve">spatial </w:t>
      </w:r>
      <w:r>
        <w:t xml:space="preserve">resolution </w:t>
      </w:r>
      <w:r>
        <w:t xml:space="preserve">and </w:t>
      </w:r>
      <w:r>
        <w:t xml:space="preserve">ﬁlling </w:t>
      </w:r>
      <w:r>
        <w:t xml:space="preserve">the </w:t>
      </w:r>
      <w:r>
        <w:t xml:space="preserve">data </w:t>
      </w:r>
      <w:r>
        <w:t xml:space="preserve">gaps </w:t>
      </w:r>
      <w:r>
        <w:t xml:space="preserve">of </w:t>
      </w:r>
      <w:r>
        <w:t xml:space="preserve">coarse resolution </w:t>
      </w:r>
      <w:r>
        <w:t xml:space="preserve">SSM </w:t>
      </w:r>
      <w:r>
        <w:t xml:space="preserve">products </w:t>
      </w:r>
      <w:r>
        <w:t>[</w:t>
      </w:r>
      <w:r>
        <w:fldChar w:fldCharType="begin"/>
      </w:r>
      <w:r>
        <w:instrText xml:space="preserve"> HYPERLINK \l "_bookmark47" </w:instrText>
      </w:r>
      <w:r>
        <w:fldChar w:fldCharType="separate"/>
      </w:r>
      <w:r>
        <w:t>27</w:t>
      </w:r>
      <w:r>
        <w:fldChar w:fldCharType="end"/>
      </w:r>
      <w:r>
        <w:t>–</w:t>
      </w:r>
      <w:r>
        <w:fldChar w:fldCharType="begin"/>
      </w:r>
      <w:r>
        <w:instrText xml:space="preserve"> HYPERLINK \l "_bookmark48" </w:instrText>
      </w:r>
      <w:r>
        <w:fldChar w:fldCharType="separate"/>
      </w:r>
      <w:r>
        <w:t>29</w:t>
      </w:r>
      <w:r>
        <w:fldChar w:fldCharType="end"/>
      </w:r>
      <w:r>
        <w:t xml:space="preserve">]. Machine </w:t>
      </w:r>
      <w:r>
        <w:t xml:space="preserve">learning </w:t>
      </w:r>
      <w:r>
        <w:t xml:space="preserve">(ML) </w:t>
      </w:r>
      <w:r>
        <w:t xml:space="preserve">techniques </w:t>
      </w:r>
      <w:r>
        <w:t xml:space="preserve">proved </w:t>
      </w:r>
      <w:r>
        <w:t xml:space="preserve">to </w:t>
      </w:r>
      <w:r>
        <w:t xml:space="preserve">be </w:t>
      </w:r>
      <w:r>
        <w:t xml:space="preserve">a </w:t>
      </w:r>
      <w:r>
        <w:t xml:space="preserve">very </w:t>
      </w:r>
      <w:r>
        <w:t xml:space="preserve">useful </w:t>
      </w:r>
      <w:r>
        <w:t xml:space="preserve">tool </w:t>
      </w:r>
      <w:r>
        <w:t>for such purpose [</w:t>
      </w:r>
      <w:r>
        <w:fldChar w:fldCharType="begin"/>
      </w:r>
      <w:r>
        <w:instrText xml:space="preserve"> HYPERLINK \l "_bookmark49" </w:instrText>
      </w:r>
      <w:r>
        <w:fldChar w:fldCharType="separate"/>
      </w:r>
      <w:r>
        <w:t>30</w:t>
      </w:r>
      <w:r>
        <w:fldChar w:fldCharType="end"/>
      </w:r>
      <w:r>
        <w:t>,</w:t>
      </w:r>
      <w:r>
        <w:fldChar w:fldCharType="begin"/>
      </w:r>
      <w:r>
        <w:instrText xml:space="preserve"> HYPERLINK \l "_bookmark50" </w:instrText>
      </w:r>
      <w:r>
        <w:fldChar w:fldCharType="separate"/>
      </w:r>
      <w:r>
        <w:t>31</w:t>
      </w:r>
      <w:r>
        <w:fldChar w:fldCharType="end"/>
      </w:r>
      <w:r>
        <w:t xml:space="preserve">]. Studies have shown that Random Forest (RF) is one of the many available ML techniques that yields very good results in downscaling and ﬁlling data gaps thanks to its ﬂexibility through </w:t>
      </w:r>
      <w:r>
        <w:t xml:space="preserve">randomization </w:t>
      </w:r>
      <w:r>
        <w:t xml:space="preserve">and </w:t>
      </w:r>
      <w:r>
        <w:t xml:space="preserve">ensemble </w:t>
      </w:r>
      <w:r>
        <w:t xml:space="preserve">approach </w:t>
      </w:r>
      <w:r>
        <w:t>[</w:t>
      </w:r>
      <w:r>
        <w:fldChar w:fldCharType="begin"/>
      </w:r>
      <w:r>
        <w:instrText xml:space="preserve"> HYPERLINK \l "_bookmark51" </w:instrText>
      </w:r>
      <w:r>
        <w:fldChar w:fldCharType="separate"/>
      </w:r>
      <w:r>
        <w:t>32</w:t>
      </w:r>
      <w:r>
        <w:fldChar w:fldCharType="end"/>
      </w:r>
      <w:r>
        <w:t xml:space="preserve">]. </w:t>
      </w:r>
      <w:r>
        <w:t xml:space="preserve">This </w:t>
      </w:r>
      <w:r>
        <w:t xml:space="preserve">study </w:t>
      </w:r>
      <w:r>
        <w:t xml:space="preserve">successfully </w:t>
      </w:r>
      <w:r>
        <w:t xml:space="preserve">implemented </w:t>
      </w:r>
      <w:r>
        <w:t xml:space="preserve">a </w:t>
      </w:r>
      <w:r>
        <w:t xml:space="preserve">two-step approach to produce SSM product without missing data and with high spatial resolution (1 km). The </w:t>
      </w:r>
      <w:r>
        <w:t xml:space="preserve">ﬁrst </w:t>
      </w:r>
      <w:r>
        <w:t xml:space="preserve">step </w:t>
      </w:r>
      <w:r>
        <w:t xml:space="preserve">is </w:t>
      </w:r>
      <w:r>
        <w:t xml:space="preserve">used </w:t>
      </w:r>
      <w:r>
        <w:t xml:space="preserve">as </w:t>
      </w:r>
      <w:r>
        <w:t xml:space="preserve">a </w:t>
      </w:r>
      <w:r>
        <w:t xml:space="preserve">data </w:t>
      </w:r>
      <w:r>
        <w:t xml:space="preserve">engineering </w:t>
      </w:r>
      <w:r>
        <w:t xml:space="preserve">tool </w:t>
      </w:r>
      <w:r>
        <w:t xml:space="preserve">and </w:t>
      </w:r>
      <w:r>
        <w:t xml:space="preserve">its </w:t>
      </w:r>
      <w:r>
        <w:t xml:space="preserve">output </w:t>
      </w:r>
      <w:r>
        <w:t xml:space="preserve">is </w:t>
      </w:r>
      <w:r>
        <w:t xml:space="preserve">used </w:t>
      </w:r>
      <w:r>
        <w:t xml:space="preserve">as </w:t>
      </w:r>
      <w:r>
        <w:t xml:space="preserve">the </w:t>
      </w:r>
      <w:r>
        <w:t xml:space="preserve">input </w:t>
      </w:r>
      <w:r>
        <w:t xml:space="preserve">for </w:t>
      </w:r>
      <w:r>
        <w:t xml:space="preserve">the </w:t>
      </w:r>
      <w:r>
        <w:t xml:space="preserve">second </w:t>
      </w:r>
      <w:r>
        <w:t xml:space="preserve">step. Bilinear interpolation and random forest model are considered as data engineering tools in the ﬁrst step, </w:t>
      </w:r>
      <w:r>
        <w:t xml:space="preserve">and, </w:t>
      </w:r>
      <w:r>
        <w:t xml:space="preserve">in </w:t>
      </w:r>
      <w:r>
        <w:t xml:space="preserve">the </w:t>
      </w:r>
      <w:r>
        <w:t xml:space="preserve">second </w:t>
      </w:r>
      <w:r>
        <w:t xml:space="preserve">step, </w:t>
      </w:r>
      <w:r>
        <w:t xml:space="preserve">additional </w:t>
      </w:r>
      <w:r>
        <w:t xml:space="preserve">random </w:t>
      </w:r>
      <w:r>
        <w:t xml:space="preserve">forest </w:t>
      </w:r>
      <w:r>
        <w:t xml:space="preserve">regression </w:t>
      </w:r>
      <w:r>
        <w:t xml:space="preserve">is </w:t>
      </w:r>
      <w:r>
        <w:t xml:space="preserve">used. The </w:t>
      </w:r>
      <w:r>
        <w:t xml:space="preserve">methodology </w:t>
      </w:r>
      <w:r>
        <w:t xml:space="preserve">was </w:t>
      </w:r>
      <w:r>
        <w:t xml:space="preserve">tested over the study area of California, USA for the year 2016. ESA CCI SM products, together with the auxiliary </w:t>
      </w:r>
      <w:r>
        <w:t xml:space="preserve">products </w:t>
      </w:r>
      <w:r>
        <w:t xml:space="preserve">(Normalized </w:t>
      </w:r>
      <w:r>
        <w:t>Diff</w:t>
      </w:r>
      <w:r>
        <w:t xml:space="preserve">erence Vegetation </w:t>
      </w:r>
      <w:r>
        <w:t xml:space="preserve">Index </w:t>
      </w:r>
      <w:r>
        <w:t xml:space="preserve">(NDVI), </w:t>
      </w:r>
      <w:r>
        <w:t xml:space="preserve">Land </w:t>
      </w:r>
      <w:r>
        <w:t xml:space="preserve">Surface Temperature </w:t>
      </w:r>
      <w:r>
        <w:t xml:space="preserve">(LST), NWS Precipitation, and Köppen–Geiger climate classiﬁcation map), were used within the prediction model. The approach described in this paper is novel in a method that considers the synergic use of multiple </w:t>
      </w:r>
      <w:r>
        <w:t xml:space="preserve">ESA </w:t>
      </w:r>
      <w:r>
        <w:t xml:space="preserve">CCI </w:t>
      </w:r>
      <w:r>
        <w:t xml:space="preserve">SM </w:t>
      </w:r>
      <w:r>
        <w:t xml:space="preserve">products </w:t>
      </w:r>
      <w:r>
        <w:t xml:space="preserve">instead </w:t>
      </w:r>
      <w:r>
        <w:t xml:space="preserve">of </w:t>
      </w:r>
      <w:r>
        <w:t xml:space="preserve">a </w:t>
      </w:r>
      <w:r>
        <w:t xml:space="preserve">single </w:t>
      </w:r>
      <w:r>
        <w:t xml:space="preserve">one </w:t>
      </w:r>
      <w:r>
        <w:t xml:space="preserve">in </w:t>
      </w:r>
      <w:r>
        <w:t xml:space="preserve">order </w:t>
      </w:r>
      <w:r>
        <w:t xml:space="preserve">to </w:t>
      </w:r>
      <w:r>
        <w:t xml:space="preserve">obtain </w:t>
      </w:r>
      <w:r>
        <w:t xml:space="preserve">high </w:t>
      </w:r>
      <w:r>
        <w:t xml:space="preserve">resolution </w:t>
      </w:r>
      <w:r>
        <w:t xml:space="preserve">SSM </w:t>
      </w:r>
      <w:r>
        <w:t>maps.</w:t>
      </w:r>
    </w:p>
    <w:p>
      <w:pPr>
        <w:pStyle w:val="2"/>
        <w:numPr>
          <w:ilvl w:val="0"/>
          <w:numId w:val="1"/>
        </w:numPr>
        <w:tabs>
          <w:tab w:val="left" w:pos="350"/>
        </w:tabs>
        <w:spacing w:before="187" w:after="0" w:line="240" w:lineRule="auto"/>
        <w:ind w:left="349" w:right="0" w:hanging="220"/>
        <w:jc w:val="both"/>
      </w:pPr>
      <w:bookmarkStart w:id="2" w:name="Materials "/>
      <w:bookmarkEnd w:id="2"/>
      <w:bookmarkStart w:id="3" w:name="Materials "/>
      <w:bookmarkEnd w:id="3"/>
      <w:r>
        <w:t>Materials</w:t>
      </w:r>
    </w:p>
    <w:p>
      <w:pPr>
        <w:pStyle w:val="8"/>
        <w:numPr>
          <w:ilvl w:val="1"/>
          <w:numId w:val="1"/>
        </w:numPr>
        <w:tabs>
          <w:tab w:val="left" w:pos="500"/>
        </w:tabs>
        <w:spacing w:before="194" w:after="0" w:line="240" w:lineRule="auto"/>
        <w:ind w:left="499" w:right="0" w:hanging="370"/>
        <w:jc w:val="both"/>
        <w:rPr>
          <w:i/>
          <w:sz w:val="20"/>
        </w:rPr>
      </w:pPr>
      <w:bookmarkStart w:id="4" w:name="Study Area "/>
      <w:bookmarkEnd w:id="4"/>
      <w:bookmarkStart w:id="5" w:name="Study Area "/>
      <w:bookmarkEnd w:id="5"/>
      <w:r>
        <w:rPr>
          <w:i/>
          <w:sz w:val="20"/>
        </w:rPr>
        <w:t>Study</w:t>
      </w:r>
      <w:r>
        <w:rPr>
          <w:i/>
          <w:spacing w:val="-2"/>
          <w:sz w:val="20"/>
        </w:rPr>
        <w:t xml:space="preserve"> </w:t>
      </w:r>
      <w:r>
        <w:rPr>
          <w:i/>
          <w:sz w:val="20"/>
        </w:rPr>
        <w:t>Area</w:t>
      </w:r>
    </w:p>
    <w:p>
      <w:pPr>
        <w:pStyle w:val="3"/>
        <w:spacing w:before="3" w:line="237" w:lineRule="auto"/>
        <w:ind w:left="130" w:right="113" w:firstLine="425"/>
        <w:jc w:val="both"/>
      </w:pPr>
      <w:r>
        <w:t>The study area covers 423,967 km2</w:t>
      </w:r>
      <w:r>
        <w:t xml:space="preserve">—the complete state of California, USA (Figure </w:t>
      </w:r>
      <w:r>
        <w:fldChar w:fldCharType="begin"/>
      </w:r>
      <w:r>
        <w:instrText xml:space="preserve"> HYPERLINK \l "_bookmark0" </w:instrText>
      </w:r>
      <w:r>
        <w:fldChar w:fldCharType="separate"/>
      </w:r>
      <w:r>
        <w:t>1</w:t>
      </w:r>
      <w:r>
        <w:fldChar w:fldCharType="end"/>
      </w:r>
      <w:r>
        <w:t>). The area’s relief is dominated by the Central Valley, which runs 725 km through the state between the Coast Ranges to the west and the Sierra Nevada to the east and bounded by the Cascades in the north and Tehachapi Mountains to the south. California’s land cover is diverse, where forests cover almost half of the state’s area and with barren plains in the northern and desert area in the east-central parts. Climate conditions in California vary from polar to subtropical. The biggest part of the state has a Mediterranean climate and in the northeastern part the temperate climate is present. The climate</w:t>
      </w:r>
    </w:p>
    <w:p>
      <w:pPr>
        <w:pStyle w:val="3"/>
        <w:spacing w:before="3" w:line="237" w:lineRule="auto"/>
        <w:ind w:left="130" w:right="113" w:firstLine="425"/>
        <w:jc w:val="both"/>
        <w:sectPr>
          <w:headerReference r:id="rId5" w:type="default"/>
          <w:pgSz w:w="11910" w:h="16840"/>
          <w:pgMar w:top="1300" w:right="1380" w:bottom="280" w:left="1400" w:header="1108" w:footer="0" w:gutter="0"/>
          <w:pgNumType w:start="2"/>
          <w:cols w:space="720" w:num="1"/>
        </w:sectPr>
      </w:pPr>
    </w:p>
    <w:p>
      <w:pPr>
        <w:pStyle w:val="3"/>
        <w:spacing w:before="3" w:line="237" w:lineRule="auto"/>
        <w:ind w:left="130" w:right="113" w:firstLine="425"/>
        <w:jc w:val="both"/>
      </w:pPr>
    </w:p>
    <w:p>
      <w:pPr>
        <w:pStyle w:val="3"/>
        <w:spacing w:before="3" w:line="237" w:lineRule="auto"/>
        <w:ind w:left="130" w:right="113" w:firstLine="425"/>
        <w:jc w:val="both"/>
      </w:pPr>
      <w:r>
        <w:t>also changes rapidly with elevation, where the alpine climate can be found in the higher mountains. Diff</w:t>
      </w:r>
      <w:r>
        <w:t>erent parts of the state receive various amount of precipitation, which ranges from more than 4300 mm in the northwest to small traces in the southeastern desert. Coastal areas are diff</w:t>
      </w:r>
      <w:r>
        <w:t>erent too, where moderate temperatures and moderate rainfall prevail.</w:t>
      </w:r>
    </w:p>
    <w:p>
      <w:pPr>
        <w:pStyle w:val="3"/>
        <w:spacing w:before="3"/>
        <w:rPr>
          <w:sz w:val="21"/>
        </w:rPr>
      </w:pPr>
      <w:r>
        <w:drawing>
          <wp:anchor distT="0" distB="0" distL="0" distR="0" simplePos="0" relativeHeight="251659264" behindDoc="0" locked="0" layoutInCell="1" allowOverlap="1">
            <wp:simplePos x="0" y="0"/>
            <wp:positionH relativeFrom="page">
              <wp:posOffset>1700530</wp:posOffset>
            </wp:positionH>
            <wp:positionV relativeFrom="paragraph">
              <wp:posOffset>206375</wp:posOffset>
            </wp:positionV>
            <wp:extent cx="4168775" cy="3048000"/>
            <wp:effectExtent l="0" t="0" r="0" b="0"/>
            <wp:wrapTopAndBottom/>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eg"/>
                    <pic:cNvPicPr>
                      <a:picLocks noChangeAspect="1"/>
                    </pic:cNvPicPr>
                  </pic:nvPicPr>
                  <pic:blipFill>
                    <a:blip r:embed="rId16" cstate="print"/>
                    <a:stretch>
                      <a:fillRect/>
                    </a:stretch>
                  </pic:blipFill>
                  <pic:spPr>
                    <a:xfrm>
                      <a:off x="0" y="0"/>
                      <a:ext cx="4168984" cy="3048000"/>
                    </a:xfrm>
                    <a:prstGeom prst="rect">
                      <a:avLst/>
                    </a:prstGeom>
                  </pic:spPr>
                </pic:pic>
              </a:graphicData>
            </a:graphic>
          </wp:anchor>
        </w:drawing>
      </w:r>
    </w:p>
    <w:p>
      <w:pPr>
        <w:spacing w:before="200"/>
        <w:ind w:left="1896" w:right="1913" w:firstLine="0"/>
        <w:jc w:val="center"/>
        <w:rPr>
          <w:sz w:val="18"/>
        </w:rPr>
      </w:pPr>
      <w:bookmarkStart w:id="6" w:name="_bookmark0"/>
      <w:bookmarkEnd w:id="6"/>
      <w:r>
        <w:rPr>
          <w:b/>
          <w:sz w:val="18"/>
        </w:rPr>
        <w:t xml:space="preserve">Figure 1. </w:t>
      </w:r>
      <w:r>
        <w:rPr>
          <w:sz w:val="18"/>
        </w:rPr>
        <w:t>The study area—the state of California, USA.</w:t>
      </w:r>
    </w:p>
    <w:p>
      <w:pPr>
        <w:pStyle w:val="3"/>
        <w:spacing w:before="3" w:line="237" w:lineRule="auto"/>
        <w:ind w:left="130" w:right="113" w:firstLine="425"/>
        <w:jc w:val="both"/>
      </w:pPr>
      <w:r>
        <w:t xml:space="preserve">The </w:t>
      </w:r>
      <w:r>
        <w:t xml:space="preserve">state </w:t>
      </w:r>
      <w:r>
        <w:t xml:space="preserve">is </w:t>
      </w:r>
      <w:r>
        <w:t xml:space="preserve">a </w:t>
      </w:r>
      <w:r>
        <w:t xml:space="preserve">major </w:t>
      </w:r>
      <w:r>
        <w:t xml:space="preserve">agriculture </w:t>
      </w:r>
      <w:r>
        <w:t xml:space="preserve">contributor </w:t>
      </w:r>
      <w:r>
        <w:t xml:space="preserve">accounting </w:t>
      </w:r>
      <w:r>
        <w:t xml:space="preserve">for </w:t>
      </w:r>
      <w:r>
        <w:t xml:space="preserve">over </w:t>
      </w:r>
      <w:r>
        <w:t xml:space="preserve">13% </w:t>
      </w:r>
      <w:r>
        <w:t xml:space="preserve">of </w:t>
      </w:r>
      <w:r>
        <w:t xml:space="preserve">the USA’s </w:t>
      </w:r>
      <w:r>
        <w:t xml:space="preserve">total agricultural </w:t>
      </w:r>
      <w:r>
        <w:t xml:space="preserve">value </w:t>
      </w:r>
      <w:r>
        <w:t xml:space="preserve">in </w:t>
      </w:r>
      <w:r>
        <w:t xml:space="preserve">2018. </w:t>
      </w:r>
      <w:r>
        <w:t xml:space="preserve">It </w:t>
      </w:r>
      <w:r>
        <w:t xml:space="preserve">produces </w:t>
      </w:r>
      <w:r>
        <w:t xml:space="preserve">more </w:t>
      </w:r>
      <w:r>
        <w:t xml:space="preserve">than </w:t>
      </w:r>
      <w:r>
        <w:t xml:space="preserve">400 </w:t>
      </w:r>
      <w:r>
        <w:t xml:space="preserve">commodities, </w:t>
      </w:r>
      <w:r>
        <w:t xml:space="preserve">with </w:t>
      </w:r>
      <w:r>
        <w:t xml:space="preserve">more </w:t>
      </w:r>
      <w:r>
        <w:t xml:space="preserve">than </w:t>
      </w:r>
      <w:r>
        <w:t xml:space="preserve">a </w:t>
      </w:r>
      <w:r>
        <w:t xml:space="preserve">third </w:t>
      </w:r>
      <w:r>
        <w:t xml:space="preserve">of </w:t>
      </w:r>
      <w:r>
        <w:t xml:space="preserve">the </w:t>
      </w:r>
      <w:r>
        <w:t xml:space="preserve">country’s </w:t>
      </w:r>
      <w:r>
        <w:t xml:space="preserve">vegetables and </w:t>
      </w:r>
      <w:r>
        <w:t xml:space="preserve">two-thirds </w:t>
      </w:r>
      <w:r>
        <w:t xml:space="preserve">of </w:t>
      </w:r>
      <w:r>
        <w:t xml:space="preserve">the </w:t>
      </w:r>
      <w:r>
        <w:t xml:space="preserve">country’s </w:t>
      </w:r>
      <w:r>
        <w:t xml:space="preserve">fruits </w:t>
      </w:r>
      <w:r>
        <w:t xml:space="preserve">and </w:t>
      </w:r>
      <w:r>
        <w:t xml:space="preserve">nuts </w:t>
      </w:r>
      <w:r>
        <w:t xml:space="preserve">being </w:t>
      </w:r>
      <w:r>
        <w:t xml:space="preserve">grown </w:t>
      </w:r>
      <w:r>
        <w:t xml:space="preserve">in </w:t>
      </w:r>
      <w:r>
        <w:t xml:space="preserve">California </w:t>
      </w:r>
      <w:r>
        <w:t>[</w:t>
      </w:r>
      <w:r>
        <w:fldChar w:fldCharType="begin"/>
      </w:r>
      <w:r>
        <w:instrText xml:space="preserve"> HYPERLINK \l "_bookmark52" </w:instrText>
      </w:r>
      <w:r>
        <w:fldChar w:fldCharType="separate"/>
      </w:r>
      <w:r>
        <w:t>33</w:t>
      </w:r>
      <w:r>
        <w:fldChar w:fldCharType="end"/>
      </w:r>
      <w:r>
        <w:t xml:space="preserve">]. </w:t>
      </w:r>
      <w:r>
        <w:t xml:space="preserve">Such </w:t>
      </w:r>
      <w:r>
        <w:t xml:space="preserve">extensive </w:t>
      </w:r>
      <w:r>
        <w:t xml:space="preserve">agriculture production requires careful and smart water management, which can beneﬁt signiﬁcantly from </w:t>
      </w:r>
      <w:r>
        <w:t xml:space="preserve">high quality soil moisture </w:t>
      </w:r>
      <w:r>
        <w:t>maps.</w:t>
      </w:r>
    </w:p>
    <w:p>
      <w:pPr>
        <w:pStyle w:val="8"/>
        <w:numPr>
          <w:ilvl w:val="1"/>
          <w:numId w:val="1"/>
        </w:numPr>
        <w:tabs>
          <w:tab w:val="left" w:pos="500"/>
        </w:tabs>
        <w:spacing w:before="196" w:after="0" w:line="240" w:lineRule="auto"/>
        <w:ind w:left="499" w:right="0" w:hanging="370"/>
        <w:jc w:val="both"/>
        <w:rPr>
          <w:i/>
          <w:sz w:val="20"/>
        </w:rPr>
      </w:pPr>
      <w:bookmarkStart w:id="7" w:name="European Space Agency Soil Moisture Prod"/>
      <w:bookmarkEnd w:id="7"/>
      <w:bookmarkStart w:id="8" w:name="European Space Agency Soil Moisture Prod"/>
      <w:bookmarkEnd w:id="8"/>
      <w:r>
        <w:rPr>
          <w:i/>
          <w:sz w:val="20"/>
        </w:rPr>
        <w:t>European Space Agency Soil Moisture Products - ESA CCI</w:t>
      </w:r>
      <w:r>
        <w:rPr>
          <w:i/>
          <w:spacing w:val="-13"/>
          <w:sz w:val="20"/>
        </w:rPr>
        <w:t xml:space="preserve"> </w:t>
      </w:r>
      <w:r>
        <w:rPr>
          <w:i/>
          <w:sz w:val="20"/>
        </w:rPr>
        <w:t>SM</w:t>
      </w:r>
    </w:p>
    <w:p>
      <w:pPr>
        <w:pStyle w:val="3"/>
        <w:spacing w:before="3" w:line="237" w:lineRule="auto"/>
        <w:ind w:left="130" w:right="113" w:firstLine="425"/>
        <w:jc w:val="both"/>
      </w:pPr>
      <w:r>
        <w:t xml:space="preserve">ESA </w:t>
      </w:r>
      <w:r>
        <w:t xml:space="preserve">CCI </w:t>
      </w:r>
      <w:r>
        <w:t xml:space="preserve">SM </w:t>
      </w:r>
      <w:r>
        <w:t xml:space="preserve">products </w:t>
      </w:r>
      <w:r>
        <w:t xml:space="preserve">are </w:t>
      </w:r>
      <w:r>
        <w:t xml:space="preserve">generated </w:t>
      </w:r>
      <w:r>
        <w:t xml:space="preserve">using </w:t>
      </w:r>
      <w:r>
        <w:t xml:space="preserve">soil </w:t>
      </w:r>
      <w:r>
        <w:t xml:space="preserve">moisture </w:t>
      </w:r>
      <w:r>
        <w:t xml:space="preserve">observations </w:t>
      </w:r>
      <w:r>
        <w:t xml:space="preserve">from </w:t>
      </w:r>
      <w:r>
        <w:t xml:space="preserve">active </w:t>
      </w:r>
      <w:r>
        <w:t xml:space="preserve">(ERS1-2 SCAT </w:t>
      </w:r>
      <w:r>
        <w:t xml:space="preserve">and MetOp ASCAT </w:t>
      </w:r>
      <w:r>
        <w:t>A-B) and passive (SMMR, SSM/</w:t>
      </w:r>
      <w:r>
        <w:t xml:space="preserve">I, TMI, AMSR-E, WindSat, AMSR2 and SMOS) microwave </w:t>
      </w:r>
      <w:r>
        <w:t xml:space="preserve">satellite </w:t>
      </w:r>
      <w:r>
        <w:t xml:space="preserve">sensors. </w:t>
      </w:r>
      <w:r>
        <w:t xml:space="preserve">Three </w:t>
      </w:r>
      <w:r>
        <w:t xml:space="preserve">groups </w:t>
      </w:r>
      <w:r>
        <w:t xml:space="preserve">of </w:t>
      </w:r>
      <w:r>
        <w:t xml:space="preserve">soil </w:t>
      </w:r>
      <w:r>
        <w:t xml:space="preserve">moisture </w:t>
      </w:r>
      <w:r>
        <w:t xml:space="preserve">products </w:t>
      </w:r>
      <w:r>
        <w:t xml:space="preserve">are </w:t>
      </w:r>
      <w:r>
        <w:t xml:space="preserve">generated </w:t>
      </w:r>
      <w:r>
        <w:t xml:space="preserve">in </w:t>
      </w:r>
      <w:r>
        <w:t xml:space="preserve">the </w:t>
      </w:r>
      <w:r>
        <w:t xml:space="preserve">assimilation process: active (ESA CCI SM A), passive (ESA CCI SM P) and combined (ESA CCI SM C). The active soil moisture products are generated from the C-band scatterometers using the change detection algorithm. </w:t>
      </w:r>
      <w:r>
        <w:t xml:space="preserve">The </w:t>
      </w:r>
      <w:r>
        <w:t xml:space="preserve">passive </w:t>
      </w:r>
      <w:r>
        <w:t xml:space="preserve">products </w:t>
      </w:r>
      <w:r>
        <w:t xml:space="preserve">are </w:t>
      </w:r>
      <w:r>
        <w:t xml:space="preserve">handled </w:t>
      </w:r>
      <w:r>
        <w:t xml:space="preserve">using </w:t>
      </w:r>
      <w:r>
        <w:t xml:space="preserve">the </w:t>
      </w:r>
      <w:r>
        <w:t xml:space="preserve">Land </w:t>
      </w:r>
      <w:r>
        <w:t xml:space="preserve">Parameter </w:t>
      </w:r>
      <w:r>
        <w:t xml:space="preserve">Retrieval </w:t>
      </w:r>
      <w:r>
        <w:t xml:space="preserve">Model </w:t>
      </w:r>
      <w:r>
        <w:t xml:space="preserve">(LPRM), </w:t>
      </w:r>
      <w:r>
        <w:t xml:space="preserve">which successfully translates the microwave observed land surface brightness temperature (Tb) to the soil moisture </w:t>
      </w:r>
      <w:r>
        <w:t xml:space="preserve">content. </w:t>
      </w:r>
      <w:r>
        <w:t xml:space="preserve">The </w:t>
      </w:r>
      <w:r>
        <w:t xml:space="preserve">combined </w:t>
      </w:r>
      <w:r>
        <w:t xml:space="preserve">product </w:t>
      </w:r>
      <w:r>
        <w:t xml:space="preserve">is </w:t>
      </w:r>
      <w:r>
        <w:t xml:space="preserve">obtained </w:t>
      </w:r>
      <w:r>
        <w:t xml:space="preserve">through </w:t>
      </w:r>
      <w:r>
        <w:t xml:space="preserve">the </w:t>
      </w:r>
      <w:r>
        <w:t xml:space="preserve">assimilation </w:t>
      </w:r>
      <w:r>
        <w:t xml:space="preserve">process </w:t>
      </w:r>
      <w:r>
        <w:t xml:space="preserve">of </w:t>
      </w:r>
      <w:r>
        <w:t xml:space="preserve">the </w:t>
      </w:r>
      <w:r>
        <w:t>previous two, with the appropriate weights assigned to each source [</w:t>
      </w:r>
      <w:r>
        <w:fldChar w:fldCharType="begin"/>
      </w:r>
      <w:r>
        <w:instrText xml:space="preserve"> HYPERLINK \l "_bookmark46" </w:instrText>
      </w:r>
      <w:r>
        <w:fldChar w:fldCharType="separate"/>
      </w:r>
      <w:r>
        <w:t>26</w:t>
      </w:r>
      <w:r>
        <w:fldChar w:fldCharType="end"/>
      </w:r>
      <w:r>
        <w:t xml:space="preserve">]. All products provide daily global coverage with the spatial resolution of 0.25o </w:t>
      </w:r>
      <w:r>
        <w:t>(s</w:t>
      </w:r>
      <w:r>
        <w:t xml:space="preserve">25 km). Active soil moisture products are expressed in the </w:t>
      </w:r>
      <w:r>
        <w:t xml:space="preserve">percentage </w:t>
      </w:r>
      <w:r>
        <w:t xml:space="preserve">of </w:t>
      </w:r>
      <w:r>
        <w:t xml:space="preserve">saturation </w:t>
      </w:r>
      <w:r>
        <w:t xml:space="preserve">(%), </w:t>
      </w:r>
      <w:r>
        <w:t xml:space="preserve">whereas </w:t>
      </w:r>
      <w:r>
        <w:t xml:space="preserve">passive </w:t>
      </w:r>
      <w:r>
        <w:t xml:space="preserve">and </w:t>
      </w:r>
      <w:r>
        <w:t xml:space="preserve">combined </w:t>
      </w:r>
      <w:r>
        <w:t xml:space="preserve">soil </w:t>
      </w:r>
      <w:r>
        <w:t xml:space="preserve">moisture </w:t>
      </w:r>
      <w:r>
        <w:t xml:space="preserve">products </w:t>
      </w:r>
      <w:r>
        <w:t xml:space="preserve">are </w:t>
      </w:r>
      <w:r>
        <w:t xml:space="preserve">expressed </w:t>
      </w:r>
      <w:r>
        <w:t xml:space="preserve">in volumetric </w:t>
      </w:r>
      <w:r>
        <w:t xml:space="preserve">units (m3/m3). </w:t>
      </w:r>
      <w:r>
        <w:t xml:space="preserve">In </w:t>
      </w:r>
      <w:r>
        <w:t xml:space="preserve">the </w:t>
      </w:r>
      <w:r>
        <w:t xml:space="preserve">latest </w:t>
      </w:r>
      <w:r>
        <w:t xml:space="preserve">version </w:t>
      </w:r>
      <w:r>
        <w:t xml:space="preserve">of </w:t>
      </w:r>
      <w:r>
        <w:t xml:space="preserve">ESA </w:t>
      </w:r>
      <w:r>
        <w:t xml:space="preserve">CCI </w:t>
      </w:r>
      <w:r>
        <w:t xml:space="preserve">SM </w:t>
      </w:r>
      <w:r>
        <w:t xml:space="preserve">products </w:t>
      </w:r>
      <w:r>
        <w:t xml:space="preserve">(04.5), </w:t>
      </w:r>
      <w:r>
        <w:t xml:space="preserve">the </w:t>
      </w:r>
      <w:r>
        <w:t xml:space="preserve">temporal </w:t>
      </w:r>
      <w:r>
        <w:t xml:space="preserve">range </w:t>
      </w:r>
      <w:r>
        <w:t xml:space="preserve">has been extended and covers 1978–2018. In this research, all three types of products (passive, active and combined) </w:t>
      </w:r>
      <w:r>
        <w:t xml:space="preserve">for </w:t>
      </w:r>
      <w:r>
        <w:t xml:space="preserve">2016 </w:t>
      </w:r>
      <w:r>
        <w:t xml:space="preserve">were </w:t>
      </w:r>
      <w:r>
        <w:t xml:space="preserve">obtained </w:t>
      </w:r>
      <w:r>
        <w:t xml:space="preserve">from </w:t>
      </w:r>
      <w:r>
        <w:t xml:space="preserve">the </w:t>
      </w:r>
      <w:r>
        <w:t xml:space="preserve">ESA </w:t>
      </w:r>
      <w:r>
        <w:t xml:space="preserve">data </w:t>
      </w:r>
      <w:r>
        <w:t xml:space="preserve">archive </w:t>
      </w:r>
      <w:r>
        <w:t>(</w:t>
      </w:r>
      <w:r>
        <w:fldChar w:fldCharType="begin"/>
      </w:r>
      <w:r>
        <w:instrText xml:space="preserve"> HYPERLINK "https://www.esa-soilmoisture-cci.org/" \h </w:instrText>
      </w:r>
      <w:r>
        <w:fldChar w:fldCharType="separate"/>
      </w:r>
      <w:r>
        <w:t>https://www.esa-soilmoisture-cci.org/</w:t>
      </w:r>
      <w:r>
        <w:fldChar w:fldCharType="end"/>
      </w:r>
      <w:r>
        <w:t>).</w:t>
      </w:r>
    </w:p>
    <w:p>
      <w:pPr>
        <w:pStyle w:val="8"/>
        <w:numPr>
          <w:ilvl w:val="1"/>
          <w:numId w:val="1"/>
        </w:numPr>
        <w:tabs>
          <w:tab w:val="left" w:pos="500"/>
        </w:tabs>
        <w:spacing w:before="190" w:after="0" w:line="240" w:lineRule="auto"/>
        <w:ind w:left="499" w:right="0" w:hanging="370"/>
        <w:jc w:val="both"/>
        <w:rPr>
          <w:i/>
          <w:sz w:val="20"/>
        </w:rPr>
      </w:pPr>
      <w:bookmarkStart w:id="9" w:name="PBO_H2O in Situ Soil Moisture Observatio"/>
      <w:bookmarkEnd w:id="9"/>
      <w:bookmarkStart w:id="10" w:name="PBO_H2O in Situ Soil Moisture Observatio"/>
      <w:bookmarkEnd w:id="10"/>
      <w:r>
        <w:rPr>
          <w:i/>
          <w:sz w:val="20"/>
        </w:rPr>
        <w:t>PBO_H2O in Situ Soil Moisture</w:t>
      </w:r>
      <w:r>
        <w:rPr>
          <w:i/>
          <w:spacing w:val="-6"/>
          <w:sz w:val="20"/>
        </w:rPr>
        <w:t xml:space="preserve"> </w:t>
      </w:r>
      <w:r>
        <w:rPr>
          <w:i/>
          <w:sz w:val="20"/>
        </w:rPr>
        <w:t>Observations</w:t>
      </w:r>
    </w:p>
    <w:p>
      <w:pPr>
        <w:pStyle w:val="3"/>
        <w:spacing w:before="3" w:line="237" w:lineRule="auto"/>
        <w:ind w:left="130" w:right="113" w:firstLine="425"/>
        <w:jc w:val="both"/>
      </w:pPr>
      <w:r>
        <w:t>PBO_H2O, a project that was operational from 2004 to 2017, implemented GPS interferometric reﬂectometry for the measurement of SSM. The observations represent volumetric soil moisture</w:t>
      </w:r>
    </w:p>
    <w:p>
      <w:pPr>
        <w:spacing w:after="0"/>
        <w:jc w:val="both"/>
        <w:sectPr>
          <w:pgSz w:w="11910" w:h="16840"/>
          <w:pgMar w:top="1300" w:right="1380" w:bottom="280" w:left="1400" w:header="1108" w:footer="0" w:gutter="0"/>
          <w:cols w:space="720" w:num="1"/>
        </w:sectPr>
      </w:pPr>
    </w:p>
    <w:p>
      <w:pPr>
        <w:pStyle w:val="3"/>
        <w:spacing w:before="9"/>
        <w:rPr>
          <w:sz w:val="24"/>
        </w:rPr>
      </w:pPr>
    </w:p>
    <w:p>
      <w:pPr>
        <w:pStyle w:val="3"/>
        <w:spacing w:before="3" w:line="237" w:lineRule="auto"/>
        <w:ind w:left="130" w:right="113" w:firstLine="425"/>
        <w:jc w:val="both"/>
      </w:pPr>
      <w:r>
        <w:t xml:space="preserve">content in the topsoil layer (0–5 cm) with spatial scale of ~1 km2 </w:t>
      </w:r>
      <w:r>
        <w:t>and accuracy of 0.04 m3/</w:t>
      </w:r>
      <w:r>
        <w:t xml:space="preserve">m3 </w:t>
      </w:r>
      <w:r>
        <w:t>[</w:t>
      </w:r>
      <w:r>
        <w:fldChar w:fldCharType="begin"/>
      </w:r>
      <w:r>
        <w:instrText xml:space="preserve"> HYPERLINK \l "_bookmark53" </w:instrText>
      </w:r>
      <w:r>
        <w:fldChar w:fldCharType="separate"/>
      </w:r>
      <w:r>
        <w:t>34</w:t>
      </w:r>
      <w:r>
        <w:fldChar w:fldCharType="end"/>
      </w:r>
      <w:r>
        <w:t>]. PBO_H2O data can be obtained from the International Soil Moisture Network (ISMN) data archive (</w:t>
      </w:r>
      <w:r>
        <w:fldChar w:fldCharType="begin"/>
      </w:r>
      <w:r>
        <w:instrText xml:space="preserve"> HYPERLINK "https://ismn.geo.tuwien.ac.at/en/" \h </w:instrText>
      </w:r>
      <w:r>
        <w:fldChar w:fldCharType="separate"/>
      </w:r>
      <w:r>
        <w:t>https://ismn.geo.tuwien.ac.at/en/</w:t>
      </w:r>
      <w:r>
        <w:fldChar w:fldCharType="end"/>
      </w:r>
      <w:r>
        <w:t xml:space="preserve">), </w:t>
      </w:r>
      <w:r>
        <w:t xml:space="preserve">as </w:t>
      </w:r>
      <w:r>
        <w:t xml:space="preserve">it </w:t>
      </w:r>
      <w:r>
        <w:t xml:space="preserve">was </w:t>
      </w:r>
      <w:r>
        <w:t xml:space="preserve">done </w:t>
      </w:r>
      <w:r>
        <w:t xml:space="preserve">for </w:t>
      </w:r>
      <w:r>
        <w:t xml:space="preserve">the </w:t>
      </w:r>
      <w:r>
        <w:t xml:space="preserve">whole </w:t>
      </w:r>
      <w:r>
        <w:t xml:space="preserve">2016. </w:t>
      </w:r>
      <w:r>
        <w:t xml:space="preserve">The </w:t>
      </w:r>
      <w:r>
        <w:t xml:space="preserve">complete </w:t>
      </w:r>
      <w:r>
        <w:t xml:space="preserve">dataset </w:t>
      </w:r>
      <w:r>
        <w:t xml:space="preserve">consists </w:t>
      </w:r>
      <w:r>
        <w:t xml:space="preserve">of 159 stations with hourly measurements. For each station, the observations were ﬁrstly aggregated to obtain the mean daily value. In the next step, the locations with the multiple sensors (same latitude and longitude) were averaged. ﬁfty-six were stations left after cropping locations to the study area (Figure </w:t>
      </w:r>
      <w:r>
        <w:fldChar w:fldCharType="begin"/>
      </w:r>
      <w:r>
        <w:instrText xml:space="preserve"> HYPERLINK \l "_bookmark1" </w:instrText>
      </w:r>
      <w:r>
        <w:fldChar w:fldCharType="separate"/>
      </w:r>
      <w:r>
        <w:t>2</w:t>
      </w:r>
      <w:r>
        <w:fldChar w:fldCharType="end"/>
      </w:r>
      <w:r>
        <w:t xml:space="preserve">a), with a total of 18,307 daily surface soil moisture observations (Figure </w:t>
      </w:r>
      <w:r>
        <w:fldChar w:fldCharType="begin"/>
      </w:r>
      <w:r>
        <w:instrText xml:space="preserve"> HYPERLINK \l "_bookmark1" </w:instrText>
      </w:r>
      <w:r>
        <w:fldChar w:fldCharType="separate"/>
      </w:r>
      <w:r>
        <w:t>2</w:t>
      </w:r>
      <w:r>
        <w:fldChar w:fldCharType="end"/>
      </w:r>
      <w:r>
        <w:t>b).</w:t>
      </w:r>
    </w:p>
    <w:p>
      <w:pPr>
        <w:pStyle w:val="3"/>
        <w:spacing w:before="12"/>
        <w:rPr>
          <w:sz w:val="26"/>
        </w:rPr>
      </w:pPr>
      <w:r>
        <w:drawing>
          <wp:anchor distT="0" distB="0" distL="0" distR="0" simplePos="0" relativeHeight="251659264" behindDoc="0" locked="0" layoutInCell="1" allowOverlap="1">
            <wp:simplePos x="0" y="0"/>
            <wp:positionH relativeFrom="page">
              <wp:posOffset>1088390</wp:posOffset>
            </wp:positionH>
            <wp:positionV relativeFrom="paragraph">
              <wp:posOffset>315595</wp:posOffset>
            </wp:positionV>
            <wp:extent cx="2169795" cy="2515870"/>
            <wp:effectExtent l="0" t="0" r="0" b="0"/>
            <wp:wrapTopAndBottom/>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pic:cNvPicPr>
                      <a:picLocks noChangeAspect="1"/>
                    </pic:cNvPicPr>
                  </pic:nvPicPr>
                  <pic:blipFill>
                    <a:blip r:embed="rId17" cstate="print"/>
                    <a:stretch>
                      <a:fillRect/>
                    </a:stretch>
                  </pic:blipFill>
                  <pic:spPr>
                    <a:xfrm>
                      <a:off x="0" y="0"/>
                      <a:ext cx="2169597" cy="2515743"/>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3493135</wp:posOffset>
            </wp:positionH>
            <wp:positionV relativeFrom="paragraph">
              <wp:posOffset>255270</wp:posOffset>
            </wp:positionV>
            <wp:extent cx="3026410" cy="2645410"/>
            <wp:effectExtent l="0" t="0" r="0" b="0"/>
            <wp:wrapTopAndBottom/>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pic:cNvPicPr>
                      <a:picLocks noChangeAspect="1"/>
                    </pic:cNvPicPr>
                  </pic:nvPicPr>
                  <pic:blipFill>
                    <a:blip r:embed="rId18" cstate="print"/>
                    <a:stretch>
                      <a:fillRect/>
                    </a:stretch>
                  </pic:blipFill>
                  <pic:spPr>
                    <a:xfrm>
                      <a:off x="0" y="0"/>
                      <a:ext cx="3026719" cy="2645664"/>
                    </a:xfrm>
                    <a:prstGeom prst="rect">
                      <a:avLst/>
                    </a:prstGeom>
                  </pic:spPr>
                </pic:pic>
              </a:graphicData>
            </a:graphic>
          </wp:anchor>
        </w:drawing>
      </w:r>
    </w:p>
    <w:p>
      <w:pPr>
        <w:pStyle w:val="8"/>
        <w:numPr>
          <w:ilvl w:val="2"/>
          <w:numId w:val="1"/>
        </w:numPr>
        <w:tabs>
          <w:tab w:val="left" w:pos="6333"/>
          <w:tab w:val="left" w:pos="6334"/>
        </w:tabs>
        <w:spacing w:before="0" w:after="0" w:line="240" w:lineRule="auto"/>
        <w:ind w:left="6333" w:right="0" w:hanging="4411"/>
        <w:jc w:val="left"/>
        <w:rPr>
          <w:sz w:val="20"/>
        </w:rPr>
      </w:pPr>
      <w:bookmarkStart w:id="11" w:name="_bookmark1"/>
      <w:bookmarkEnd w:id="11"/>
      <w:bookmarkStart w:id="12" w:name="_bookmark1"/>
      <w:bookmarkEnd w:id="12"/>
      <w:r>
        <w:rPr>
          <w:sz w:val="20"/>
        </w:rPr>
        <w:t>(</w:t>
      </w:r>
      <w:r>
        <w:rPr>
          <w:b/>
          <w:sz w:val="20"/>
        </w:rPr>
        <w:t>b</w:t>
      </w:r>
      <w:r>
        <w:rPr>
          <w:sz w:val="20"/>
        </w:rPr>
        <w:t>)</w:t>
      </w:r>
    </w:p>
    <w:p>
      <w:pPr>
        <w:pStyle w:val="3"/>
        <w:spacing w:before="4"/>
        <w:rPr>
          <w:sz w:val="13"/>
        </w:rPr>
      </w:pPr>
    </w:p>
    <w:p>
      <w:pPr>
        <w:spacing w:before="80" w:line="254" w:lineRule="auto"/>
        <w:ind w:left="555" w:right="0" w:firstLine="0"/>
        <w:jc w:val="left"/>
        <w:rPr>
          <w:sz w:val="18"/>
        </w:rPr>
      </w:pPr>
      <w:r>
        <w:rPr>
          <w:b/>
          <w:sz w:val="18"/>
        </w:rPr>
        <w:t xml:space="preserve">Figure 2. </w:t>
      </w:r>
      <w:r>
        <w:rPr>
          <w:sz w:val="18"/>
        </w:rPr>
        <w:t>(</w:t>
      </w:r>
      <w:r>
        <w:rPr>
          <w:b/>
          <w:sz w:val="18"/>
        </w:rPr>
        <w:t>a</w:t>
      </w:r>
      <w:r>
        <w:rPr>
          <w:sz w:val="18"/>
        </w:rPr>
        <w:t>) Spatial distribution of the PBO_H2O soil moisture stations in the study area; and (</w:t>
      </w:r>
      <w:r>
        <w:rPr>
          <w:b/>
          <w:sz w:val="18"/>
        </w:rPr>
        <w:t>b</w:t>
      </w:r>
      <w:r>
        <w:rPr>
          <w:sz w:val="18"/>
        </w:rPr>
        <w:t>) soil moisture observations per station during the 2016.</w:t>
      </w:r>
    </w:p>
    <w:p>
      <w:pPr>
        <w:pStyle w:val="8"/>
        <w:numPr>
          <w:ilvl w:val="1"/>
          <w:numId w:val="1"/>
        </w:numPr>
        <w:tabs>
          <w:tab w:val="left" w:pos="500"/>
        </w:tabs>
        <w:spacing w:before="142" w:after="0" w:line="240" w:lineRule="auto"/>
        <w:ind w:left="499" w:right="0" w:hanging="370"/>
        <w:jc w:val="both"/>
        <w:rPr>
          <w:i/>
          <w:sz w:val="20"/>
        </w:rPr>
      </w:pPr>
      <w:bookmarkStart w:id="13" w:name="Auxiliary Data "/>
      <w:bookmarkEnd w:id="13"/>
      <w:bookmarkStart w:id="14" w:name="Auxiliary Data "/>
      <w:bookmarkEnd w:id="14"/>
      <w:r>
        <w:rPr>
          <w:i/>
          <w:sz w:val="20"/>
        </w:rPr>
        <w:t>Auxiliary</w:t>
      </w:r>
      <w:r>
        <w:rPr>
          <w:i/>
          <w:spacing w:val="-2"/>
          <w:sz w:val="20"/>
        </w:rPr>
        <w:t xml:space="preserve"> </w:t>
      </w:r>
      <w:r>
        <w:rPr>
          <w:i/>
          <w:sz w:val="20"/>
        </w:rPr>
        <w:t>Data</w:t>
      </w:r>
    </w:p>
    <w:p>
      <w:pPr>
        <w:pStyle w:val="8"/>
        <w:numPr>
          <w:ilvl w:val="2"/>
          <w:numId w:val="2"/>
        </w:numPr>
        <w:tabs>
          <w:tab w:val="left" w:pos="649"/>
        </w:tabs>
        <w:spacing w:before="185" w:after="0" w:line="240" w:lineRule="auto"/>
        <w:ind w:left="648" w:right="0" w:hanging="519"/>
        <w:jc w:val="both"/>
        <w:rPr>
          <w:sz w:val="20"/>
        </w:rPr>
      </w:pPr>
      <w:bookmarkStart w:id="15" w:name="Normalized Difference Vegetation Index ("/>
      <w:bookmarkEnd w:id="15"/>
      <w:bookmarkStart w:id="16" w:name="Normalized Difference Vegetation Index ("/>
      <w:bookmarkEnd w:id="16"/>
      <w:r>
        <w:rPr>
          <w:sz w:val="20"/>
        </w:rPr>
        <w:t>Normalized Di</w:t>
      </w:r>
      <w:r>
        <w:rPr>
          <w:rFonts w:ascii="Arial Black"/>
          <w:sz w:val="20"/>
        </w:rPr>
        <w:t>ff</w:t>
      </w:r>
      <w:r>
        <w:rPr>
          <w:sz w:val="20"/>
        </w:rPr>
        <w:t xml:space="preserve">erence </w:t>
      </w:r>
      <w:r>
        <w:rPr>
          <w:spacing w:val="-3"/>
          <w:sz w:val="20"/>
        </w:rPr>
        <w:t xml:space="preserve">Vegetation </w:t>
      </w:r>
      <w:r>
        <w:rPr>
          <w:sz w:val="20"/>
        </w:rPr>
        <w:t xml:space="preserve">Index (NDVI) and Land Surface </w:t>
      </w:r>
      <w:r>
        <w:rPr>
          <w:spacing w:val="-3"/>
          <w:sz w:val="20"/>
        </w:rPr>
        <w:t>Temperature</w:t>
      </w:r>
      <w:r>
        <w:rPr>
          <w:spacing w:val="-22"/>
          <w:sz w:val="20"/>
        </w:rPr>
        <w:t xml:space="preserve"> </w:t>
      </w:r>
      <w:r>
        <w:rPr>
          <w:sz w:val="20"/>
        </w:rPr>
        <w:t>(LST)</w:t>
      </w:r>
    </w:p>
    <w:p>
      <w:pPr>
        <w:pStyle w:val="3"/>
        <w:spacing w:before="3" w:line="237" w:lineRule="auto"/>
        <w:ind w:left="130" w:right="113" w:firstLine="425"/>
        <w:jc w:val="both"/>
      </w:pPr>
      <w:r>
        <w:t>The connection between land water content and NDVI and LST has been widely used for downscaling coarse resolution remotely-sensed soil moisture [</w:t>
      </w:r>
      <w:r>
        <w:fldChar w:fldCharType="begin"/>
      </w:r>
      <w:r>
        <w:instrText xml:space="preserve"> HYPERLINK \l "_bookmark54" </w:instrText>
      </w:r>
      <w:r>
        <w:fldChar w:fldCharType="separate"/>
      </w:r>
      <w:r>
        <w:t>35</w:t>
      </w:r>
      <w:r>
        <w:fldChar w:fldCharType="end"/>
      </w:r>
      <w:r>
        <w:t>–</w:t>
      </w:r>
      <w:r>
        <w:fldChar w:fldCharType="begin"/>
      </w:r>
      <w:r>
        <w:instrText xml:space="preserve"> HYPERLINK \l "_bookmark55" </w:instrText>
      </w:r>
      <w:r>
        <w:fldChar w:fldCharType="separate"/>
      </w:r>
      <w:r>
        <w:t>38</w:t>
      </w:r>
      <w:r>
        <w:fldChar w:fldCharType="end"/>
      </w:r>
      <w:r>
        <w:t xml:space="preserve">]. The main advantage of using such data for downscaling is their ﬁne spatial resolution, good temporal coverage and the many available </w:t>
      </w:r>
      <w:r>
        <w:t xml:space="preserve">satellite </w:t>
      </w:r>
      <w:r>
        <w:t xml:space="preserve">missions </w:t>
      </w:r>
      <w:r>
        <w:t xml:space="preserve">that </w:t>
      </w:r>
      <w:r>
        <w:t xml:space="preserve">collect </w:t>
      </w:r>
      <w:r>
        <w:t xml:space="preserve">them. </w:t>
      </w:r>
      <w:r>
        <w:t xml:space="preserve">However, </w:t>
      </w:r>
      <w:r>
        <w:t xml:space="preserve">the </w:t>
      </w:r>
      <w:r>
        <w:t xml:space="preserve">cloud </w:t>
      </w:r>
      <w:r>
        <w:t xml:space="preserve">contamination </w:t>
      </w:r>
      <w:r>
        <w:t xml:space="preserve">is </w:t>
      </w:r>
      <w:r>
        <w:t xml:space="preserve">a </w:t>
      </w:r>
      <w:r>
        <w:t xml:space="preserve">big </w:t>
      </w:r>
      <w:r>
        <w:t xml:space="preserve">problem </w:t>
      </w:r>
      <w:r>
        <w:t xml:space="preserve">for </w:t>
      </w:r>
      <w:r>
        <w:t xml:space="preserve">all optical </w:t>
      </w:r>
      <w:r>
        <w:t xml:space="preserve">sensors, </w:t>
      </w:r>
      <w:r>
        <w:t xml:space="preserve">making </w:t>
      </w:r>
      <w:r>
        <w:t xml:space="preserve">these </w:t>
      </w:r>
      <w:r>
        <w:t xml:space="preserve">products </w:t>
      </w:r>
      <w:r>
        <w:t xml:space="preserve">unavailable </w:t>
      </w:r>
      <w:r>
        <w:t xml:space="preserve">in </w:t>
      </w:r>
      <w:r>
        <w:t xml:space="preserve">certain </w:t>
      </w:r>
      <w:r>
        <w:t xml:space="preserve">places </w:t>
      </w:r>
      <w:r>
        <w:t>[</w:t>
      </w:r>
      <w:r>
        <w:fldChar w:fldCharType="begin"/>
      </w:r>
      <w:r>
        <w:instrText xml:space="preserve"> HYPERLINK \l "_bookmark22" </w:instrText>
      </w:r>
      <w:r>
        <w:fldChar w:fldCharType="separate"/>
      </w:r>
      <w:r>
        <w:t>1</w:t>
      </w:r>
      <w:r>
        <w:fldChar w:fldCharType="end"/>
      </w:r>
      <w:r>
        <w:t xml:space="preserve">]. </w:t>
      </w:r>
      <w:r>
        <w:t xml:space="preserve">Moderate </w:t>
      </w:r>
      <w:r>
        <w:t xml:space="preserve">Resolution </w:t>
      </w:r>
      <w:r>
        <w:t xml:space="preserve">Imaging Spectroradiometer </w:t>
      </w:r>
      <w:r>
        <w:t xml:space="preserve">(MODIS) </w:t>
      </w:r>
      <w:r>
        <w:t xml:space="preserve">is </w:t>
      </w:r>
      <w:r>
        <w:t xml:space="preserve">one </w:t>
      </w:r>
      <w:r>
        <w:t xml:space="preserve">of </w:t>
      </w:r>
      <w:r>
        <w:t xml:space="preserve">the </w:t>
      </w:r>
      <w:r>
        <w:t xml:space="preserve">most </w:t>
      </w:r>
      <w:r>
        <w:t xml:space="preserve">commonly </w:t>
      </w:r>
      <w:r>
        <w:t xml:space="preserve">used </w:t>
      </w:r>
      <w:r>
        <w:t xml:space="preserve">sources </w:t>
      </w:r>
      <w:r>
        <w:t xml:space="preserve">for </w:t>
      </w:r>
      <w:r>
        <w:t xml:space="preserve">such </w:t>
      </w:r>
      <w:r>
        <w:t xml:space="preserve">products </w:t>
      </w:r>
      <w:r>
        <w:t xml:space="preserve">and </w:t>
      </w:r>
      <w:r>
        <w:t>therefore it was chosen as the provider of NDVI and LST.</w:t>
      </w:r>
    </w:p>
    <w:p>
      <w:pPr>
        <w:pStyle w:val="3"/>
        <w:spacing w:before="3" w:line="237" w:lineRule="auto"/>
        <w:ind w:left="130" w:right="113" w:firstLine="425"/>
        <w:jc w:val="both"/>
      </w:pPr>
      <w:r>
        <w:t xml:space="preserve">NDVI </w:t>
      </w:r>
      <w:r>
        <w:t xml:space="preserve">was </w:t>
      </w:r>
      <w:r>
        <w:t xml:space="preserve">taken </w:t>
      </w:r>
      <w:r>
        <w:t xml:space="preserve">from </w:t>
      </w:r>
      <w:r>
        <w:t xml:space="preserve">MODIS Vegetation </w:t>
      </w:r>
      <w:r>
        <w:t xml:space="preserve">Indices </w:t>
      </w:r>
      <w:r>
        <w:t xml:space="preserve">16-day </w:t>
      </w:r>
      <w:r>
        <w:t xml:space="preserve">Level </w:t>
      </w:r>
      <w:r>
        <w:t xml:space="preserve">3 </w:t>
      </w:r>
      <w:r>
        <w:t xml:space="preserve">Global </w:t>
      </w:r>
      <w:r>
        <w:t xml:space="preserve">1 </w:t>
      </w:r>
      <w:r>
        <w:t xml:space="preserve">km Version </w:t>
      </w:r>
      <w:r>
        <w:t xml:space="preserve">6 </w:t>
      </w:r>
      <w:r>
        <w:t xml:space="preserve">products, from </w:t>
      </w:r>
      <w:r>
        <w:t xml:space="preserve">both Terra </w:t>
      </w:r>
      <w:r>
        <w:t xml:space="preserve">(MOD13A2) </w:t>
      </w:r>
      <w:r>
        <w:t xml:space="preserve">and </w:t>
      </w:r>
      <w:r>
        <w:t xml:space="preserve">Aqua </w:t>
      </w:r>
      <w:r>
        <w:t xml:space="preserve">(MYD13A2) </w:t>
      </w:r>
      <w:r>
        <w:t xml:space="preserve">satellites. </w:t>
      </w:r>
      <w:r>
        <w:t xml:space="preserve">The </w:t>
      </w:r>
      <w:r>
        <w:t xml:space="preserve">temporal </w:t>
      </w:r>
      <w:r>
        <w:t xml:space="preserve">coverage </w:t>
      </w:r>
      <w:r>
        <w:t xml:space="preserve">of </w:t>
      </w:r>
      <w:r>
        <w:t xml:space="preserve">NDVI </w:t>
      </w:r>
      <w:r>
        <w:t xml:space="preserve">included 2016 </w:t>
      </w:r>
      <w:r>
        <w:t xml:space="preserve">and </w:t>
      </w:r>
      <w:r>
        <w:t xml:space="preserve">2017 </w:t>
      </w:r>
      <w:r>
        <w:t xml:space="preserve">with </w:t>
      </w:r>
      <w:r>
        <w:t xml:space="preserve">46 Terra </w:t>
      </w:r>
      <w:r>
        <w:t xml:space="preserve">and </w:t>
      </w:r>
      <w:r>
        <w:t xml:space="preserve">46 </w:t>
      </w:r>
      <w:r>
        <w:t xml:space="preserve">Aqua </w:t>
      </w:r>
      <w:r>
        <w:t xml:space="preserve">products. </w:t>
      </w:r>
      <w:r>
        <w:t xml:space="preserve">Each </w:t>
      </w:r>
      <w:r>
        <w:t xml:space="preserve">product </w:t>
      </w:r>
      <w:r>
        <w:t xml:space="preserve">was </w:t>
      </w:r>
      <w:r>
        <w:t xml:space="preserve">generated </w:t>
      </w:r>
      <w:r>
        <w:t xml:space="preserve">in </w:t>
      </w:r>
      <w:r>
        <w:t xml:space="preserve">WGS84 </w:t>
      </w:r>
      <w:r>
        <w:t xml:space="preserve">coordinate reference system. The data coverage was extended to include 2017 because it was necessary for generating and later improving daily NDVI </w:t>
      </w:r>
      <w:r>
        <w:t>products.</w:t>
      </w:r>
    </w:p>
    <w:p>
      <w:pPr>
        <w:pStyle w:val="3"/>
        <w:spacing w:before="3" w:line="237" w:lineRule="auto"/>
        <w:ind w:left="130" w:right="113" w:firstLine="425"/>
        <w:jc w:val="both"/>
      </w:pPr>
      <w:r>
        <w:t xml:space="preserve">The </w:t>
      </w:r>
      <w:r>
        <w:t xml:space="preserve">LST </w:t>
      </w:r>
      <w:r>
        <w:t xml:space="preserve">data </w:t>
      </w:r>
      <w:r>
        <w:t xml:space="preserve">were </w:t>
      </w:r>
      <w:r>
        <w:t xml:space="preserve">induced </w:t>
      </w:r>
      <w:r>
        <w:t xml:space="preserve">from </w:t>
      </w:r>
      <w:r>
        <w:t xml:space="preserve">MODIS </w:t>
      </w:r>
      <w:r>
        <w:t xml:space="preserve">Land </w:t>
      </w:r>
      <w:r>
        <w:t xml:space="preserve">Surface </w:t>
      </w:r>
      <w:r>
        <w:t>Temperature/</w:t>
      </w:r>
      <w:r>
        <w:t xml:space="preserve">Emissivity </w:t>
      </w:r>
      <w:r>
        <w:t xml:space="preserve">Daily </w:t>
      </w:r>
      <w:r>
        <w:t xml:space="preserve">L3 </w:t>
      </w:r>
      <w:r>
        <w:t xml:space="preserve">Global 1km Version </w:t>
      </w:r>
      <w:r>
        <w:t xml:space="preserve">6 products from both Terra </w:t>
      </w:r>
      <w:r>
        <w:t>(MOD11A1) and Aqua (MYD11A1) satellites. LSTDAY and LSTNIGHT land surface temperature maps in the form of rasters in WGS84 coordinate reference system were generated for each satellite and for each date of 2016 (ideally, four rasters for each date). In the next preprocessing step, for each date, Terra and Aqua products were merged by taking average of corresponding pixels, so that, in the end, single LSTDAY and LSTNIGHT rasters were produced for each</w:t>
      </w:r>
    </w:p>
    <w:p>
      <w:pPr>
        <w:pStyle w:val="3"/>
        <w:spacing w:before="3" w:line="237" w:lineRule="auto"/>
        <w:ind w:left="130" w:right="113" w:firstLine="425"/>
        <w:jc w:val="both"/>
        <w:sectPr>
          <w:pgSz w:w="11910" w:h="16840"/>
          <w:pgMar w:top="1300" w:right="1380" w:bottom="280" w:left="1400" w:header="1108" w:footer="0" w:gutter="0"/>
          <w:cols w:space="720" w:num="1"/>
        </w:sectPr>
      </w:pPr>
    </w:p>
    <w:p>
      <w:pPr>
        <w:pStyle w:val="3"/>
        <w:spacing w:before="3" w:line="237" w:lineRule="auto"/>
        <w:ind w:left="130" w:right="113" w:firstLine="425"/>
        <w:jc w:val="both"/>
      </w:pPr>
    </w:p>
    <w:p>
      <w:pPr>
        <w:pStyle w:val="3"/>
        <w:spacing w:before="3" w:line="237" w:lineRule="auto"/>
        <w:ind w:left="130" w:right="113" w:firstLine="425"/>
        <w:jc w:val="both"/>
      </w:pPr>
      <w:r>
        <w:t xml:space="preserve">date </w:t>
      </w:r>
      <w:r>
        <w:t xml:space="preserve">of </w:t>
      </w:r>
      <w:r>
        <w:t xml:space="preserve">2016. </w:t>
      </w:r>
      <w:r>
        <w:t xml:space="preserve">Since </w:t>
      </w:r>
      <w:r>
        <w:t xml:space="preserve">the </w:t>
      </w:r>
      <w:r>
        <w:t xml:space="preserve">data </w:t>
      </w:r>
      <w:r>
        <w:t xml:space="preserve">for Terra </w:t>
      </w:r>
      <w:r>
        <w:t xml:space="preserve">products </w:t>
      </w:r>
      <w:r>
        <w:t xml:space="preserve">DOY </w:t>
      </w:r>
      <w:r>
        <w:t xml:space="preserve">50-58 </w:t>
      </w:r>
      <w:r>
        <w:t xml:space="preserve">were </w:t>
      </w:r>
      <w:r>
        <w:t xml:space="preserve">missing, </w:t>
      </w:r>
      <w:r>
        <w:t xml:space="preserve">only </w:t>
      </w:r>
      <w:r>
        <w:t xml:space="preserve">the </w:t>
      </w:r>
      <w:r>
        <w:t xml:space="preserve">Aqua </w:t>
      </w:r>
      <w:r>
        <w:t xml:space="preserve">products </w:t>
      </w:r>
      <w:r>
        <w:t>were used for producing LSTDAY and LSTNIGHT rasters during these days.</w:t>
      </w:r>
    </w:p>
    <w:p>
      <w:pPr>
        <w:pStyle w:val="8"/>
        <w:numPr>
          <w:ilvl w:val="2"/>
          <w:numId w:val="2"/>
        </w:numPr>
        <w:tabs>
          <w:tab w:val="left" w:pos="649"/>
        </w:tabs>
        <w:spacing w:before="195" w:after="0" w:line="240" w:lineRule="auto"/>
        <w:ind w:left="648" w:right="0" w:hanging="519"/>
        <w:jc w:val="both"/>
        <w:rPr>
          <w:sz w:val="20"/>
        </w:rPr>
      </w:pPr>
      <w:bookmarkStart w:id="17" w:name="NWS Precipitation Data "/>
      <w:bookmarkEnd w:id="17"/>
      <w:bookmarkStart w:id="18" w:name="NWS Precipitation Data "/>
      <w:bookmarkEnd w:id="18"/>
      <w:r>
        <w:rPr>
          <w:sz w:val="20"/>
        </w:rPr>
        <w:t>NWS Precipitation</w:t>
      </w:r>
      <w:r>
        <w:rPr>
          <w:spacing w:val="-3"/>
          <w:sz w:val="20"/>
        </w:rPr>
        <w:t xml:space="preserve"> </w:t>
      </w:r>
      <w:r>
        <w:rPr>
          <w:sz w:val="20"/>
        </w:rPr>
        <w:t>Data</w:t>
      </w:r>
    </w:p>
    <w:p>
      <w:pPr>
        <w:pStyle w:val="3"/>
        <w:spacing w:before="4" w:line="237" w:lineRule="auto"/>
        <w:ind w:left="122" w:right="113" w:firstLine="432"/>
        <w:jc w:val="both"/>
      </w:pPr>
      <w:r>
        <w:t xml:space="preserve">As a part of the natural water cycle, atmospheric water is transferred to the land through precipitation. The correlation between precipitation and soil moisture spatial and temporal patterns has </w:t>
      </w:r>
      <w:r>
        <w:t xml:space="preserve">been </w:t>
      </w:r>
      <w:r>
        <w:t xml:space="preserve">observed </w:t>
      </w:r>
      <w:r>
        <w:t xml:space="preserve">by </w:t>
      </w:r>
      <w:r>
        <w:t xml:space="preserve">many </w:t>
      </w:r>
      <w:r>
        <w:t xml:space="preserve">studies </w:t>
      </w:r>
      <w:r>
        <w:t>[</w:t>
      </w:r>
      <w:r>
        <w:fldChar w:fldCharType="begin"/>
      </w:r>
      <w:r>
        <w:instrText xml:space="preserve"> HYPERLINK \l "_bookmark23" </w:instrText>
      </w:r>
      <w:r>
        <w:fldChar w:fldCharType="separate"/>
      </w:r>
      <w:r>
        <w:t>2</w:t>
      </w:r>
      <w:r>
        <w:fldChar w:fldCharType="end"/>
      </w:r>
      <w:r>
        <w:t>,</w:t>
      </w:r>
      <w:r>
        <w:fldChar w:fldCharType="begin"/>
      </w:r>
      <w:r>
        <w:instrText xml:space="preserve"> HYPERLINK \l "_bookmark29" </w:instrText>
      </w:r>
      <w:r>
        <w:fldChar w:fldCharType="separate"/>
      </w:r>
      <w:r>
        <w:t>8</w:t>
      </w:r>
      <w:r>
        <w:fldChar w:fldCharType="end"/>
      </w:r>
      <w:r>
        <w:t xml:space="preserve">]. </w:t>
      </w:r>
      <w:r>
        <w:t xml:space="preserve">Since </w:t>
      </w:r>
      <w:r>
        <w:t xml:space="preserve">precipitation </w:t>
      </w:r>
      <w:r>
        <w:t xml:space="preserve">datasets </w:t>
      </w:r>
      <w:r>
        <w:t xml:space="preserve">are </w:t>
      </w:r>
      <w:r>
        <w:t xml:space="preserve">of </w:t>
      </w:r>
      <w:r>
        <w:t xml:space="preserve">higher </w:t>
      </w:r>
      <w:r>
        <w:t xml:space="preserve">spatial </w:t>
      </w:r>
      <w:r>
        <w:t xml:space="preserve">resolution, it has been used in the process of downscaling coarse resolution soil moisture </w:t>
      </w:r>
      <w:r>
        <w:t>[</w:t>
      </w:r>
      <w:r>
        <w:fldChar w:fldCharType="begin"/>
      </w:r>
      <w:r>
        <w:instrText xml:space="preserve"> HYPERLINK \l "_bookmark51" </w:instrText>
      </w:r>
      <w:r>
        <w:fldChar w:fldCharType="separate"/>
      </w:r>
      <w:r>
        <w:t>32</w:t>
      </w:r>
      <w:r>
        <w:fldChar w:fldCharType="end"/>
      </w:r>
      <w:r>
        <w:t>,</w:t>
      </w:r>
      <w:r>
        <w:fldChar w:fldCharType="begin"/>
      </w:r>
      <w:r>
        <w:instrText xml:space="preserve"> HYPERLINK \l "_bookmark56" </w:instrText>
      </w:r>
      <w:r>
        <w:fldChar w:fldCharType="separate"/>
      </w:r>
      <w:r>
        <w:t>39</w:t>
      </w:r>
      <w:r>
        <w:fldChar w:fldCharType="end"/>
      </w:r>
      <w:r>
        <w:t>].</w:t>
      </w:r>
    </w:p>
    <w:p>
      <w:pPr>
        <w:pStyle w:val="3"/>
        <w:spacing w:before="4" w:line="237" w:lineRule="auto"/>
        <w:ind w:left="122" w:right="113" w:firstLine="432"/>
        <w:jc w:val="both"/>
      </w:pPr>
      <w:r>
        <w:t xml:space="preserve">National Weather </w:t>
      </w:r>
      <w:r>
        <w:t xml:space="preserve">Service </w:t>
      </w:r>
      <w:r>
        <w:t xml:space="preserve">(NWS) </w:t>
      </w:r>
      <w:r>
        <w:t xml:space="preserve">produces </w:t>
      </w:r>
      <w:r>
        <w:t xml:space="preserve">daily </w:t>
      </w:r>
      <w:r>
        <w:t xml:space="preserve">precipitation </w:t>
      </w:r>
      <w:r>
        <w:t xml:space="preserve">estimate </w:t>
      </w:r>
      <w:r>
        <w:t xml:space="preserve">maps </w:t>
      </w:r>
      <w:r>
        <w:t xml:space="preserve">for </w:t>
      </w:r>
      <w:r>
        <w:t xml:space="preserve">the </w:t>
      </w:r>
      <w:r>
        <w:t xml:space="preserve">whole </w:t>
      </w:r>
      <w:r>
        <w:t>USA from the combined sensor inputs: radar and rain gauge. The data represent 24-h accumulation and they are disseminated in the Hydrologic Rainfall Analysis Project (HRAP) grid coordinate system. Although the spatial resolution of the data is considered roughly s</w:t>
      </w:r>
      <w:r>
        <w:t>4 km over continental USA, the spatial resolution of the product over the study area is closer to s</w:t>
      </w:r>
      <w:r>
        <w:t>5 km due to the characteristics</w:t>
      </w:r>
      <w:r>
        <w:rPr>
          <w:rFonts w:hint="eastAsia" w:eastAsia="宋体"/>
          <w:lang w:val="en-US" w:eastAsia="zh-CN"/>
        </w:rPr>
        <w:t>.</w:t>
      </w:r>
      <w:r>
        <w:t>of</w:t>
      </w:r>
      <w:r>
        <w:rPr>
          <w:rFonts w:hint="eastAsia" w:eastAsia="宋体"/>
          <w:lang w:val="en-US" w:eastAsia="zh-CN"/>
        </w:rPr>
        <w:t>.</w:t>
      </w:r>
      <w:r>
        <w:t>the</w:t>
      </w:r>
      <w:r>
        <w:rPr>
          <w:rFonts w:hint="eastAsia" w:eastAsia="宋体"/>
          <w:lang w:val="en-US" w:eastAsia="zh-CN"/>
        </w:rPr>
        <w:t>.</w:t>
      </w:r>
      <w:r>
        <w:t>HRAP</w:t>
      </w:r>
      <w:r>
        <w:rPr>
          <w:rFonts w:hint="eastAsia" w:eastAsia="宋体"/>
          <w:lang w:val="en-US" w:eastAsia="zh-CN"/>
        </w:rPr>
        <w:t>.</w:t>
      </w:r>
      <w:r>
        <w:t>grid.</w:t>
      </w:r>
      <w:r>
        <w:rPr>
          <w:rFonts w:hint="eastAsia" w:eastAsia="宋体"/>
          <w:lang w:val="en-US" w:eastAsia="zh-CN"/>
        </w:rPr>
        <w:t>.</w:t>
      </w:r>
      <w:r>
        <w:t>After</w:t>
      </w:r>
      <w:r>
        <w:rPr>
          <w:rFonts w:hint="eastAsia" w:eastAsia="宋体"/>
          <w:lang w:val="en-US" w:eastAsia="zh-CN"/>
        </w:rPr>
        <w:t>.</w:t>
      </w:r>
      <w:r>
        <w:t>obtaining</w:t>
      </w:r>
      <w:r>
        <w:rPr>
          <w:rFonts w:hint="eastAsia" w:eastAsia="宋体"/>
          <w:lang w:val="en-US" w:eastAsia="zh-CN"/>
        </w:rPr>
        <w:t>.</w:t>
      </w:r>
      <w:r>
        <w:t>the</w:t>
      </w:r>
      <w:r>
        <w:rPr>
          <w:rFonts w:hint="eastAsia" w:eastAsia="宋体"/>
          <w:lang w:val="en-US" w:eastAsia="zh-CN"/>
        </w:rPr>
        <w:t>.</w:t>
      </w:r>
      <w:r>
        <w:t>data</w:t>
      </w:r>
      <w:r>
        <w:rPr>
          <w:rFonts w:hint="eastAsia" w:eastAsia="宋体"/>
          <w:lang w:val="en-US" w:eastAsia="zh-CN"/>
        </w:rPr>
        <w:t>.</w:t>
      </w:r>
      <w:r>
        <w:t>for</w:t>
      </w:r>
      <w:r>
        <w:rPr>
          <w:rFonts w:hint="eastAsia" w:eastAsia="宋体"/>
          <w:lang w:val="en-US" w:eastAsia="zh-CN"/>
        </w:rPr>
        <w:t>.</w:t>
      </w:r>
      <w:r>
        <w:t>2016(</w:t>
      </w:r>
      <w:r>
        <w:fldChar w:fldCharType="begin"/>
      </w:r>
      <w:r>
        <w:instrText xml:space="preserve"> HYPERLINK "https://water.weather.gov/precip/" \h </w:instrText>
      </w:r>
      <w:r>
        <w:fldChar w:fldCharType="separate"/>
      </w:r>
      <w:r>
        <w:rPr>
          <w:color w:val="0774B7"/>
        </w:rPr>
        <w:t>https:</w:t>
      </w:r>
      <w:r>
        <w:rPr>
          <w:rFonts w:ascii="Arial Black" w:hAnsi="Arial Black"/>
          <w:color w:val="0774B7"/>
        </w:rPr>
        <w:t>//</w:t>
      </w:r>
      <w:r>
        <w:rPr>
          <w:color w:val="0774B7"/>
        </w:rPr>
        <w:t>water.weather.gov</w:t>
      </w:r>
      <w:r>
        <w:rPr>
          <w:rFonts w:ascii="Arial Black" w:hAnsi="Arial Black"/>
          <w:color w:val="0774B7"/>
        </w:rPr>
        <w:t>/</w:t>
      </w:r>
      <w:r>
        <w:rPr>
          <w:color w:val="0774B7"/>
        </w:rPr>
        <w:t>precip</w:t>
      </w:r>
      <w:r>
        <w:rPr>
          <w:rFonts w:ascii="Arial Black" w:hAnsi="Arial Black"/>
          <w:color w:val="0774B7"/>
        </w:rPr>
        <w:t>/</w:t>
      </w:r>
      <w:r>
        <w:rPr>
          <w:rFonts w:ascii="Arial Black" w:hAnsi="Arial Black"/>
          <w:color w:val="0774B7"/>
        </w:rPr>
        <w:fldChar w:fldCharType="end"/>
      </w:r>
      <w:r>
        <w:t>), each ﬁle was preprocessed to s</w:t>
      </w:r>
      <w:r>
        <w:t xml:space="preserve">0.05o </w:t>
      </w:r>
      <w:r>
        <w:t>(s</w:t>
      </w:r>
      <w:r>
        <w:t xml:space="preserve">5 km) in WGS84 coordinate reference system. Each HRAP grid point was assigned to the closest WGS84 pixel during the </w:t>
      </w:r>
      <w:r>
        <w:t>preprocessing.</w:t>
      </w:r>
    </w:p>
    <w:p>
      <w:pPr>
        <w:pStyle w:val="8"/>
        <w:numPr>
          <w:ilvl w:val="2"/>
          <w:numId w:val="2"/>
        </w:numPr>
        <w:tabs>
          <w:tab w:val="left" w:pos="649"/>
        </w:tabs>
        <w:spacing w:before="204" w:after="0" w:line="240" w:lineRule="auto"/>
        <w:ind w:left="648" w:right="0" w:hanging="519"/>
        <w:jc w:val="both"/>
        <w:rPr>
          <w:sz w:val="20"/>
        </w:rPr>
      </w:pPr>
      <w:bookmarkStart w:id="19" w:name="Köppen–Geiger Climate Classification Map"/>
      <w:bookmarkEnd w:id="19"/>
      <w:bookmarkStart w:id="20" w:name="Köppen–Geiger Climate Classification Map"/>
      <w:bookmarkEnd w:id="20"/>
      <w:r>
        <w:rPr>
          <w:sz w:val="20"/>
        </w:rPr>
        <w:t>Köppen–Geiger Climate Classiﬁcation</w:t>
      </w:r>
      <w:r>
        <w:rPr>
          <w:spacing w:val="-4"/>
          <w:sz w:val="20"/>
        </w:rPr>
        <w:t xml:space="preserve"> </w:t>
      </w:r>
      <w:r>
        <w:rPr>
          <w:sz w:val="20"/>
        </w:rPr>
        <w:t>Map</w:t>
      </w:r>
    </w:p>
    <w:p>
      <w:pPr>
        <w:pStyle w:val="3"/>
        <w:spacing w:before="3" w:line="237" w:lineRule="auto"/>
        <w:ind w:left="130" w:right="113" w:firstLine="425"/>
        <w:jc w:val="both"/>
      </w:pPr>
      <w:r>
        <w:t>Climate types are deﬁned using average weather conditions over a long time. The certain climate type is directly or indirectly related to the precipitation amount, the dominant vegetation density/</w:t>
      </w:r>
      <w:r>
        <w:t xml:space="preserve">types </w:t>
      </w:r>
      <w:r>
        <w:t xml:space="preserve">and </w:t>
      </w:r>
      <w:r>
        <w:t xml:space="preserve">the </w:t>
      </w:r>
      <w:r>
        <w:t xml:space="preserve">land </w:t>
      </w:r>
      <w:r>
        <w:t xml:space="preserve">surface </w:t>
      </w:r>
      <w:r>
        <w:t xml:space="preserve">temperature </w:t>
      </w:r>
      <w:r>
        <w:t>[</w:t>
      </w:r>
      <w:r>
        <w:fldChar w:fldCharType="begin"/>
      </w:r>
      <w:r>
        <w:instrText xml:space="preserve"> HYPERLINK \l "_bookmark23" </w:instrText>
      </w:r>
      <w:r>
        <w:fldChar w:fldCharType="separate"/>
      </w:r>
      <w:r>
        <w:t>2</w:t>
      </w:r>
      <w:r>
        <w:fldChar w:fldCharType="end"/>
      </w:r>
      <w:r>
        <w:t xml:space="preserve">]. </w:t>
      </w:r>
      <w:r>
        <w:t xml:space="preserve">Therefore, </w:t>
      </w:r>
      <w:r>
        <w:t xml:space="preserve">it </w:t>
      </w:r>
      <w:r>
        <w:t xml:space="preserve">can </w:t>
      </w:r>
      <w:r>
        <w:t xml:space="preserve">be </w:t>
      </w:r>
      <w:r>
        <w:t xml:space="preserve">expected </w:t>
      </w:r>
      <w:r>
        <w:t xml:space="preserve">that </w:t>
      </w:r>
      <w:r>
        <w:t xml:space="preserve">it </w:t>
      </w:r>
      <w:r>
        <w:t xml:space="preserve">can </w:t>
      </w:r>
      <w:r>
        <w:t xml:space="preserve">be </w:t>
      </w:r>
      <w:r>
        <w:t xml:space="preserve">useful for the downscaling procedure. To </w:t>
      </w:r>
      <w:r>
        <w:t xml:space="preserve">the authors’ knowledge, no other studies used climate data for downscaling soil </w:t>
      </w:r>
      <w:r>
        <w:t>moisture.</w:t>
      </w:r>
    </w:p>
    <w:p>
      <w:pPr>
        <w:pStyle w:val="3"/>
        <w:spacing w:before="3" w:line="237" w:lineRule="auto"/>
        <w:ind w:left="130" w:right="113" w:firstLine="425"/>
        <w:jc w:val="both"/>
      </w:pPr>
      <w:r>
        <w:t xml:space="preserve">Köppen–Geiger </w:t>
      </w:r>
      <w:r>
        <w:t xml:space="preserve">climate </w:t>
      </w:r>
      <w:r>
        <w:t xml:space="preserve">classiﬁcation </w:t>
      </w:r>
      <w:r>
        <w:t xml:space="preserve">map </w:t>
      </w:r>
      <w:r>
        <w:t xml:space="preserve">is </w:t>
      </w:r>
      <w:r>
        <w:t xml:space="preserve">the </w:t>
      </w:r>
      <w:r>
        <w:t xml:space="preserve">most </w:t>
      </w:r>
      <w:r>
        <w:t xml:space="preserve">frequently </w:t>
      </w:r>
      <w:r>
        <w:t xml:space="preserve">used </w:t>
      </w:r>
      <w:r>
        <w:t xml:space="preserve">climate </w:t>
      </w:r>
      <w:r>
        <w:t xml:space="preserve">classiﬁcation </w:t>
      </w:r>
      <w:r>
        <w:t xml:space="preserve">map created by Wladimir Köppen and it was presented in its latest version in 1961 by Rudolf Geiger.      </w:t>
      </w:r>
      <w:r>
        <w:t xml:space="preserve">In this research, the updated and re-analyzed Köppen–Geiger map produced by Climate Change &amp; Infectious </w:t>
      </w:r>
      <w:r>
        <w:t xml:space="preserve">Diseases </w:t>
      </w:r>
      <w:r>
        <w:t xml:space="preserve">was </w:t>
      </w:r>
      <w:r>
        <w:t xml:space="preserve">used </w:t>
      </w:r>
      <w:r>
        <w:t>[</w:t>
      </w:r>
      <w:r>
        <w:fldChar w:fldCharType="begin"/>
      </w:r>
      <w:r>
        <w:instrText xml:space="preserve"> HYPERLINK \l "_bookmark57" </w:instrText>
      </w:r>
      <w:r>
        <w:fldChar w:fldCharType="separate"/>
      </w:r>
      <w:r>
        <w:t>40</w:t>
      </w:r>
      <w:r>
        <w:fldChar w:fldCharType="end"/>
      </w:r>
      <w:r>
        <w:t xml:space="preserve">]. </w:t>
      </w:r>
      <w:r>
        <w:t xml:space="preserve">The </w:t>
      </w:r>
      <w:r>
        <w:t xml:space="preserve">spatial </w:t>
      </w:r>
      <w:r>
        <w:t xml:space="preserve">resolution </w:t>
      </w:r>
      <w:r>
        <w:t xml:space="preserve">of </w:t>
      </w:r>
      <w:r>
        <w:t xml:space="preserve">the </w:t>
      </w:r>
      <w:r>
        <w:t xml:space="preserve">map </w:t>
      </w:r>
      <w:r>
        <w:t xml:space="preserve">is </w:t>
      </w:r>
      <w:r>
        <w:t xml:space="preserve">5’ </w:t>
      </w:r>
      <w:r>
        <w:t xml:space="preserve">and </w:t>
      </w:r>
      <w:r>
        <w:t xml:space="preserve">it </w:t>
      </w:r>
      <w:r>
        <w:t xml:space="preserve">can </w:t>
      </w:r>
      <w:r>
        <w:t xml:space="preserve">be </w:t>
      </w:r>
      <w:r>
        <w:t xml:space="preserve">obtained </w:t>
      </w:r>
      <w:r>
        <w:t xml:space="preserve">from </w:t>
      </w:r>
      <w:r>
        <w:t xml:space="preserve">the group’s </w:t>
      </w:r>
      <w:r>
        <w:t>website (</w:t>
      </w:r>
      <w:r>
        <w:fldChar w:fldCharType="begin"/>
      </w:r>
      <w:r>
        <w:instrText xml:space="preserve"> HYPERLINK "http://koeppen-geiger.vu-wien.ac.at/" \h </w:instrText>
      </w:r>
      <w:r>
        <w:fldChar w:fldCharType="separate"/>
      </w:r>
      <w:r>
        <w:rPr>
          <w:color w:val="0774B7"/>
        </w:rPr>
        <w:t>http:</w:t>
      </w:r>
      <w:r>
        <w:rPr>
          <w:rFonts w:ascii="Arial Black" w:hAnsi="Arial Black"/>
          <w:color w:val="0774B7"/>
        </w:rPr>
        <w:t>//</w:t>
      </w:r>
      <w:r>
        <w:rPr>
          <w:color w:val="0774B7"/>
        </w:rPr>
        <w:t>koeppen-geiger.vu-wien.ac.at</w:t>
      </w:r>
      <w:r>
        <w:rPr>
          <w:rFonts w:ascii="Arial Black" w:hAnsi="Arial Black"/>
          <w:color w:val="0774B7"/>
        </w:rPr>
        <w:t>/</w:t>
      </w:r>
      <w:r>
        <w:rPr>
          <w:rFonts w:ascii="Arial Black" w:hAnsi="Arial Black"/>
          <w:color w:val="0774B7"/>
        </w:rPr>
        <w:fldChar w:fldCharType="end"/>
      </w:r>
      <w:r>
        <w:t>).</w:t>
      </w:r>
      <w:r>
        <w:rPr>
          <w:spacing w:val="-17"/>
        </w:rPr>
        <w:t xml:space="preserve"> </w:t>
      </w:r>
      <w:r>
        <w:t xml:space="preserve">The </w:t>
      </w:r>
      <w:r>
        <w:t xml:space="preserve">climate </w:t>
      </w:r>
      <w:r>
        <w:t xml:space="preserve">classiﬁcation </w:t>
      </w:r>
      <w:r>
        <w:t xml:space="preserve">map </w:t>
      </w:r>
      <w:r>
        <w:t xml:space="preserve">was </w:t>
      </w:r>
      <w:r>
        <w:t>additionally reclassiﬁed to ﬁrst level of classiﬁcation scheme with ﬁve diff</w:t>
      </w:r>
      <w:r>
        <w:t xml:space="preserve">erent climate groups:  A (Tropical),      </w:t>
      </w:r>
      <w:r>
        <w:t xml:space="preserve">B (Arid), C (Temperate), D (Continental) and E </w:t>
      </w:r>
      <w:r>
        <w:t>(Polar).</w:t>
      </w:r>
    </w:p>
    <w:p>
      <w:pPr>
        <w:pStyle w:val="3"/>
        <w:spacing w:before="3" w:line="237" w:lineRule="auto"/>
        <w:ind w:left="130" w:right="113" w:firstLine="425"/>
        <w:jc w:val="both"/>
      </w:pPr>
      <w:bookmarkStart w:id="21" w:name="Methods "/>
      <w:bookmarkEnd w:id="21"/>
      <w:bookmarkStart w:id="22" w:name="Methods "/>
      <w:bookmarkEnd w:id="22"/>
      <w:r>
        <w:t>Methods</w:t>
      </w:r>
    </w:p>
    <w:p>
      <w:pPr>
        <w:pStyle w:val="8"/>
        <w:numPr>
          <w:ilvl w:val="1"/>
          <w:numId w:val="1"/>
        </w:numPr>
        <w:tabs>
          <w:tab w:val="left" w:pos="500"/>
        </w:tabs>
        <w:spacing w:before="195" w:after="0" w:line="240" w:lineRule="auto"/>
        <w:ind w:left="499" w:right="0" w:hanging="370"/>
        <w:jc w:val="both"/>
        <w:rPr>
          <w:i/>
          <w:sz w:val="20"/>
        </w:rPr>
      </w:pPr>
      <w:bookmarkStart w:id="23" w:name="Bilinear Interpolation "/>
      <w:bookmarkEnd w:id="23"/>
      <w:bookmarkStart w:id="24" w:name="Bilinear Interpolation "/>
      <w:bookmarkEnd w:id="24"/>
      <w:r>
        <w:rPr>
          <w:i/>
          <w:sz w:val="20"/>
        </w:rPr>
        <w:t>Bilinear</w:t>
      </w:r>
      <w:r>
        <w:rPr>
          <w:i/>
          <w:spacing w:val="-2"/>
          <w:sz w:val="20"/>
        </w:rPr>
        <w:t xml:space="preserve"> </w:t>
      </w:r>
      <w:r>
        <w:rPr>
          <w:i/>
          <w:sz w:val="20"/>
        </w:rPr>
        <w:t>Interpolation</w:t>
      </w:r>
    </w:p>
    <w:p>
      <w:pPr>
        <w:pStyle w:val="3"/>
        <w:spacing w:before="120"/>
        <w:ind w:left="122" w:right="123" w:firstLine="433"/>
        <w:jc w:val="both"/>
        <w:rPr>
          <w:spacing w:val="3"/>
        </w:rPr>
      </w:pPr>
      <w:r>
        <w:rPr>
          <w:spacing w:val="3"/>
        </w:rPr>
        <w:t>Bilinear interpolation is a widely popular two-dimensional interpolation method that uses the values of four closest points in order to estimate an output value [</w:t>
      </w:r>
      <w:r>
        <w:rPr>
          <w:spacing w:val="3"/>
        </w:rPr>
        <w:fldChar w:fldCharType="begin"/>
      </w:r>
      <w:r>
        <w:rPr>
          <w:spacing w:val="3"/>
        </w:rPr>
        <w:instrText xml:space="preserve"> HYPERLINK \l "_bookmark58" </w:instrText>
      </w:r>
      <w:r>
        <w:rPr>
          <w:spacing w:val="3"/>
        </w:rPr>
        <w:fldChar w:fldCharType="separate"/>
      </w:r>
      <w:r>
        <w:rPr>
          <w:spacing w:val="3"/>
        </w:rPr>
        <w:t>41</w:t>
      </w:r>
      <w:r>
        <w:rPr>
          <w:spacing w:val="3"/>
        </w:rPr>
        <w:fldChar w:fldCharType="end"/>
      </w:r>
      <w:r>
        <w:rPr>
          <w:spacing w:val="3"/>
        </w:rPr>
        <w:t>]. The interpolation function that is used to ﬁt a bilinear surface through these four points is given by the equation:</w:t>
      </w:r>
    </w:p>
    <w:p>
      <w:pPr>
        <w:pStyle w:val="3"/>
        <w:spacing w:before="11"/>
        <w:rPr>
          <w:sz w:val="16"/>
        </w:rPr>
      </w:pPr>
    </w:p>
    <w:p>
      <w:pPr>
        <w:tabs>
          <w:tab w:val="left" w:pos="8742"/>
        </w:tabs>
        <w:spacing w:before="0"/>
        <w:ind w:left="555" w:right="0" w:firstLine="2414"/>
        <w:jc w:val="left"/>
        <w:rPr>
          <w:sz w:val="20"/>
        </w:rPr>
      </w:pPr>
      <w:r>
        <w:rPr>
          <w:i/>
          <w:w w:val="115"/>
          <w:sz w:val="20"/>
        </w:rPr>
        <w:t>z</w:t>
      </w:r>
      <w:r>
        <w:rPr>
          <w:i/>
          <w:spacing w:val="-7"/>
          <w:w w:val="115"/>
          <w:sz w:val="20"/>
        </w:rPr>
        <w:t xml:space="preserve"> </w:t>
      </w:r>
      <w:r>
        <w:rPr>
          <w:rFonts w:ascii="Tahoma" w:hAnsi="Tahoma"/>
          <w:w w:val="115"/>
          <w:sz w:val="20"/>
        </w:rPr>
        <w:t>=</w:t>
      </w:r>
      <w:r>
        <w:rPr>
          <w:rFonts w:ascii="Tahoma" w:hAnsi="Tahoma"/>
          <w:spacing w:val="5"/>
          <w:w w:val="115"/>
          <w:sz w:val="20"/>
        </w:rPr>
        <w:t xml:space="preserve"> </w:t>
      </w:r>
      <w:r>
        <w:rPr>
          <w:i/>
          <w:w w:val="115"/>
          <w:sz w:val="20"/>
        </w:rPr>
        <w:t>f</w:t>
      </w:r>
      <w:r>
        <w:rPr>
          <w:i/>
          <w:spacing w:val="-32"/>
          <w:w w:val="115"/>
          <w:sz w:val="20"/>
        </w:rPr>
        <w:t xml:space="preserve"> </w:t>
      </w:r>
      <w:r>
        <w:rPr>
          <w:rFonts w:ascii="Tahoma" w:hAnsi="Tahoma"/>
          <w:w w:val="115"/>
          <w:sz w:val="20"/>
        </w:rPr>
        <w:t>(</w:t>
      </w:r>
      <w:r>
        <w:rPr>
          <w:i/>
          <w:w w:val="115"/>
          <w:sz w:val="20"/>
        </w:rPr>
        <w:t>x</w:t>
      </w:r>
      <w:r>
        <w:rPr>
          <w:w w:val="115"/>
          <w:sz w:val="20"/>
        </w:rPr>
        <w:t>,</w:t>
      </w:r>
      <w:r>
        <w:rPr>
          <w:spacing w:val="-19"/>
          <w:w w:val="115"/>
          <w:sz w:val="20"/>
        </w:rPr>
        <w:t xml:space="preserve"> </w:t>
      </w:r>
      <w:r>
        <w:rPr>
          <w:i/>
          <w:w w:val="115"/>
          <w:sz w:val="20"/>
        </w:rPr>
        <w:t>y</w:t>
      </w:r>
      <w:r>
        <w:rPr>
          <w:rFonts w:ascii="Tahoma" w:hAnsi="Tahoma"/>
          <w:w w:val="115"/>
          <w:sz w:val="20"/>
        </w:rPr>
        <w:t>)</w:t>
      </w:r>
      <w:r>
        <w:rPr>
          <w:rFonts w:ascii="Tahoma" w:hAnsi="Tahoma"/>
          <w:spacing w:val="-19"/>
          <w:w w:val="115"/>
          <w:sz w:val="20"/>
        </w:rPr>
        <w:t xml:space="preserve"> </w:t>
      </w:r>
      <w:r>
        <w:rPr>
          <w:rFonts w:ascii="Tahoma" w:hAnsi="Tahoma"/>
          <w:w w:val="115"/>
          <w:sz w:val="20"/>
        </w:rPr>
        <w:t>=</w:t>
      </w:r>
      <w:r>
        <w:rPr>
          <w:rFonts w:ascii="Tahoma" w:hAnsi="Tahoma"/>
          <w:spacing w:val="-21"/>
          <w:w w:val="115"/>
          <w:sz w:val="20"/>
        </w:rPr>
        <w:t xml:space="preserve"> </w:t>
      </w:r>
      <w:r>
        <w:rPr>
          <w:i/>
          <w:w w:val="115"/>
          <w:sz w:val="20"/>
        </w:rPr>
        <w:t>a</w:t>
      </w:r>
      <w:r>
        <w:rPr>
          <w:w w:val="115"/>
          <w:sz w:val="20"/>
          <w:vertAlign w:val="subscript"/>
        </w:rPr>
        <w:t>0</w:t>
      </w:r>
      <w:r>
        <w:rPr>
          <w:spacing w:val="-12"/>
          <w:w w:val="115"/>
          <w:sz w:val="20"/>
          <w:vertAlign w:val="baseline"/>
        </w:rPr>
        <w:t xml:space="preserve"> </w:t>
      </w:r>
      <w:r>
        <w:rPr>
          <w:rFonts w:ascii="Tahoma" w:hAnsi="Tahoma"/>
          <w:w w:val="120"/>
          <w:sz w:val="20"/>
          <w:vertAlign w:val="baseline"/>
        </w:rPr>
        <w:t>‡</w:t>
      </w:r>
      <w:r>
        <w:rPr>
          <w:rFonts w:ascii="Tahoma" w:hAnsi="Tahoma"/>
          <w:spacing w:val="-39"/>
          <w:w w:val="120"/>
          <w:sz w:val="20"/>
          <w:vertAlign w:val="baseline"/>
        </w:rPr>
        <w:t xml:space="preserve"> </w:t>
      </w:r>
      <w:r>
        <w:rPr>
          <w:i/>
          <w:spacing w:val="3"/>
          <w:w w:val="115"/>
          <w:sz w:val="20"/>
          <w:vertAlign w:val="baseline"/>
        </w:rPr>
        <w:t>a</w:t>
      </w:r>
      <w:r>
        <w:rPr>
          <w:spacing w:val="3"/>
          <w:w w:val="115"/>
          <w:sz w:val="20"/>
          <w:vertAlign w:val="subscript"/>
        </w:rPr>
        <w:t>1</w:t>
      </w:r>
      <w:r>
        <w:rPr>
          <w:i/>
          <w:spacing w:val="3"/>
          <w:w w:val="115"/>
          <w:sz w:val="20"/>
          <w:vertAlign w:val="baseline"/>
        </w:rPr>
        <w:t>x</w:t>
      </w:r>
      <w:r>
        <w:rPr>
          <w:i/>
          <w:spacing w:val="-21"/>
          <w:w w:val="115"/>
          <w:sz w:val="20"/>
          <w:vertAlign w:val="baseline"/>
        </w:rPr>
        <w:t xml:space="preserve"> </w:t>
      </w:r>
      <w:r>
        <w:rPr>
          <w:rFonts w:ascii="Tahoma" w:hAnsi="Tahoma"/>
          <w:w w:val="120"/>
          <w:sz w:val="20"/>
          <w:vertAlign w:val="baseline"/>
        </w:rPr>
        <w:t>‡</w:t>
      </w:r>
      <w:r>
        <w:rPr>
          <w:rFonts w:ascii="Tahoma" w:hAnsi="Tahoma"/>
          <w:spacing w:val="-40"/>
          <w:w w:val="120"/>
          <w:sz w:val="20"/>
          <w:vertAlign w:val="baseline"/>
        </w:rPr>
        <w:t xml:space="preserve"> </w:t>
      </w:r>
      <w:r>
        <w:rPr>
          <w:i/>
          <w:spacing w:val="6"/>
          <w:w w:val="115"/>
          <w:sz w:val="20"/>
          <w:vertAlign w:val="baseline"/>
        </w:rPr>
        <w:t>a</w:t>
      </w:r>
      <w:r>
        <w:rPr>
          <w:spacing w:val="6"/>
          <w:w w:val="115"/>
          <w:sz w:val="20"/>
          <w:vertAlign w:val="subscript"/>
        </w:rPr>
        <w:t>2</w:t>
      </w:r>
      <w:r>
        <w:rPr>
          <w:i/>
          <w:spacing w:val="6"/>
          <w:w w:val="115"/>
          <w:sz w:val="20"/>
          <w:vertAlign w:val="baseline"/>
        </w:rPr>
        <w:t>y</w:t>
      </w:r>
      <w:r>
        <w:rPr>
          <w:i/>
          <w:spacing w:val="-21"/>
          <w:w w:val="115"/>
          <w:sz w:val="20"/>
          <w:vertAlign w:val="baseline"/>
        </w:rPr>
        <w:t xml:space="preserve"> </w:t>
      </w:r>
      <w:r>
        <w:rPr>
          <w:rFonts w:ascii="Tahoma" w:hAnsi="Tahoma"/>
          <w:w w:val="120"/>
          <w:sz w:val="20"/>
          <w:vertAlign w:val="baseline"/>
        </w:rPr>
        <w:t>‡</w:t>
      </w:r>
      <w:r>
        <w:rPr>
          <w:rFonts w:ascii="Tahoma" w:hAnsi="Tahoma"/>
          <w:spacing w:val="-39"/>
          <w:w w:val="120"/>
          <w:sz w:val="20"/>
          <w:vertAlign w:val="baseline"/>
        </w:rPr>
        <w:t xml:space="preserve"> </w:t>
      </w:r>
      <w:r>
        <w:rPr>
          <w:i/>
          <w:spacing w:val="3"/>
          <w:w w:val="115"/>
          <w:sz w:val="20"/>
          <w:vertAlign w:val="baseline"/>
        </w:rPr>
        <w:t>a</w:t>
      </w:r>
      <w:r>
        <w:rPr>
          <w:spacing w:val="3"/>
          <w:w w:val="115"/>
          <w:sz w:val="20"/>
          <w:vertAlign w:val="subscript"/>
        </w:rPr>
        <w:t>3</w:t>
      </w:r>
      <w:r>
        <w:rPr>
          <w:i/>
          <w:spacing w:val="3"/>
          <w:w w:val="115"/>
          <w:sz w:val="20"/>
          <w:vertAlign w:val="baseline"/>
        </w:rPr>
        <w:t>xy</w:t>
      </w:r>
      <w:r>
        <w:rPr>
          <w:spacing w:val="3"/>
          <w:w w:val="115"/>
          <w:sz w:val="20"/>
          <w:vertAlign w:val="baseline"/>
        </w:rPr>
        <w:t>.</w:t>
      </w:r>
      <w:r>
        <w:rPr>
          <w:spacing w:val="3"/>
          <w:w w:val="115"/>
          <w:sz w:val="20"/>
          <w:vertAlign w:val="baseline"/>
        </w:rPr>
        <w:tab/>
      </w:r>
      <w:r>
        <w:rPr>
          <w:w w:val="115"/>
          <w:sz w:val="20"/>
          <w:vertAlign w:val="baseline"/>
        </w:rPr>
        <w:t>(1)</w:t>
      </w:r>
    </w:p>
    <w:p>
      <w:pPr>
        <w:pStyle w:val="3"/>
        <w:spacing w:before="120"/>
        <w:ind w:left="122" w:right="123" w:firstLine="433"/>
        <w:jc w:val="both"/>
        <w:rPr>
          <w:spacing w:val="3"/>
        </w:rPr>
      </w:pPr>
      <w:r>
        <w:rPr>
          <w:spacing w:val="3"/>
        </w:rPr>
        <w:t>When applied to a raster image, this interpolation method considers the known values of the four nearest pixels located in diagonal directions from the position of a new pixel. A new pixel value is calculated as a weighted average of these four pixel values from the original image. This resampling method can be used both as an aggregation or disaggregation raster tool. In this research, it was considered as a disaggregation tool used for downscaling remote sensing products from coarse to ﬁner spatial resolution. Due to its vast popularity, the bilinear interpolation was taken for comparison purposes, that is, to compare its results with the results of the methods that are more sophisticated.</w:t>
      </w:r>
    </w:p>
    <w:p>
      <w:pPr>
        <w:spacing w:after="0"/>
        <w:jc w:val="both"/>
        <w:sectPr>
          <w:pgSz w:w="11910" w:h="16840"/>
          <w:pgMar w:top="1300" w:right="1380" w:bottom="280" w:left="1400" w:header="1108" w:footer="0" w:gutter="0"/>
          <w:cols w:space="720" w:num="1"/>
        </w:sectPr>
      </w:pPr>
    </w:p>
    <w:p>
      <w:pPr>
        <w:pStyle w:val="3"/>
        <w:spacing w:before="10"/>
        <w:rPr>
          <w:sz w:val="26"/>
        </w:rPr>
      </w:pPr>
    </w:p>
    <w:p>
      <w:pPr>
        <w:pStyle w:val="8"/>
        <w:numPr>
          <w:ilvl w:val="1"/>
          <w:numId w:val="1"/>
        </w:numPr>
        <w:tabs>
          <w:tab w:val="left" w:pos="500"/>
        </w:tabs>
        <w:spacing w:before="78" w:after="0" w:line="240" w:lineRule="auto"/>
        <w:ind w:left="499" w:right="0" w:hanging="370"/>
        <w:jc w:val="both"/>
        <w:rPr>
          <w:i/>
          <w:sz w:val="20"/>
        </w:rPr>
      </w:pPr>
      <w:bookmarkStart w:id="25" w:name="Random Forest Regression "/>
      <w:bookmarkEnd w:id="25"/>
      <w:bookmarkStart w:id="26" w:name="Random Forest Regression "/>
      <w:bookmarkEnd w:id="26"/>
      <w:r>
        <w:rPr>
          <w:i/>
          <w:sz w:val="20"/>
        </w:rPr>
        <w:t>Random Forest</w:t>
      </w:r>
      <w:r>
        <w:rPr>
          <w:i/>
          <w:spacing w:val="-3"/>
          <w:sz w:val="20"/>
        </w:rPr>
        <w:t xml:space="preserve"> </w:t>
      </w:r>
      <w:r>
        <w:rPr>
          <w:i/>
          <w:sz w:val="20"/>
        </w:rPr>
        <w:t>Regression</w:t>
      </w:r>
    </w:p>
    <w:p>
      <w:pPr>
        <w:pStyle w:val="3"/>
        <w:spacing w:before="120"/>
        <w:ind w:left="122" w:right="123" w:firstLine="433"/>
        <w:jc w:val="both"/>
        <w:rPr>
          <w:spacing w:val="3"/>
        </w:rPr>
      </w:pPr>
      <w:r>
        <w:rPr>
          <w:spacing w:val="3"/>
        </w:rPr>
        <w:t>Random forest is an ensemble approach machine learning technique which can be applied for both regression and classiﬁcation problems. The technique proposed by Breiman [</w:t>
      </w:r>
      <w:r>
        <w:rPr>
          <w:spacing w:val="3"/>
        </w:rPr>
        <w:fldChar w:fldCharType="begin"/>
      </w:r>
      <w:r>
        <w:rPr>
          <w:spacing w:val="3"/>
        </w:rPr>
        <w:instrText xml:space="preserve"> HYPERLINK \l "_bookmark59" </w:instrText>
      </w:r>
      <w:r>
        <w:rPr>
          <w:spacing w:val="3"/>
        </w:rPr>
        <w:fldChar w:fldCharType="separate"/>
      </w:r>
      <w:r>
        <w:rPr>
          <w:spacing w:val="3"/>
        </w:rPr>
        <w:t>42</w:t>
      </w:r>
      <w:r>
        <w:rPr>
          <w:spacing w:val="3"/>
        </w:rPr>
        <w:fldChar w:fldCharType="end"/>
      </w:r>
      <w:r>
        <w:rPr>
          <w:spacing w:val="3"/>
        </w:rPr>
        <w:t>] uses multiple decision trees built during the training phase from which mean prediction is taken as an output of the model. Each tree is built from the bootstrap sample created from some portion of the input training data, while the remaining data are used for the performance evaluation of each tree. This feature (also known as bootstrap aggregation) provides powerful tool for modeling nonlinear relationships while reducing the chance of overﬁtting and improving generalization [</w:t>
      </w:r>
      <w:r>
        <w:rPr>
          <w:spacing w:val="3"/>
        </w:rPr>
        <w:fldChar w:fldCharType="begin"/>
      </w:r>
      <w:r>
        <w:rPr>
          <w:spacing w:val="3"/>
        </w:rPr>
        <w:instrText xml:space="preserve"> HYPERLINK \l "_bookmark59" </w:instrText>
      </w:r>
      <w:r>
        <w:rPr>
          <w:spacing w:val="3"/>
        </w:rPr>
        <w:fldChar w:fldCharType="separate"/>
      </w:r>
      <w:r>
        <w:rPr>
          <w:spacing w:val="3"/>
        </w:rPr>
        <w:t>42</w:t>
      </w:r>
      <w:r>
        <w:rPr>
          <w:spacing w:val="3"/>
        </w:rPr>
        <w:fldChar w:fldCharType="end"/>
      </w:r>
      <w:r>
        <w:rPr>
          <w:spacing w:val="3"/>
        </w:rPr>
        <w:t>].</w:t>
      </w:r>
    </w:p>
    <w:p>
      <w:pPr>
        <w:pStyle w:val="3"/>
        <w:spacing w:before="120"/>
        <w:ind w:left="122" w:right="123" w:firstLine="433"/>
        <w:jc w:val="both"/>
        <w:rPr>
          <w:spacing w:val="3"/>
        </w:rPr>
      </w:pPr>
      <w:r>
        <w:rPr>
          <w:spacing w:val="3"/>
        </w:rPr>
        <w:t>In this study, random forest regression implemented  in  ranger  R  package  was  used  [</w:t>
      </w:r>
      <w:r>
        <w:rPr>
          <w:spacing w:val="3"/>
        </w:rPr>
        <w:fldChar w:fldCharType="begin"/>
      </w:r>
      <w:r>
        <w:rPr>
          <w:spacing w:val="3"/>
        </w:rPr>
        <w:instrText xml:space="preserve"> HYPERLINK \l "_bookmark60" </w:instrText>
      </w:r>
      <w:r>
        <w:rPr>
          <w:spacing w:val="3"/>
        </w:rPr>
        <w:fldChar w:fldCharType="separate"/>
      </w:r>
      <w:r>
        <w:rPr>
          <w:spacing w:val="3"/>
        </w:rPr>
        <w:t>43</w:t>
      </w:r>
      <w:r>
        <w:rPr>
          <w:spacing w:val="3"/>
        </w:rPr>
        <w:fldChar w:fldCharType="end"/>
      </w:r>
      <w:r>
        <w:rPr>
          <w:spacing w:val="3"/>
        </w:rPr>
        <w:t>]. The number of trees was set to 200 because a larger number did not produce signiﬁcant error improvement, but increased the computation time. The split rule was set to “MaxStat” instead of the more usual default “Variance” split rule. All other parameters were left to their default values.</w:t>
      </w:r>
    </w:p>
    <w:p>
      <w:pPr>
        <w:pStyle w:val="2"/>
        <w:numPr>
          <w:ilvl w:val="0"/>
          <w:numId w:val="1"/>
        </w:numPr>
        <w:tabs>
          <w:tab w:val="left" w:pos="350"/>
        </w:tabs>
        <w:spacing w:before="196" w:after="0" w:line="240" w:lineRule="auto"/>
        <w:ind w:left="349" w:right="0" w:hanging="220"/>
        <w:jc w:val="both"/>
      </w:pPr>
      <w:bookmarkStart w:id="27" w:name="Methodology "/>
      <w:bookmarkEnd w:id="27"/>
      <w:bookmarkStart w:id="28" w:name="Methodology "/>
      <w:bookmarkEnd w:id="28"/>
      <w:r>
        <w:t>Methodology</w:t>
      </w:r>
    </w:p>
    <w:p>
      <w:pPr>
        <w:pStyle w:val="3"/>
        <w:spacing w:before="120"/>
        <w:ind w:left="122" w:right="123" w:firstLine="433"/>
        <w:jc w:val="both"/>
        <w:rPr>
          <w:spacing w:val="3"/>
        </w:rPr>
      </w:pPr>
      <w:r>
        <w:rPr>
          <w:spacing w:val="3"/>
        </w:rPr>
        <w:t xml:space="preserve">The methodology used in this research consists of several steps (Figure </w:t>
      </w:r>
      <w:r>
        <w:rPr>
          <w:spacing w:val="3"/>
        </w:rPr>
        <w:fldChar w:fldCharType="begin"/>
      </w:r>
      <w:r>
        <w:rPr>
          <w:spacing w:val="3"/>
        </w:rPr>
        <w:instrText xml:space="preserve"> HYPERLINK \l "_bookmark2" </w:instrText>
      </w:r>
      <w:r>
        <w:rPr>
          <w:spacing w:val="3"/>
        </w:rPr>
        <w:fldChar w:fldCharType="separate"/>
      </w:r>
      <w:r>
        <w:rPr>
          <w:spacing w:val="3"/>
        </w:rPr>
        <w:t>3</w:t>
      </w:r>
      <w:r>
        <w:rPr>
          <w:spacing w:val="3"/>
        </w:rPr>
        <w:fldChar w:fldCharType="end"/>
      </w:r>
      <w:r>
        <w:rPr>
          <w:spacing w:val="3"/>
        </w:rPr>
        <w:t>). First, the input datasets were processed to ﬁll gaps in the data in both temporal and spatial domains. Next, the created datasets were used to downscale coarse resolution ESA CCI SM products to high spatial resolution of 1 km (Data engineering). Since downscaled products still have large bias against the in situ soil moisture observations, additional processing was necessary.</w:t>
      </w:r>
      <w:r>
        <w:rPr>
          <w:spacing w:val="3"/>
        </w:rPr>
        <w:t xml:space="preserve"> This was covered in the ﬁnal step (Random forest), where all previously created downscaled datasets in congregation with in situ data were used to produce output SSM maps of high spatial resolution. The following sections describe all these steps in detail.</w:t>
      </w:r>
    </w:p>
    <w:p>
      <w:pPr>
        <w:rPr>
          <w:sz w:val="15"/>
        </w:rPr>
      </w:pPr>
      <w:r>
        <w:rPr>
          <w:sz w:val="15"/>
        </w:rPr>
        <w:br w:type="page"/>
      </w:r>
    </w:p>
    <w:p>
      <w:pPr>
        <w:pStyle w:val="3"/>
        <w:rPr>
          <w:sz w:val="15"/>
        </w:rPr>
      </w:pPr>
      <w:r>
        <w:pict>
          <v:group id="_x0000_s1038" o:spid="_x0000_s1038" o:spt="203" style="position:absolute;left:0pt;margin-left:429.75pt;margin-top:359.3pt;height:52.4pt;width:44.85pt;mso-position-horizontal-relative:page;mso-position-vertical-relative:page;z-index:-251653120;mso-width-relative:page;mso-height-relative:page;" coordorigin="8595,7186" coordsize="897,1048">
            <o:lock v:ext="edit"/>
            <v:shape id="_x0000_s1039" o:spid="_x0000_s1039" style="position:absolute;left:8602;top:7193;height:1033;width:882;" fillcolor="#1773C8" filled="t" stroked="f" coordorigin="8603,7194" coordsize="882,1033" path="m9043,7194l8943,7198,8850,7211,8768,7231,8700,7258,8648,7290,8603,7365,8603,8055,8648,8130,8700,8162,8768,8189,8850,8209,8943,8222,9043,8227,9144,8222,9237,8209,9319,8189,9387,8162,9439,8130,9484,8055,9484,7365,9439,7290,9387,7258,9319,7231,9237,7211,9144,7198,9043,7194xe">
              <v:path arrowok="t"/>
              <v:fill on="t" focussize="0,0"/>
              <v:stroke on="f"/>
              <v:imagedata o:title=""/>
              <o:lock v:ext="edit"/>
            </v:shape>
            <v:shape id="_x0000_s1040" o:spid="_x0000_s1040" style="position:absolute;left:8595;top:7186;height:1048;width:897;" fillcolor="#045192" filled="t" stroked="f" coordorigin="8595,7186" coordsize="897,1048" path="m9492,7366l9491,7358,9491,7356,9490,7350,9489,7346,9486,7338,9482,7328,9477,7320,9475,7318,9475,8062,9473,8070,9471,8078,9472,8078,9468,8086,9463,8094,9464,8094,9457,8102,9458,8100,9451,8110,9451,8108,9444,8116,9435,8124,9425,8130,9426,8130,9416,8138,9404,8144,9393,8152,9393,8150,9379,8158,9380,8158,9366,8164,9366,8162,9352,8170,9337,8176,9337,8174,9305,8186,9270,8194,9252,8198,9193,8210,9194,8210,9110,8218,9110,8216,9089,8218,9066,8218,9043,8220,9021,8218,8999,8218,8977,8216,8977,8218,8893,8210,8894,8210,8835,8198,8817,8194,8782,8186,8755,8176,8750,8174,8751,8176,8735,8170,8724,8164,8721,8162,8721,8164,8706,8158,8707,8158,8697,8152,8694,8150,8694,8152,8682,8144,8671,8138,8660,8130,8661,8130,8652,8124,8643,8116,8637,8110,8635,8108,8635,8110,8630,8102,8629,8100,8630,8102,8623,8094,8624,8094,8619,8086,8615,8078,8616,8078,8613,8070,8612,8064,8611,8062,8611,7415,8616,7422,8624,7431,8633,7438,8641,7447,8652,7455,8662,7461,8674,7469,8687,7476,8700,7483,8714,7489,8777,7511,8871,7532,8976,7544,9020,7546,9066,7546,9111,7544,9175,7538,9216,7532,9231,7530,9274,7521,9342,7501,9400,7476,9413,7469,9425,7461,9434,7456,9435,7455,9446,7447,9454,7438,9463,7431,9471,7422,9472,7420,9475,7415,9475,7373,9473,7382,9473,7381,9471,7389,9472,7388,9468,7397,9468,7396,9463,7405,9464,7404,9457,7412,9458,7412,9451,7420,9451,7419,9444,7427,9435,7435,9425,7441,9426,7441,9416,7448,9404,7456,9404,7455,9393,7461,9379,7468,9380,7468,9352,7480,9336,7485,9337,7485,9270,7506,9213,7516,9193,7520,9194,7520,9173,7522,9153,7525,9132,7527,9065,7530,9021,7530,8998,7529,8999,7529,8955,7527,8934,7525,8914,7522,8893,7520,8894,7520,8873,7516,8854,7513,8835,7509,8817,7506,8782,7496,8766,7491,8750,7485,8751,7485,8738,7481,8735,7480,8735,7481,8721,7474,8706,7468,8707,7468,8694,7461,8684,7456,8682,7455,8682,7456,8671,7448,8660,7441,8661,7441,8652,7435,8643,7427,8636,7420,8635,7419,8635,7420,8629,7412,8630,7412,8629,7412,8623,7404,8624,7405,8623,7404,8620,7397,8619,7396,8619,7397,8615,7388,8616,7389,8616,7388,8614,7382,8613,7381,8613,7382,8612,7374,8611,7373,8611,7365,8611,7360,8612,7358,8613,7350,8613,7352,8614,7350,8616,7344,8615,7344,8619,7336,8624,7328,8623,7328,8630,7320,8629,7322,8630,7320,8635,7312,8635,7314,8637,7312,8643,7306,8652,7298,8661,7292,8660,7292,8671,7284,8682,7276,8682,7278,8686,7276,8694,7272,8707,7264,8706,7264,8735,7252,8751,7246,8750,7248,8755,7246,8782,7236,8817,7226,8835,7224,8894,7212,8893,7212,8999,7202,9089,7202,9111,7204,9110,7204,9194,7212,9193,7212,9252,7224,9270,7226,9305,7236,9337,7248,9352,7252,9380,7264,9379,7264,9393,7272,9393,7270,9404,7276,9416,7284,9426,7292,9425,7292,9435,7298,9444,7306,9451,7314,9451,7312,9458,7322,9457,7320,9464,7328,9463,7328,9468,7336,9472,7344,9471,7344,9473,7352,9473,7350,9475,7360,9475,7318,9472,7312,9471,7310,9463,7302,9446,7286,9425,7270,9413,7264,9400,7256,9342,7232,9309,7222,9292,7216,9274,7212,9226,7202,9216,7200,9196,7198,9175,7194,9133,7190,9066,7186,9020,7186,8954,7190,8933,7192,8891,7198,8871,7200,8813,7212,8795,7216,8777,7222,8761,7226,8700,7250,8662,7272,8652,7278,8605,7328,8595,7366,8595,8056,8624,8120,8674,8158,8687,8164,8700,8172,8714,8178,8745,8190,8761,8196,8777,8200,8795,8206,8813,8210,8871,8222,8891,8224,8933,8230,8954,8232,9020,8234,9066,8234,9133,8232,9175,8228,9196,8224,9216,8222,9226,8220,9274,8210,9292,8206,9309,8200,9326,8196,9342,8190,9373,8178,9377,8176,9387,8172,9400,8164,9413,8158,9425,8152,9446,8136,9463,8120,9471,8112,9472,8110,9477,8102,9492,8056,9492,7366xe">
              <v:path arrowok="t"/>
              <v:fill on="t" focussize="0,0"/>
              <v:stroke on="f"/>
              <v:imagedata o:title=""/>
              <o:lock v:ext="edit"/>
            </v:shape>
            <v:shape id="_x0000_s1041" o:spid="_x0000_s1041" o:spt="75" type="#_x0000_t75" style="position:absolute;left:8607;top:7541;height:507;width:872;" filled="f" stroked="f" coordsize="21600,21600">
              <v:path/>
              <v:fill on="f" focussize="0,0"/>
              <v:stroke on="f"/>
              <v:imagedata r:id="rId19" o:title=""/>
              <o:lock v:ext="edit" aspectratio="t"/>
            </v:shape>
            <v:shape id="_x0000_s1042" o:spid="_x0000_s1042" o:spt="202" type="#_x0000_t202" style="position:absolute;left:8595;top:7186;height:1048;width:897;" filled="f" stroked="f" coordsize="21600,21600">
              <v:path/>
              <v:fill on="f" focussize="0,0"/>
              <v:stroke on="f" joinstyle="miter"/>
              <v:imagedata o:title=""/>
              <o:lock v:ext="edit"/>
              <v:textbox inset="0mm,0mm,0mm,0mm">
                <w:txbxContent>
                  <w:p>
                    <w:pPr>
                      <w:spacing w:before="0" w:line="240" w:lineRule="auto"/>
                      <w:rPr>
                        <w:sz w:val="14"/>
                      </w:rPr>
                    </w:pPr>
                  </w:p>
                  <w:p>
                    <w:pPr>
                      <w:spacing w:before="5" w:line="240" w:lineRule="auto"/>
                      <w:rPr>
                        <w:sz w:val="15"/>
                      </w:rPr>
                    </w:pPr>
                  </w:p>
                  <w:p>
                    <w:pPr>
                      <w:spacing w:before="0"/>
                      <w:ind w:left="287" w:right="0" w:firstLine="0"/>
                      <w:jc w:val="left"/>
                      <w:rPr>
                        <w:b/>
                        <w:sz w:val="14"/>
                      </w:rPr>
                    </w:pPr>
                    <w:r>
                      <w:rPr>
                        <w:b/>
                        <w:color w:val="FFFFFF"/>
                        <w:w w:val="105"/>
                        <w:sz w:val="14"/>
                      </w:rPr>
                      <w:t>SSM</w:t>
                    </w:r>
                  </w:p>
                  <w:p>
                    <w:pPr>
                      <w:spacing w:before="72"/>
                      <w:ind w:left="238" w:right="0" w:firstLine="0"/>
                      <w:jc w:val="left"/>
                      <w:rPr>
                        <w:b/>
                        <w:sz w:val="14"/>
                      </w:rPr>
                    </w:pPr>
                    <w:r>
                      <w:rPr>
                        <w:b/>
                        <w:color w:val="FFFFFF"/>
                        <w:w w:val="105"/>
                        <w:sz w:val="14"/>
                      </w:rPr>
                      <w:t>in</w:t>
                    </w:r>
                    <w:r>
                      <w:rPr>
                        <w:b/>
                        <w:color w:val="FFFFFF"/>
                        <w:spacing w:val="-10"/>
                        <w:w w:val="105"/>
                        <w:sz w:val="14"/>
                      </w:rPr>
                      <w:t xml:space="preserve"> </w:t>
                    </w:r>
                    <w:r>
                      <w:rPr>
                        <w:b/>
                        <w:color w:val="FFFFFF"/>
                        <w:w w:val="105"/>
                        <w:sz w:val="14"/>
                      </w:rPr>
                      <w:t>situ</w:t>
                    </w:r>
                  </w:p>
                </w:txbxContent>
              </v:textbox>
            </v:shape>
          </v:group>
        </w:pict>
      </w:r>
    </w:p>
    <w:p>
      <w:pPr>
        <w:pStyle w:val="2"/>
        <w:ind w:left="130" w:firstLine="0"/>
        <w:jc w:val="left"/>
      </w:pPr>
      <w:r>
        <w:t>References</w:t>
      </w:r>
    </w:p>
    <w:p>
      <w:pPr>
        <w:pStyle w:val="8"/>
        <w:numPr>
          <w:ilvl w:val="0"/>
          <w:numId w:val="3"/>
        </w:numPr>
        <w:tabs>
          <w:tab w:val="left" w:pos="561"/>
        </w:tabs>
        <w:spacing w:before="2" w:after="0" w:line="254" w:lineRule="auto"/>
        <w:ind w:left="552" w:right="117" w:hanging="422"/>
        <w:jc w:val="both"/>
        <w:rPr>
          <w:sz w:val="18"/>
        </w:rPr>
      </w:pPr>
      <w:bookmarkStart w:id="29" w:name="_bookmark22"/>
      <w:bookmarkEnd w:id="29"/>
      <w:bookmarkStart w:id="30" w:name="_bookmark22"/>
      <w:bookmarkEnd w:id="30"/>
      <w:r>
        <w:rPr>
          <w:sz w:val="18"/>
        </w:rPr>
        <w:t xml:space="preserve">Srivastava, P.K.; </w:t>
      </w:r>
      <w:r>
        <w:rPr>
          <w:sz w:val="18"/>
        </w:rPr>
        <w:t>Petropoulos, G.P.; Kerr, Y.H. Satellite soil Moisture Retrieval: Techniques and Applications</w:t>
      </w:r>
      <w:r>
        <w:rPr>
          <w:sz w:val="18"/>
        </w:rPr>
        <w:t xml:space="preserve">; </w:t>
      </w:r>
      <w:bookmarkStart w:id="31" w:name="_bookmark23"/>
      <w:bookmarkEnd w:id="31"/>
      <w:r>
        <w:rPr>
          <w:sz w:val="18"/>
        </w:rPr>
        <w:t xml:space="preserve">Elsevier: Amsterdam, The Netherlands, 2016; ISBN </w:t>
      </w:r>
      <w:r>
        <w:rPr>
          <w:sz w:val="18"/>
        </w:rPr>
        <w:t>978-0-12-803388-3.</w:t>
      </w:r>
    </w:p>
    <w:p>
      <w:pPr>
        <w:pStyle w:val="8"/>
        <w:numPr>
          <w:ilvl w:val="0"/>
          <w:numId w:val="3"/>
        </w:numPr>
        <w:tabs>
          <w:tab w:val="left" w:pos="561"/>
        </w:tabs>
        <w:spacing w:before="2" w:after="0" w:line="254" w:lineRule="auto"/>
        <w:ind w:left="552" w:right="117" w:hanging="422"/>
        <w:jc w:val="both"/>
        <w:rPr>
          <w:sz w:val="18"/>
        </w:rPr>
      </w:pPr>
      <w:r>
        <w:rPr>
          <w:sz w:val="18"/>
        </w:rPr>
        <w:t xml:space="preserve">Seneviratne, S.I.; Corti, T.; </w:t>
      </w:r>
      <w:r>
        <w:rPr>
          <w:sz w:val="18"/>
        </w:rPr>
        <w:t xml:space="preserve">Davin, E.L.; Hirschi, M.; Jaeger, E.B.; Lehner, I.; Orlowsky, </w:t>
      </w:r>
      <w:r>
        <w:rPr>
          <w:sz w:val="18"/>
        </w:rPr>
        <w:t xml:space="preserve">B.; Teuling, </w:t>
      </w:r>
      <w:r>
        <w:rPr>
          <w:sz w:val="18"/>
        </w:rPr>
        <w:t>A.J. Investigating soil moisture–climate interactions in a changing climate: A review. Earth-Sci. Rev. 2010</w:t>
      </w:r>
      <w:r>
        <w:rPr>
          <w:sz w:val="18"/>
        </w:rPr>
        <w:t>, 99</w:t>
      </w:r>
      <w:r>
        <w:rPr>
          <w:sz w:val="18"/>
        </w:rPr>
        <w:t xml:space="preserve">, </w:t>
      </w:r>
      <w:bookmarkStart w:id="32" w:name="_bookmark24"/>
      <w:bookmarkEnd w:id="32"/>
      <w:r>
        <w:rPr>
          <w:sz w:val="18"/>
        </w:rPr>
        <w:t xml:space="preserve">125–161. </w:t>
      </w:r>
      <w:r>
        <w:rPr>
          <w:sz w:val="18"/>
        </w:rPr>
        <w:t>[</w:t>
      </w:r>
      <w:r>
        <w:rPr>
          <w:sz w:val="18"/>
        </w:rPr>
        <w:fldChar w:fldCharType="begin"/>
      </w:r>
      <w:r>
        <w:rPr>
          <w:sz w:val="18"/>
        </w:rPr>
        <w:instrText xml:space="preserve"> HYPERLINK "http://dx.doi.org/10.1016/j.earscirev.2010.02.004"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Corradini, </w:t>
      </w:r>
      <w:r>
        <w:rPr>
          <w:sz w:val="18"/>
        </w:rPr>
        <w:t xml:space="preserve">C. </w:t>
      </w:r>
      <w:r>
        <w:rPr>
          <w:sz w:val="18"/>
        </w:rPr>
        <w:t xml:space="preserve">Soil </w:t>
      </w:r>
      <w:r>
        <w:rPr>
          <w:sz w:val="18"/>
        </w:rPr>
        <w:t xml:space="preserve">moisture </w:t>
      </w:r>
      <w:r>
        <w:rPr>
          <w:sz w:val="18"/>
        </w:rPr>
        <w:t xml:space="preserve">in </w:t>
      </w:r>
      <w:r>
        <w:rPr>
          <w:sz w:val="18"/>
        </w:rPr>
        <w:t xml:space="preserve">the </w:t>
      </w:r>
      <w:r>
        <w:rPr>
          <w:sz w:val="18"/>
        </w:rPr>
        <w:t xml:space="preserve">development </w:t>
      </w:r>
      <w:r>
        <w:rPr>
          <w:sz w:val="18"/>
        </w:rPr>
        <w:t xml:space="preserve">of </w:t>
      </w:r>
      <w:r>
        <w:rPr>
          <w:sz w:val="18"/>
        </w:rPr>
        <w:t xml:space="preserve">hydrological </w:t>
      </w:r>
      <w:r>
        <w:rPr>
          <w:sz w:val="18"/>
        </w:rPr>
        <w:t xml:space="preserve">processes </w:t>
      </w:r>
      <w:r>
        <w:rPr>
          <w:sz w:val="18"/>
        </w:rPr>
        <w:t xml:space="preserve">and </w:t>
      </w:r>
      <w:r>
        <w:rPr>
          <w:sz w:val="18"/>
        </w:rPr>
        <w:t xml:space="preserve">its </w:t>
      </w:r>
      <w:r>
        <w:rPr>
          <w:sz w:val="18"/>
        </w:rPr>
        <w:t xml:space="preserve">determination </w:t>
      </w:r>
      <w:r>
        <w:rPr>
          <w:sz w:val="18"/>
        </w:rPr>
        <w:t xml:space="preserve">at </w:t>
      </w:r>
      <w:r>
        <w:rPr>
          <w:sz w:val="18"/>
        </w:rPr>
        <w:t>diff</w:t>
      </w:r>
      <w:r>
        <w:rPr>
          <w:sz w:val="18"/>
        </w:rPr>
        <w:t xml:space="preserve">erent </w:t>
      </w:r>
      <w:bookmarkStart w:id="33" w:name="_bookmark25"/>
      <w:bookmarkEnd w:id="33"/>
      <w:r>
        <w:rPr>
          <w:sz w:val="18"/>
        </w:rPr>
        <w:t>spatial scales. J. Hydrol. 2014</w:t>
      </w:r>
      <w:r>
        <w:rPr>
          <w:sz w:val="18"/>
        </w:rPr>
        <w:t>, 516</w:t>
      </w:r>
      <w:r>
        <w:rPr>
          <w:sz w:val="18"/>
        </w:rPr>
        <w:t>, 1–5. [</w:t>
      </w:r>
      <w:r>
        <w:rPr>
          <w:sz w:val="18"/>
        </w:rPr>
        <w:fldChar w:fldCharType="begin"/>
      </w:r>
      <w:r>
        <w:rPr>
          <w:sz w:val="18"/>
        </w:rPr>
        <w:instrText xml:space="preserve"> HYPERLINK "http://dx.doi.org/10.1016/j.jhydrol.2014.02.051"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Entekhabi, D.; Rodriguez-Iturbe, I.; Castelli, F. </w:t>
      </w:r>
      <w:r>
        <w:rPr>
          <w:sz w:val="18"/>
        </w:rPr>
        <w:t xml:space="preserve">Mutual interaction of soil moisture state and atmospheric </w:t>
      </w:r>
      <w:bookmarkStart w:id="34" w:name="_bookmark26"/>
      <w:bookmarkEnd w:id="34"/>
      <w:r>
        <w:rPr>
          <w:sz w:val="18"/>
        </w:rPr>
        <w:t>processes. J. Hydrol. 1996</w:t>
      </w:r>
      <w:r>
        <w:rPr>
          <w:sz w:val="18"/>
        </w:rPr>
        <w:t>, 184</w:t>
      </w:r>
      <w:r>
        <w:rPr>
          <w:sz w:val="18"/>
        </w:rPr>
        <w:t xml:space="preserve">, 3–17. </w:t>
      </w:r>
      <w:r>
        <w:rPr>
          <w:sz w:val="18"/>
        </w:rPr>
        <w:t>[</w:t>
      </w:r>
      <w:r>
        <w:rPr>
          <w:sz w:val="18"/>
        </w:rPr>
        <w:fldChar w:fldCharType="begin"/>
      </w:r>
      <w:r>
        <w:rPr>
          <w:sz w:val="18"/>
        </w:rPr>
        <w:instrText xml:space="preserve"> HYPERLINK "http://dx.doi.org/10.1016/0022-1694(95)02965-6"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Osenga, </w:t>
      </w:r>
      <w:r>
        <w:rPr>
          <w:sz w:val="18"/>
        </w:rPr>
        <w:t xml:space="preserve">E.C.; </w:t>
      </w:r>
      <w:r>
        <w:rPr>
          <w:sz w:val="18"/>
        </w:rPr>
        <w:t xml:space="preserve">Arnott, </w:t>
      </w:r>
      <w:r>
        <w:rPr>
          <w:sz w:val="18"/>
        </w:rPr>
        <w:t xml:space="preserve">J.C.; Endsley, </w:t>
      </w:r>
      <w:r>
        <w:rPr>
          <w:sz w:val="18"/>
        </w:rPr>
        <w:t xml:space="preserve">K.A.; </w:t>
      </w:r>
      <w:r>
        <w:rPr>
          <w:sz w:val="18"/>
        </w:rPr>
        <w:t xml:space="preserve">Katzenberger, J.W. </w:t>
      </w:r>
      <w:r>
        <w:rPr>
          <w:sz w:val="18"/>
        </w:rPr>
        <w:t>Bioclimati</w:t>
      </w:r>
      <w:bookmarkStart w:id="59" w:name="_GoBack"/>
      <w:bookmarkEnd w:id="59"/>
      <w:r>
        <w:rPr>
          <w:sz w:val="18"/>
        </w:rPr>
        <w:t xml:space="preserve">c </w:t>
      </w:r>
      <w:r>
        <w:rPr>
          <w:sz w:val="18"/>
        </w:rPr>
        <w:t xml:space="preserve">and </w:t>
      </w:r>
      <w:r>
        <w:rPr>
          <w:sz w:val="18"/>
        </w:rPr>
        <w:t xml:space="preserve">soil </w:t>
      </w:r>
      <w:r>
        <w:rPr>
          <w:sz w:val="18"/>
        </w:rPr>
        <w:t xml:space="preserve">moisture </w:t>
      </w:r>
      <w:r>
        <w:rPr>
          <w:sz w:val="18"/>
        </w:rPr>
        <w:t xml:space="preserve">monitoring </w:t>
      </w:r>
      <w:r>
        <w:rPr>
          <w:sz w:val="18"/>
        </w:rPr>
        <w:t xml:space="preserve">across elevation </w:t>
      </w:r>
      <w:r>
        <w:rPr>
          <w:sz w:val="18"/>
        </w:rPr>
        <w:t xml:space="preserve">in </w:t>
      </w:r>
      <w:r>
        <w:rPr>
          <w:sz w:val="18"/>
        </w:rPr>
        <w:t xml:space="preserve">a </w:t>
      </w:r>
      <w:r>
        <w:rPr>
          <w:sz w:val="18"/>
        </w:rPr>
        <w:t xml:space="preserve">mountain </w:t>
      </w:r>
      <w:r>
        <w:rPr>
          <w:sz w:val="18"/>
        </w:rPr>
        <w:t xml:space="preserve">watershed: </w:t>
      </w:r>
      <w:r>
        <w:rPr>
          <w:sz w:val="18"/>
        </w:rPr>
        <w:t xml:space="preserve">Opportunities </w:t>
      </w:r>
      <w:r>
        <w:rPr>
          <w:sz w:val="18"/>
        </w:rPr>
        <w:t xml:space="preserve">for </w:t>
      </w:r>
      <w:r>
        <w:rPr>
          <w:sz w:val="18"/>
        </w:rPr>
        <w:t xml:space="preserve">research </w:t>
      </w:r>
      <w:r>
        <w:rPr>
          <w:sz w:val="18"/>
        </w:rPr>
        <w:t xml:space="preserve">and </w:t>
      </w:r>
      <w:r>
        <w:rPr>
          <w:sz w:val="18"/>
        </w:rPr>
        <w:t xml:space="preserve">resource </w:t>
      </w:r>
      <w:r>
        <w:rPr>
          <w:sz w:val="18"/>
        </w:rPr>
        <w:t>management. Water Resour. Res.</w:t>
      </w:r>
      <w:bookmarkStart w:id="35" w:name="_bookmark27"/>
      <w:bookmarkEnd w:id="35"/>
      <w:r>
        <w:rPr>
          <w:sz w:val="18"/>
        </w:rPr>
        <w:t xml:space="preserve"> 2019</w:t>
      </w:r>
      <w:r>
        <w:rPr>
          <w:sz w:val="18"/>
        </w:rPr>
        <w:t>, 55</w:t>
      </w:r>
      <w:r>
        <w:rPr>
          <w:sz w:val="18"/>
        </w:rPr>
        <w:t xml:space="preserve">, 2493–2503. </w:t>
      </w:r>
      <w:r>
        <w:rPr>
          <w:sz w:val="18"/>
        </w:rPr>
        <w:t>[</w:t>
      </w:r>
      <w:r>
        <w:rPr>
          <w:sz w:val="18"/>
        </w:rPr>
        <w:fldChar w:fldCharType="begin"/>
      </w:r>
      <w:r>
        <w:rPr>
          <w:sz w:val="18"/>
        </w:rPr>
        <w:instrText xml:space="preserve"> HYPERLINK "http://dx.doi.org/10.1029/2018WR023653"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Srivastava, P.K. </w:t>
      </w:r>
      <w:r>
        <w:rPr>
          <w:sz w:val="18"/>
        </w:rPr>
        <w:t xml:space="preserve">Satellite soil moisture: review of theory and applications in water resources. Water Resour. </w:t>
      </w:r>
      <w:bookmarkStart w:id="36" w:name="_bookmark28"/>
      <w:bookmarkEnd w:id="36"/>
      <w:r>
        <w:rPr>
          <w:sz w:val="18"/>
        </w:rPr>
        <w:t>Manag. 2017</w:t>
      </w:r>
      <w:r>
        <w:rPr>
          <w:sz w:val="18"/>
        </w:rPr>
        <w:t>, 31</w:t>
      </w:r>
      <w:r>
        <w:rPr>
          <w:sz w:val="18"/>
        </w:rPr>
        <w:t xml:space="preserve">, 3161–3176. </w:t>
      </w:r>
      <w:r>
        <w:rPr>
          <w:sz w:val="18"/>
        </w:rPr>
        <w:t>[</w:t>
      </w:r>
      <w:r>
        <w:rPr>
          <w:sz w:val="18"/>
        </w:rPr>
        <w:fldChar w:fldCharType="begin"/>
      </w:r>
      <w:r>
        <w:rPr>
          <w:sz w:val="18"/>
        </w:rPr>
        <w:instrText xml:space="preserve"> HYPERLINK "http://dx.doi.org/10.1007/s11269-017-1722-6"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Vivoni, E.R.; Moreno, H.A.; Mascaro, G.; Rodriguez, J.C.; Watts, </w:t>
      </w:r>
      <w:r>
        <w:rPr>
          <w:sz w:val="18"/>
        </w:rPr>
        <w:t>C.J.; Garatuza-Payan, J.; Scott, R.L. Observed relation between evapotranspiration and soil moisture in the North American monsoon region. Geophys. Res. Lett. 2008</w:t>
      </w:r>
      <w:r>
        <w:rPr>
          <w:sz w:val="18"/>
        </w:rPr>
        <w:t>, 35</w:t>
      </w:r>
      <w:r>
        <w:rPr>
          <w:sz w:val="18"/>
        </w:rPr>
        <w:t xml:space="preserve">. </w:t>
      </w:r>
      <w:r>
        <w:rPr>
          <w:sz w:val="18"/>
        </w:rPr>
        <w:t>[</w:t>
      </w:r>
      <w:r>
        <w:rPr>
          <w:sz w:val="18"/>
        </w:rPr>
        <w:fldChar w:fldCharType="begin"/>
      </w:r>
      <w:r>
        <w:rPr>
          <w:sz w:val="18"/>
        </w:rPr>
        <w:instrText xml:space="preserve"> HYPERLINK "http://dx.doi.org/10.1029/2008GL036001"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bookmarkStart w:id="37" w:name="_bookmark29"/>
      <w:bookmarkEnd w:id="37"/>
      <w:bookmarkStart w:id="38" w:name="_bookmark29"/>
      <w:bookmarkEnd w:id="38"/>
      <w:r>
        <w:rPr>
          <w:sz w:val="18"/>
        </w:rPr>
        <w:t xml:space="preserve">Nagler, P.L.; </w:t>
      </w:r>
      <w:r>
        <w:rPr>
          <w:sz w:val="18"/>
        </w:rPr>
        <w:t xml:space="preserve">Glenn, E.P.; </w:t>
      </w:r>
      <w:r>
        <w:rPr>
          <w:sz w:val="18"/>
        </w:rPr>
        <w:t xml:space="preserve">Kim, </w:t>
      </w:r>
      <w:r>
        <w:rPr>
          <w:sz w:val="18"/>
        </w:rPr>
        <w:t xml:space="preserve">H.; </w:t>
      </w:r>
      <w:r>
        <w:rPr>
          <w:sz w:val="18"/>
        </w:rPr>
        <w:t xml:space="preserve">Emmerich, W.; </w:t>
      </w:r>
      <w:r>
        <w:rPr>
          <w:sz w:val="18"/>
        </w:rPr>
        <w:t xml:space="preserve">Scott, </w:t>
      </w:r>
      <w:r>
        <w:rPr>
          <w:sz w:val="18"/>
        </w:rPr>
        <w:t xml:space="preserve">R.L.; </w:t>
      </w:r>
      <w:r>
        <w:rPr>
          <w:sz w:val="18"/>
        </w:rPr>
        <w:t xml:space="preserve">Huxman, T.E.; </w:t>
      </w:r>
      <w:r>
        <w:rPr>
          <w:sz w:val="18"/>
        </w:rPr>
        <w:t xml:space="preserve">Huete, </w:t>
      </w:r>
      <w:r>
        <w:rPr>
          <w:sz w:val="18"/>
        </w:rPr>
        <w:t xml:space="preserve">A.R. </w:t>
      </w:r>
      <w:r>
        <w:rPr>
          <w:sz w:val="18"/>
        </w:rPr>
        <w:t xml:space="preserve">Relationship </w:t>
      </w:r>
      <w:r>
        <w:rPr>
          <w:sz w:val="18"/>
        </w:rPr>
        <w:t xml:space="preserve">between evapotranspiration </w:t>
      </w:r>
      <w:r>
        <w:rPr>
          <w:sz w:val="18"/>
        </w:rPr>
        <w:t xml:space="preserve">and </w:t>
      </w:r>
      <w:r>
        <w:rPr>
          <w:sz w:val="18"/>
        </w:rPr>
        <w:t xml:space="preserve">precipitation </w:t>
      </w:r>
      <w:r>
        <w:rPr>
          <w:sz w:val="18"/>
        </w:rPr>
        <w:t xml:space="preserve">pulses </w:t>
      </w:r>
      <w:r>
        <w:rPr>
          <w:sz w:val="18"/>
        </w:rPr>
        <w:t xml:space="preserve">in </w:t>
      </w:r>
      <w:r>
        <w:rPr>
          <w:sz w:val="18"/>
        </w:rPr>
        <w:t xml:space="preserve">a </w:t>
      </w:r>
      <w:r>
        <w:rPr>
          <w:sz w:val="18"/>
        </w:rPr>
        <w:t xml:space="preserve">semiarid </w:t>
      </w:r>
      <w:r>
        <w:rPr>
          <w:sz w:val="18"/>
        </w:rPr>
        <w:t xml:space="preserve">rangeland </w:t>
      </w:r>
      <w:r>
        <w:rPr>
          <w:sz w:val="18"/>
        </w:rPr>
        <w:t xml:space="preserve">estimated </w:t>
      </w:r>
      <w:r>
        <w:rPr>
          <w:sz w:val="18"/>
        </w:rPr>
        <w:t xml:space="preserve">by </w:t>
      </w:r>
      <w:r>
        <w:rPr>
          <w:sz w:val="18"/>
        </w:rPr>
        <w:t xml:space="preserve">moisture </w:t>
      </w:r>
      <w:r>
        <w:rPr>
          <w:sz w:val="18"/>
        </w:rPr>
        <w:t xml:space="preserve">ﬂux </w:t>
      </w:r>
      <w:r>
        <w:rPr>
          <w:sz w:val="18"/>
        </w:rPr>
        <w:t xml:space="preserve">towers </w:t>
      </w:r>
      <w:r>
        <w:rPr>
          <w:sz w:val="18"/>
        </w:rPr>
        <w:t xml:space="preserve">and </w:t>
      </w:r>
      <w:bookmarkStart w:id="39" w:name="_bookmark30"/>
      <w:bookmarkEnd w:id="39"/>
      <w:r>
        <w:rPr>
          <w:sz w:val="18"/>
        </w:rPr>
        <w:t>MODIS vegetation indices. J. Arid Environ. 2007</w:t>
      </w:r>
      <w:r>
        <w:rPr>
          <w:sz w:val="18"/>
        </w:rPr>
        <w:t>, 70</w:t>
      </w:r>
      <w:r>
        <w:rPr>
          <w:sz w:val="18"/>
        </w:rPr>
        <w:t xml:space="preserve">, 443–462. </w:t>
      </w:r>
      <w:r>
        <w:rPr>
          <w:sz w:val="18"/>
        </w:rPr>
        <w:t>[</w:t>
      </w:r>
      <w:r>
        <w:rPr>
          <w:sz w:val="18"/>
        </w:rPr>
        <w:fldChar w:fldCharType="begin"/>
      </w:r>
      <w:r>
        <w:rPr>
          <w:sz w:val="18"/>
        </w:rPr>
        <w:instrText xml:space="preserve"> HYPERLINK "http://dx.doi.org/10.1016/j.jaridenv.2006.12.026"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Bartsch, </w:t>
      </w:r>
      <w:r>
        <w:rPr>
          <w:sz w:val="18"/>
        </w:rPr>
        <w:t xml:space="preserve">A.; </w:t>
      </w:r>
      <w:r>
        <w:rPr>
          <w:sz w:val="18"/>
        </w:rPr>
        <w:t xml:space="preserve">Balzter, </w:t>
      </w:r>
      <w:r>
        <w:rPr>
          <w:sz w:val="18"/>
        </w:rPr>
        <w:t xml:space="preserve">H.; </w:t>
      </w:r>
      <w:r>
        <w:rPr>
          <w:sz w:val="18"/>
        </w:rPr>
        <w:t xml:space="preserve">George, </w:t>
      </w:r>
      <w:r>
        <w:rPr>
          <w:sz w:val="18"/>
        </w:rPr>
        <w:t xml:space="preserve">C. </w:t>
      </w:r>
      <w:r>
        <w:rPr>
          <w:sz w:val="18"/>
        </w:rPr>
        <w:t xml:space="preserve">The </w:t>
      </w:r>
      <w:r>
        <w:rPr>
          <w:sz w:val="18"/>
        </w:rPr>
        <w:t xml:space="preserve">inﬂuence </w:t>
      </w:r>
      <w:r>
        <w:rPr>
          <w:sz w:val="18"/>
        </w:rPr>
        <w:t xml:space="preserve">of </w:t>
      </w:r>
      <w:r>
        <w:rPr>
          <w:sz w:val="18"/>
        </w:rPr>
        <w:t xml:space="preserve">regional </w:t>
      </w:r>
      <w:r>
        <w:rPr>
          <w:sz w:val="18"/>
        </w:rPr>
        <w:t xml:space="preserve">surface </w:t>
      </w:r>
      <w:r>
        <w:rPr>
          <w:sz w:val="18"/>
        </w:rPr>
        <w:t xml:space="preserve">soil </w:t>
      </w:r>
      <w:r>
        <w:rPr>
          <w:sz w:val="18"/>
        </w:rPr>
        <w:t xml:space="preserve">moisture </w:t>
      </w:r>
      <w:r>
        <w:rPr>
          <w:sz w:val="18"/>
        </w:rPr>
        <w:t xml:space="preserve">anomalies </w:t>
      </w:r>
      <w:r>
        <w:rPr>
          <w:sz w:val="18"/>
        </w:rPr>
        <w:t xml:space="preserve">on </w:t>
      </w:r>
      <w:r>
        <w:rPr>
          <w:sz w:val="18"/>
        </w:rPr>
        <w:t xml:space="preserve">forest </w:t>
      </w:r>
      <w:r>
        <w:rPr>
          <w:sz w:val="18"/>
        </w:rPr>
        <w:t xml:space="preserve">ﬁres </w:t>
      </w:r>
      <w:r>
        <w:rPr>
          <w:sz w:val="18"/>
        </w:rPr>
        <w:t xml:space="preserve">in </w:t>
      </w:r>
      <w:bookmarkStart w:id="40" w:name="_bookmark31"/>
      <w:bookmarkEnd w:id="40"/>
      <w:r>
        <w:rPr>
          <w:sz w:val="18"/>
        </w:rPr>
        <w:t>Siberia observed from satellites. Environ. Res. Lett. 2009</w:t>
      </w:r>
      <w:r>
        <w:rPr>
          <w:sz w:val="18"/>
        </w:rPr>
        <w:t>, 4</w:t>
      </w:r>
      <w:r>
        <w:rPr>
          <w:sz w:val="18"/>
        </w:rPr>
        <w:t xml:space="preserve">, 045021. </w:t>
      </w:r>
      <w:r>
        <w:rPr>
          <w:sz w:val="18"/>
        </w:rPr>
        <w:t>[</w:t>
      </w:r>
      <w:r>
        <w:rPr>
          <w:sz w:val="18"/>
        </w:rPr>
        <w:fldChar w:fldCharType="begin"/>
      </w:r>
      <w:r>
        <w:rPr>
          <w:sz w:val="18"/>
        </w:rPr>
        <w:instrText xml:space="preserve"> HYPERLINK "http://dx.doi.org/10.1088/1748-9326/4/4/045021"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World </w:t>
      </w:r>
      <w:r>
        <w:rPr>
          <w:sz w:val="18"/>
        </w:rPr>
        <w:t>Meteorological Organization (WMO); United Nations Educational, Scientiﬁc and Cultural Organization; United Nations Environment Programme; International Council for Science. GCOS, 138. Implementation Plan for the Global Observing System for Climate in Support of the UNFCCC</w:t>
      </w:r>
      <w:r>
        <w:rPr>
          <w:sz w:val="18"/>
        </w:rPr>
        <w:t xml:space="preserve">; WMO: Geneva, </w:t>
      </w:r>
      <w:bookmarkStart w:id="41" w:name="_bookmark32"/>
      <w:bookmarkEnd w:id="41"/>
      <w:r>
        <w:rPr>
          <w:sz w:val="18"/>
        </w:rPr>
        <w:t xml:space="preserve">Switzerland, </w:t>
      </w:r>
      <w:r>
        <w:rPr>
          <w:sz w:val="18"/>
        </w:rPr>
        <w:t>2010.</w:t>
      </w:r>
    </w:p>
    <w:p>
      <w:pPr>
        <w:pStyle w:val="8"/>
        <w:numPr>
          <w:ilvl w:val="0"/>
          <w:numId w:val="3"/>
        </w:numPr>
        <w:tabs>
          <w:tab w:val="left" w:pos="561"/>
        </w:tabs>
        <w:spacing w:before="2" w:after="0" w:line="254" w:lineRule="auto"/>
        <w:ind w:left="552" w:right="117" w:hanging="422"/>
        <w:jc w:val="both"/>
        <w:rPr>
          <w:sz w:val="18"/>
        </w:rPr>
      </w:pPr>
      <w:r>
        <w:rPr>
          <w:sz w:val="18"/>
        </w:rPr>
        <w:t xml:space="preserve">World </w:t>
      </w:r>
      <w:r>
        <w:rPr>
          <w:sz w:val="18"/>
        </w:rPr>
        <w:t>Meteorological Organization (WMO); United Nations Educational, Scientiﬁc and Cultural Organization; United Nations Environment Programme; International Council for Science. GCOS, 154. Systematic Observation Requirements for Satellite-based Products for Climate Supplemental details to the satellite-based component of the Implementation Plan for the Global Observing System for Climate in Support of the UNFCCC</w:t>
      </w:r>
      <w:r>
        <w:rPr>
          <w:sz w:val="18"/>
        </w:rPr>
        <w:t xml:space="preserve">; </w:t>
      </w:r>
      <w:bookmarkStart w:id="42" w:name="_bookmark33"/>
      <w:bookmarkEnd w:id="42"/>
      <w:r>
        <w:rPr>
          <w:sz w:val="18"/>
        </w:rPr>
        <w:t xml:space="preserve">WMO: Geneva, Switzerland, </w:t>
      </w:r>
      <w:r>
        <w:rPr>
          <w:sz w:val="18"/>
        </w:rPr>
        <w:t>2011.</w:t>
      </w:r>
    </w:p>
    <w:p>
      <w:pPr>
        <w:pStyle w:val="8"/>
        <w:numPr>
          <w:ilvl w:val="0"/>
          <w:numId w:val="3"/>
        </w:numPr>
        <w:tabs>
          <w:tab w:val="left" w:pos="561"/>
        </w:tabs>
        <w:spacing w:before="2" w:after="0" w:line="254" w:lineRule="auto"/>
        <w:ind w:left="552" w:right="117" w:hanging="422"/>
        <w:jc w:val="both"/>
        <w:rPr>
          <w:sz w:val="18"/>
        </w:rPr>
      </w:pPr>
      <w:r>
        <w:rPr>
          <w:sz w:val="18"/>
        </w:rPr>
        <w:t>Hillel, D. Introduction to Environmental  Soil  Physics</w:t>
      </w:r>
      <w:r>
        <w:rPr>
          <w:sz w:val="18"/>
        </w:rPr>
        <w:t xml:space="preserve">;  Elsevier:  Amsterdam,  The  Netherlands,  2003;  </w:t>
      </w:r>
      <w:bookmarkStart w:id="43" w:name="_bookmark34"/>
      <w:bookmarkEnd w:id="43"/>
      <w:r>
        <w:rPr>
          <w:sz w:val="18"/>
        </w:rPr>
        <w:t xml:space="preserve">ISBN </w:t>
      </w:r>
      <w:r>
        <w:rPr>
          <w:sz w:val="18"/>
        </w:rPr>
        <w:t>978-0-12-348655-4.</w:t>
      </w:r>
    </w:p>
    <w:p>
      <w:pPr>
        <w:pStyle w:val="8"/>
        <w:numPr>
          <w:ilvl w:val="0"/>
          <w:numId w:val="3"/>
        </w:numPr>
        <w:tabs>
          <w:tab w:val="left" w:pos="561"/>
        </w:tabs>
        <w:spacing w:before="2" w:after="0" w:line="254" w:lineRule="auto"/>
        <w:ind w:left="552" w:right="117" w:hanging="422"/>
        <w:jc w:val="both"/>
        <w:rPr>
          <w:sz w:val="18"/>
        </w:rPr>
      </w:pPr>
      <w:r>
        <w:rPr>
          <w:sz w:val="18"/>
        </w:rPr>
        <w:t xml:space="preserve">Zhu, H.; Liu, T.; </w:t>
      </w:r>
      <w:r>
        <w:rPr>
          <w:sz w:val="18"/>
        </w:rPr>
        <w:t xml:space="preserve">Xue, B.; Wang, </w:t>
      </w:r>
      <w:r>
        <w:rPr>
          <w:sz w:val="18"/>
        </w:rPr>
        <w:t xml:space="preserve">G. Modiﬁed Richards’ equation to improve estimates of soil moisture in </w:t>
      </w:r>
      <w:bookmarkStart w:id="44" w:name="_bookmark35"/>
      <w:bookmarkEnd w:id="44"/>
      <w:r>
        <w:rPr>
          <w:sz w:val="18"/>
        </w:rPr>
        <w:t>two-layered soils after inﬁltration. Water 2018</w:t>
      </w:r>
      <w:r>
        <w:rPr>
          <w:sz w:val="18"/>
        </w:rPr>
        <w:t>, 10</w:t>
      </w:r>
      <w:r>
        <w:rPr>
          <w:sz w:val="18"/>
        </w:rPr>
        <w:t xml:space="preserve">, 1174. </w:t>
      </w:r>
      <w:r>
        <w:rPr>
          <w:sz w:val="18"/>
        </w:rPr>
        <w:t>[</w:t>
      </w:r>
      <w:r>
        <w:rPr>
          <w:sz w:val="18"/>
        </w:rPr>
        <w:fldChar w:fldCharType="begin"/>
      </w:r>
      <w:r>
        <w:rPr>
          <w:sz w:val="18"/>
        </w:rPr>
        <w:instrText xml:space="preserve"> HYPERLINK "http://dx.doi.org/10.3390/w10091174"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Moran, M.S.; Peters-Lidard, C.D.; Watts, </w:t>
      </w:r>
      <w:r>
        <w:rPr>
          <w:sz w:val="18"/>
        </w:rPr>
        <w:t xml:space="preserve">J.M.; McElroy, </w:t>
      </w:r>
      <w:r>
        <w:rPr>
          <w:sz w:val="18"/>
        </w:rPr>
        <w:t>S. Estimating soil moisture at the watershed scale with satellite-based radar and land surface models. Can. J. Remote Sens. 2004</w:t>
      </w:r>
      <w:r>
        <w:rPr>
          <w:sz w:val="18"/>
        </w:rPr>
        <w:t>, 30</w:t>
      </w:r>
      <w:r>
        <w:rPr>
          <w:sz w:val="18"/>
        </w:rPr>
        <w:t xml:space="preserve">, 22. </w:t>
      </w:r>
      <w:r>
        <w:rPr>
          <w:sz w:val="18"/>
        </w:rPr>
        <w:t>[</w:t>
      </w:r>
      <w:r>
        <w:rPr>
          <w:sz w:val="18"/>
        </w:rPr>
        <w:fldChar w:fldCharType="begin"/>
      </w:r>
      <w:r>
        <w:rPr>
          <w:sz w:val="18"/>
        </w:rPr>
        <w:instrText xml:space="preserve"> HYPERLINK "http://dx.doi.org/10.5589/m04-043"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Kumar, </w:t>
      </w:r>
      <w:r>
        <w:rPr>
          <w:sz w:val="18"/>
        </w:rPr>
        <w:t xml:space="preserve">K.; Arora, M.K.; Hariprasad, K.S. Geostatistical analysis of soil moisture distribution in a part of </w:t>
      </w:r>
      <w:bookmarkStart w:id="45" w:name="_bookmark36"/>
      <w:bookmarkEnd w:id="45"/>
      <w:r>
        <w:rPr>
          <w:sz w:val="18"/>
        </w:rPr>
        <w:t>solani river catchment. Appl. Water Sci. 2016</w:t>
      </w:r>
      <w:r>
        <w:rPr>
          <w:sz w:val="18"/>
        </w:rPr>
        <w:t>, 6</w:t>
      </w:r>
      <w:r>
        <w:rPr>
          <w:sz w:val="18"/>
        </w:rPr>
        <w:t xml:space="preserve">, 25–34. </w:t>
      </w:r>
      <w:r>
        <w:rPr>
          <w:sz w:val="18"/>
        </w:rPr>
        <w:t>[</w:t>
      </w:r>
      <w:r>
        <w:rPr>
          <w:sz w:val="18"/>
        </w:rPr>
        <w:fldChar w:fldCharType="begin"/>
      </w:r>
      <w:r>
        <w:rPr>
          <w:sz w:val="18"/>
        </w:rPr>
        <w:instrText xml:space="preserve"> HYPERLINK "http://dx.doi.org/10.1007/s13201-014-0202-x"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Kathuria, D.; Mohanty, B.P.; </w:t>
      </w:r>
      <w:r>
        <w:rPr>
          <w:sz w:val="18"/>
        </w:rPr>
        <w:t xml:space="preserve">Katzfuss, M. A nonstationary geostatistical framework for soil moisture </w:t>
      </w:r>
      <w:bookmarkStart w:id="46" w:name="_bookmark37"/>
      <w:bookmarkEnd w:id="46"/>
      <w:r>
        <w:rPr>
          <w:sz w:val="18"/>
        </w:rPr>
        <w:t>prediction in the presence of surface heterogeneity. Water Resour. Res. 2019</w:t>
      </w:r>
      <w:r>
        <w:rPr>
          <w:sz w:val="18"/>
        </w:rPr>
        <w:t>, 55</w:t>
      </w:r>
      <w:r>
        <w:rPr>
          <w:sz w:val="18"/>
        </w:rPr>
        <w:t xml:space="preserve">, 729–753. </w:t>
      </w:r>
      <w:r>
        <w:rPr>
          <w:sz w:val="18"/>
        </w:rPr>
        <w:t>[</w:t>
      </w:r>
      <w:r>
        <w:rPr>
          <w:sz w:val="18"/>
        </w:rPr>
        <w:fldChar w:fldCharType="begin"/>
      </w:r>
      <w:r>
        <w:rPr>
          <w:sz w:val="18"/>
        </w:rPr>
        <w:instrText xml:space="preserve"> HYPERLINK "http://dx.doi.org/10.1029/2018WR023505"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Wagner, W.; </w:t>
      </w:r>
      <w:r>
        <w:rPr>
          <w:sz w:val="18"/>
        </w:rPr>
        <w:t xml:space="preserve">Blöschl, </w:t>
      </w:r>
      <w:r>
        <w:rPr>
          <w:sz w:val="18"/>
        </w:rPr>
        <w:t xml:space="preserve">G.; </w:t>
      </w:r>
      <w:r>
        <w:rPr>
          <w:sz w:val="18"/>
        </w:rPr>
        <w:t xml:space="preserve">Pampaloni, P.; </w:t>
      </w:r>
      <w:r>
        <w:rPr>
          <w:sz w:val="18"/>
        </w:rPr>
        <w:t xml:space="preserve">Calvet, </w:t>
      </w:r>
      <w:r>
        <w:rPr>
          <w:sz w:val="18"/>
        </w:rPr>
        <w:t xml:space="preserve">J.-C.; </w:t>
      </w:r>
      <w:r>
        <w:rPr>
          <w:sz w:val="18"/>
        </w:rPr>
        <w:t xml:space="preserve">Bizzarri, </w:t>
      </w:r>
      <w:r>
        <w:rPr>
          <w:sz w:val="18"/>
        </w:rPr>
        <w:t xml:space="preserve">B.; </w:t>
      </w:r>
      <w:r>
        <w:rPr>
          <w:sz w:val="18"/>
        </w:rPr>
        <w:t xml:space="preserve">Wigneron, J.-P.; Kerr, Y. </w:t>
      </w:r>
      <w:r>
        <w:rPr>
          <w:sz w:val="18"/>
        </w:rPr>
        <w:t xml:space="preserve">Operational </w:t>
      </w:r>
      <w:r>
        <w:rPr>
          <w:sz w:val="18"/>
        </w:rPr>
        <w:t>readiness of microwave remote sensing of soil moisture for hydrologic applications. Hydrol. Res. 2007</w:t>
      </w:r>
      <w:r>
        <w:rPr>
          <w:sz w:val="18"/>
        </w:rPr>
        <w:t>, 38</w:t>
      </w:r>
      <w:r>
        <w:rPr>
          <w:sz w:val="18"/>
        </w:rPr>
        <w:t xml:space="preserve">, 1–20. </w:t>
      </w:r>
      <w:bookmarkStart w:id="47" w:name="_bookmark38"/>
      <w:bookmarkEnd w:id="47"/>
      <w:r>
        <w:rPr>
          <w:sz w:val="18"/>
        </w:rPr>
        <w:t>[</w:t>
      </w:r>
      <w:r>
        <w:rPr>
          <w:sz w:val="18"/>
        </w:rPr>
        <w:fldChar w:fldCharType="begin"/>
      </w:r>
      <w:r>
        <w:rPr>
          <w:sz w:val="18"/>
        </w:rPr>
        <w:instrText xml:space="preserve"> HYPERLINK "http://dx.doi.org/10.2166/nh.2007.029"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Reichle, </w:t>
      </w:r>
      <w:r>
        <w:rPr>
          <w:sz w:val="18"/>
        </w:rPr>
        <w:t xml:space="preserve">R.H.; Crow, W.T.; </w:t>
      </w:r>
      <w:r>
        <w:rPr>
          <w:sz w:val="18"/>
        </w:rPr>
        <w:t xml:space="preserve">Koster, </w:t>
      </w:r>
      <w:r>
        <w:rPr>
          <w:sz w:val="18"/>
        </w:rPr>
        <w:t xml:space="preserve">R.D.; </w:t>
      </w:r>
      <w:r>
        <w:rPr>
          <w:sz w:val="18"/>
        </w:rPr>
        <w:t xml:space="preserve">Sharif, </w:t>
      </w:r>
      <w:r>
        <w:rPr>
          <w:sz w:val="18"/>
        </w:rPr>
        <w:t xml:space="preserve">H.O.; </w:t>
      </w:r>
      <w:r>
        <w:rPr>
          <w:sz w:val="18"/>
        </w:rPr>
        <w:t xml:space="preserve">Mahanama, S.P.P. </w:t>
      </w:r>
      <w:r>
        <w:rPr>
          <w:sz w:val="18"/>
        </w:rPr>
        <w:t xml:space="preserve">Contribution </w:t>
      </w:r>
      <w:r>
        <w:rPr>
          <w:sz w:val="18"/>
        </w:rPr>
        <w:t xml:space="preserve">of </w:t>
      </w:r>
      <w:r>
        <w:rPr>
          <w:sz w:val="18"/>
        </w:rPr>
        <w:t xml:space="preserve">soil </w:t>
      </w:r>
      <w:r>
        <w:rPr>
          <w:sz w:val="18"/>
        </w:rPr>
        <w:t xml:space="preserve">moisture </w:t>
      </w:r>
      <w:r>
        <w:rPr>
          <w:sz w:val="18"/>
        </w:rPr>
        <w:t xml:space="preserve">retrievals </w:t>
      </w:r>
      <w:bookmarkStart w:id="48" w:name="_bookmark39"/>
      <w:bookmarkEnd w:id="48"/>
      <w:r>
        <w:rPr>
          <w:sz w:val="18"/>
        </w:rPr>
        <w:t>to land data assimilation products. Geophys. Res. Lett. 2008</w:t>
      </w:r>
      <w:r>
        <w:rPr>
          <w:sz w:val="18"/>
        </w:rPr>
        <w:t>, 35</w:t>
      </w:r>
      <w:r>
        <w:rPr>
          <w:sz w:val="18"/>
        </w:rPr>
        <w:t xml:space="preserve">. </w:t>
      </w:r>
      <w:r>
        <w:rPr>
          <w:sz w:val="18"/>
        </w:rPr>
        <w:t>[</w:t>
      </w:r>
      <w:r>
        <w:rPr>
          <w:sz w:val="18"/>
        </w:rPr>
        <w:fldChar w:fldCharType="begin"/>
      </w:r>
      <w:r>
        <w:rPr>
          <w:sz w:val="18"/>
        </w:rPr>
        <w:instrText xml:space="preserve"> HYPERLINK "http://dx.doi.org/10.1029/2007GL031986"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Sabaghy, </w:t>
      </w:r>
      <w:r>
        <w:rPr>
          <w:sz w:val="18"/>
        </w:rPr>
        <w:t xml:space="preserve">S.; Walker, J.P.; </w:t>
      </w:r>
      <w:r>
        <w:rPr>
          <w:sz w:val="18"/>
        </w:rPr>
        <w:t xml:space="preserve">Renzullo, L.J.; Jackson, T.J. </w:t>
      </w:r>
      <w:r>
        <w:rPr>
          <w:sz w:val="18"/>
        </w:rPr>
        <w:t xml:space="preserve">Spatially enhanced passive microwave derived soil </w:t>
      </w:r>
      <w:bookmarkStart w:id="49" w:name="_bookmark40"/>
      <w:bookmarkEnd w:id="49"/>
      <w:r>
        <w:rPr>
          <w:sz w:val="18"/>
        </w:rPr>
        <w:t>moisture: Capabilities and opportunities. Remote Sens. Environ. 2018</w:t>
      </w:r>
      <w:r>
        <w:rPr>
          <w:sz w:val="18"/>
        </w:rPr>
        <w:t>, 209</w:t>
      </w:r>
      <w:r>
        <w:rPr>
          <w:sz w:val="18"/>
        </w:rPr>
        <w:t xml:space="preserve">, 551–580. </w:t>
      </w:r>
      <w:r>
        <w:rPr>
          <w:sz w:val="18"/>
        </w:rPr>
        <w:t>[</w:t>
      </w:r>
      <w:r>
        <w:rPr>
          <w:sz w:val="18"/>
        </w:rPr>
        <w:fldChar w:fldCharType="begin"/>
      </w:r>
      <w:r>
        <w:rPr>
          <w:sz w:val="18"/>
        </w:rPr>
        <w:instrText xml:space="preserve"> HYPERLINK "http://dx.doi.org/10.1016/j.rse.2018.02.065"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Peng, </w:t>
      </w:r>
      <w:r>
        <w:rPr>
          <w:sz w:val="18"/>
        </w:rPr>
        <w:t xml:space="preserve">J.; Loew, </w:t>
      </w:r>
      <w:r>
        <w:rPr>
          <w:sz w:val="18"/>
        </w:rPr>
        <w:t xml:space="preserve">A.; </w:t>
      </w:r>
      <w:r>
        <w:rPr>
          <w:sz w:val="18"/>
        </w:rPr>
        <w:t xml:space="preserve">Merlin, </w:t>
      </w:r>
      <w:r>
        <w:rPr>
          <w:sz w:val="18"/>
        </w:rPr>
        <w:t xml:space="preserve">O.; Verhoest, </w:t>
      </w:r>
      <w:r>
        <w:rPr>
          <w:sz w:val="18"/>
        </w:rPr>
        <w:t xml:space="preserve">N.E.C. </w:t>
      </w:r>
      <w:r>
        <w:rPr>
          <w:sz w:val="18"/>
        </w:rPr>
        <w:t xml:space="preserve">A </w:t>
      </w:r>
      <w:r>
        <w:rPr>
          <w:sz w:val="18"/>
        </w:rPr>
        <w:t xml:space="preserve">review </w:t>
      </w:r>
      <w:r>
        <w:rPr>
          <w:sz w:val="18"/>
        </w:rPr>
        <w:t xml:space="preserve">of </w:t>
      </w:r>
      <w:r>
        <w:rPr>
          <w:sz w:val="18"/>
        </w:rPr>
        <w:t xml:space="preserve">spatial </w:t>
      </w:r>
      <w:r>
        <w:rPr>
          <w:sz w:val="18"/>
        </w:rPr>
        <w:t xml:space="preserve">downscaling </w:t>
      </w:r>
      <w:r>
        <w:rPr>
          <w:sz w:val="18"/>
        </w:rPr>
        <w:t xml:space="preserve">of </w:t>
      </w:r>
      <w:r>
        <w:rPr>
          <w:sz w:val="18"/>
        </w:rPr>
        <w:t xml:space="preserve">satellite </w:t>
      </w:r>
      <w:r>
        <w:rPr>
          <w:sz w:val="18"/>
        </w:rPr>
        <w:t xml:space="preserve">remotely </w:t>
      </w:r>
      <w:r>
        <w:rPr>
          <w:sz w:val="18"/>
        </w:rPr>
        <w:t xml:space="preserve">sensed </w:t>
      </w:r>
      <w:bookmarkStart w:id="50" w:name="_bookmark41"/>
      <w:bookmarkEnd w:id="50"/>
      <w:r>
        <w:rPr>
          <w:sz w:val="18"/>
        </w:rPr>
        <w:t>soil moisture: Downscale satellite-based soil moisture. Rev. Geophys. 2017</w:t>
      </w:r>
      <w:r>
        <w:rPr>
          <w:sz w:val="18"/>
        </w:rPr>
        <w:t>, 55</w:t>
      </w:r>
      <w:r>
        <w:rPr>
          <w:sz w:val="18"/>
        </w:rPr>
        <w:t xml:space="preserve">, 341–366. </w:t>
      </w:r>
      <w:r>
        <w:rPr>
          <w:sz w:val="18"/>
        </w:rPr>
        <w:t>[</w:t>
      </w:r>
      <w:r>
        <w:rPr>
          <w:sz w:val="18"/>
        </w:rPr>
        <w:fldChar w:fldCharType="begin"/>
      </w:r>
      <w:r>
        <w:rPr>
          <w:sz w:val="18"/>
        </w:rPr>
        <w:instrText xml:space="preserve"> HYPERLINK "http://dx.doi.org/10.1002/2016RG000543"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Kawanishi, T.; </w:t>
      </w:r>
      <w:r>
        <w:rPr>
          <w:sz w:val="18"/>
        </w:rPr>
        <w:t xml:space="preserve">Sezai, T.; </w:t>
      </w:r>
      <w:r>
        <w:rPr>
          <w:sz w:val="18"/>
        </w:rPr>
        <w:t xml:space="preserve">Ito, Y.; </w:t>
      </w:r>
      <w:r>
        <w:rPr>
          <w:sz w:val="18"/>
        </w:rPr>
        <w:t xml:space="preserve">Imaoka, K.; Takeshima, T.; </w:t>
      </w:r>
      <w:r>
        <w:rPr>
          <w:sz w:val="18"/>
        </w:rPr>
        <w:t xml:space="preserve">Ishido, Y.; </w:t>
      </w:r>
      <w:r>
        <w:rPr>
          <w:sz w:val="18"/>
        </w:rPr>
        <w:t xml:space="preserve">Shibata, A.; Miura, M.; Inahata, H.; Spencer, R.W.; </w:t>
      </w:r>
      <w:r>
        <w:rPr>
          <w:sz w:val="18"/>
        </w:rPr>
        <w:t xml:space="preserve">et </w:t>
      </w:r>
      <w:r>
        <w:rPr>
          <w:sz w:val="18"/>
        </w:rPr>
        <w:t xml:space="preserve">al. </w:t>
      </w:r>
      <w:r>
        <w:rPr>
          <w:sz w:val="18"/>
        </w:rPr>
        <w:t xml:space="preserve">The </w:t>
      </w:r>
      <w:r>
        <w:rPr>
          <w:sz w:val="18"/>
        </w:rPr>
        <w:t xml:space="preserve">advanced </w:t>
      </w:r>
      <w:r>
        <w:rPr>
          <w:sz w:val="18"/>
        </w:rPr>
        <w:t xml:space="preserve">microwave </w:t>
      </w:r>
      <w:r>
        <w:rPr>
          <w:sz w:val="18"/>
        </w:rPr>
        <w:t xml:space="preserve">scanning </w:t>
      </w:r>
      <w:r>
        <w:rPr>
          <w:sz w:val="18"/>
        </w:rPr>
        <w:t xml:space="preserve">radiometer </w:t>
      </w:r>
      <w:r>
        <w:rPr>
          <w:sz w:val="18"/>
        </w:rPr>
        <w:t xml:space="preserve">for </w:t>
      </w:r>
      <w:r>
        <w:rPr>
          <w:sz w:val="18"/>
        </w:rPr>
        <w:t xml:space="preserve">the </w:t>
      </w:r>
      <w:r>
        <w:rPr>
          <w:sz w:val="18"/>
        </w:rPr>
        <w:t xml:space="preserve">earth </w:t>
      </w:r>
      <w:r>
        <w:rPr>
          <w:sz w:val="18"/>
        </w:rPr>
        <w:t xml:space="preserve">observing </w:t>
      </w:r>
      <w:r>
        <w:rPr>
          <w:sz w:val="18"/>
        </w:rPr>
        <w:t xml:space="preserve">system </w:t>
      </w:r>
      <w:r>
        <w:rPr>
          <w:sz w:val="18"/>
        </w:rPr>
        <w:t xml:space="preserve">(AMSR-E), NASDA’s </w:t>
      </w:r>
      <w:r>
        <w:rPr>
          <w:sz w:val="18"/>
        </w:rPr>
        <w:t xml:space="preserve">contribution </w:t>
      </w:r>
      <w:r>
        <w:rPr>
          <w:sz w:val="18"/>
        </w:rPr>
        <w:t xml:space="preserve">to </w:t>
      </w:r>
      <w:r>
        <w:rPr>
          <w:sz w:val="18"/>
        </w:rPr>
        <w:t xml:space="preserve">the </w:t>
      </w:r>
      <w:r>
        <w:rPr>
          <w:sz w:val="18"/>
        </w:rPr>
        <w:t xml:space="preserve">EOS </w:t>
      </w:r>
      <w:r>
        <w:rPr>
          <w:sz w:val="18"/>
        </w:rPr>
        <w:t xml:space="preserve">for </w:t>
      </w:r>
      <w:r>
        <w:rPr>
          <w:sz w:val="18"/>
        </w:rPr>
        <w:t xml:space="preserve">global </w:t>
      </w:r>
      <w:r>
        <w:rPr>
          <w:sz w:val="18"/>
        </w:rPr>
        <w:t xml:space="preserve">energy </w:t>
      </w:r>
      <w:r>
        <w:rPr>
          <w:sz w:val="18"/>
        </w:rPr>
        <w:t xml:space="preserve">and </w:t>
      </w:r>
      <w:r>
        <w:rPr>
          <w:sz w:val="18"/>
        </w:rPr>
        <w:t xml:space="preserve">water </w:t>
      </w:r>
      <w:r>
        <w:rPr>
          <w:sz w:val="18"/>
        </w:rPr>
        <w:t xml:space="preserve">cycle </w:t>
      </w:r>
      <w:r>
        <w:rPr>
          <w:sz w:val="18"/>
        </w:rPr>
        <w:t>studies. IEEE Trans. Geosci. Remote Sens.</w:t>
      </w:r>
      <w:bookmarkStart w:id="51" w:name="_bookmark42"/>
      <w:bookmarkEnd w:id="51"/>
      <w:r>
        <w:rPr>
          <w:sz w:val="18"/>
        </w:rPr>
        <w:t xml:space="preserve"> 2003</w:t>
      </w:r>
      <w:r>
        <w:rPr>
          <w:sz w:val="18"/>
        </w:rPr>
        <w:t>, 41</w:t>
      </w:r>
      <w:r>
        <w:rPr>
          <w:sz w:val="18"/>
        </w:rPr>
        <w:t xml:space="preserve">, 184–194. </w:t>
      </w:r>
      <w:r>
        <w:rPr>
          <w:sz w:val="18"/>
        </w:rPr>
        <w:t>[</w:t>
      </w:r>
      <w:r>
        <w:rPr>
          <w:sz w:val="18"/>
        </w:rPr>
        <w:fldChar w:fldCharType="begin"/>
      </w:r>
      <w:r>
        <w:rPr>
          <w:sz w:val="18"/>
        </w:rPr>
        <w:instrText xml:space="preserve"> HYPERLINK "http://dx.doi.org/10.1109/TGRS.2002.808331"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Kerr, Y.H.; </w:t>
      </w:r>
      <w:r>
        <w:rPr>
          <w:sz w:val="18"/>
        </w:rPr>
        <w:t xml:space="preserve">Waldteufel, P.; </w:t>
      </w:r>
      <w:r>
        <w:rPr>
          <w:sz w:val="18"/>
        </w:rPr>
        <w:t xml:space="preserve">Wigneron, J.-P.; </w:t>
      </w:r>
      <w:r>
        <w:rPr>
          <w:sz w:val="18"/>
        </w:rPr>
        <w:t xml:space="preserve">Delwart, </w:t>
      </w:r>
      <w:r>
        <w:rPr>
          <w:sz w:val="18"/>
        </w:rPr>
        <w:t xml:space="preserve">S.; </w:t>
      </w:r>
      <w:r>
        <w:rPr>
          <w:sz w:val="18"/>
        </w:rPr>
        <w:t xml:space="preserve">Cabot, F.; </w:t>
      </w:r>
      <w:r>
        <w:rPr>
          <w:sz w:val="18"/>
        </w:rPr>
        <w:t xml:space="preserve">Boutin, </w:t>
      </w:r>
      <w:r>
        <w:rPr>
          <w:sz w:val="18"/>
        </w:rPr>
        <w:t xml:space="preserve">J.; </w:t>
      </w:r>
      <w:r>
        <w:rPr>
          <w:sz w:val="18"/>
        </w:rPr>
        <w:t xml:space="preserve">Escorihuela, </w:t>
      </w:r>
      <w:r>
        <w:rPr>
          <w:sz w:val="18"/>
        </w:rPr>
        <w:t xml:space="preserve">M.-J.; </w:t>
      </w:r>
      <w:r>
        <w:rPr>
          <w:sz w:val="18"/>
        </w:rPr>
        <w:t xml:space="preserve">Font, </w:t>
      </w:r>
      <w:r>
        <w:rPr>
          <w:sz w:val="18"/>
        </w:rPr>
        <w:t xml:space="preserve">J.; </w:t>
      </w:r>
      <w:r>
        <w:rPr>
          <w:sz w:val="18"/>
        </w:rPr>
        <w:t xml:space="preserve">Reul, </w:t>
      </w:r>
      <w:r>
        <w:rPr>
          <w:sz w:val="18"/>
        </w:rPr>
        <w:t xml:space="preserve">N.; Gruhier, C.; et al. The SMOS Mission: New Tool </w:t>
      </w:r>
      <w:r>
        <w:rPr>
          <w:sz w:val="18"/>
        </w:rPr>
        <w:t xml:space="preserve">for Monitoring Key Elements of the Global Water </w:t>
      </w:r>
      <w:r>
        <w:rPr>
          <w:sz w:val="18"/>
        </w:rPr>
        <w:t>Cycle.</w:t>
      </w:r>
      <w:bookmarkStart w:id="52" w:name="_bookmark43"/>
      <w:bookmarkEnd w:id="52"/>
      <w:r>
        <w:rPr>
          <w:sz w:val="18"/>
        </w:rPr>
        <w:t xml:space="preserve"> Proc. IEEE 2010</w:t>
      </w:r>
      <w:r>
        <w:rPr>
          <w:sz w:val="18"/>
        </w:rPr>
        <w:t>, 98</w:t>
      </w:r>
      <w:r>
        <w:rPr>
          <w:sz w:val="18"/>
        </w:rPr>
        <w:t xml:space="preserve">, 666–687. </w:t>
      </w:r>
      <w:r>
        <w:rPr>
          <w:sz w:val="18"/>
        </w:rPr>
        <w:t>[</w:t>
      </w:r>
      <w:r>
        <w:rPr>
          <w:sz w:val="18"/>
        </w:rPr>
        <w:fldChar w:fldCharType="begin"/>
      </w:r>
      <w:r>
        <w:rPr>
          <w:sz w:val="18"/>
        </w:rPr>
        <w:instrText xml:space="preserve"> HYPERLINK "http://dx.doi.org/10.1109/JPROC.2010.2043032"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Entekhabi, </w:t>
      </w:r>
      <w:r>
        <w:rPr>
          <w:sz w:val="18"/>
        </w:rPr>
        <w:t xml:space="preserve">D.; </w:t>
      </w:r>
      <w:r>
        <w:rPr>
          <w:sz w:val="18"/>
        </w:rPr>
        <w:t xml:space="preserve">Njoku, </w:t>
      </w:r>
      <w:r>
        <w:rPr>
          <w:sz w:val="18"/>
        </w:rPr>
        <w:t xml:space="preserve">E.G.; </w:t>
      </w:r>
      <w:r>
        <w:rPr>
          <w:sz w:val="18"/>
        </w:rPr>
        <w:t xml:space="preserve">O’Neill, P.E.; </w:t>
      </w:r>
      <w:r>
        <w:rPr>
          <w:sz w:val="18"/>
        </w:rPr>
        <w:t xml:space="preserve">Kellogg, </w:t>
      </w:r>
      <w:r>
        <w:rPr>
          <w:sz w:val="18"/>
        </w:rPr>
        <w:t xml:space="preserve">K.H.; Crow, W.T.; </w:t>
      </w:r>
      <w:r>
        <w:rPr>
          <w:sz w:val="18"/>
        </w:rPr>
        <w:t xml:space="preserve">Edelstein, W.N.; </w:t>
      </w:r>
      <w:r>
        <w:rPr>
          <w:sz w:val="18"/>
        </w:rPr>
        <w:t xml:space="preserve">Entin, </w:t>
      </w:r>
      <w:r>
        <w:rPr>
          <w:sz w:val="18"/>
        </w:rPr>
        <w:t xml:space="preserve">J.K.; </w:t>
      </w:r>
      <w:r>
        <w:rPr>
          <w:sz w:val="18"/>
        </w:rPr>
        <w:t xml:space="preserve">Goodman, </w:t>
      </w:r>
      <w:r>
        <w:rPr>
          <w:sz w:val="18"/>
        </w:rPr>
        <w:t xml:space="preserve">S.D.; Jackson, T.J.; </w:t>
      </w:r>
      <w:r>
        <w:rPr>
          <w:sz w:val="18"/>
        </w:rPr>
        <w:t>Johnson, J.; et al. The Soil Moisture Active Passive (SMAP) Mission. Proc. IEEE 2010</w:t>
      </w:r>
      <w:r>
        <w:rPr>
          <w:sz w:val="18"/>
        </w:rPr>
        <w:t>, 98</w:t>
      </w:r>
      <w:r>
        <w:rPr>
          <w:sz w:val="18"/>
        </w:rPr>
        <w:t xml:space="preserve">, </w:t>
      </w:r>
      <w:bookmarkStart w:id="53" w:name="_bookmark44"/>
      <w:bookmarkEnd w:id="53"/>
      <w:r>
        <w:rPr>
          <w:sz w:val="18"/>
        </w:rPr>
        <w:t xml:space="preserve">704–716. </w:t>
      </w:r>
      <w:r>
        <w:rPr>
          <w:sz w:val="18"/>
        </w:rPr>
        <w:t>[</w:t>
      </w:r>
      <w:r>
        <w:rPr>
          <w:sz w:val="18"/>
        </w:rPr>
        <w:fldChar w:fldCharType="begin"/>
      </w:r>
      <w:r>
        <w:rPr>
          <w:sz w:val="18"/>
        </w:rPr>
        <w:instrText xml:space="preserve"> HYPERLINK "http://dx.doi.org/10.1109/JPROC.2010.2043918"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Figa-Saldaña, J.; Wilson, J.J.W.; </w:t>
      </w:r>
      <w:r>
        <w:rPr>
          <w:sz w:val="18"/>
        </w:rPr>
        <w:t>Attema, E.; Gelsthorpe, R.; Drinkwater, M.R.; Stoff</w:t>
      </w:r>
      <w:r>
        <w:rPr>
          <w:sz w:val="18"/>
        </w:rPr>
        <w:t xml:space="preserve">elen, A. The advanced scatterometer </w:t>
      </w:r>
      <w:r>
        <w:rPr>
          <w:sz w:val="18"/>
        </w:rPr>
        <w:t xml:space="preserve">(ASCAT) </w:t>
      </w:r>
      <w:r>
        <w:rPr>
          <w:sz w:val="18"/>
        </w:rPr>
        <w:t xml:space="preserve">on </w:t>
      </w:r>
      <w:r>
        <w:rPr>
          <w:sz w:val="18"/>
        </w:rPr>
        <w:t xml:space="preserve">the </w:t>
      </w:r>
      <w:r>
        <w:rPr>
          <w:sz w:val="18"/>
        </w:rPr>
        <w:t xml:space="preserve">meteorological </w:t>
      </w:r>
      <w:r>
        <w:rPr>
          <w:sz w:val="18"/>
        </w:rPr>
        <w:t xml:space="preserve">operational </w:t>
      </w:r>
      <w:r>
        <w:rPr>
          <w:sz w:val="18"/>
        </w:rPr>
        <w:t xml:space="preserve">(MetOp) </w:t>
      </w:r>
      <w:r>
        <w:rPr>
          <w:sz w:val="18"/>
        </w:rPr>
        <w:t xml:space="preserve">platform: </w:t>
      </w:r>
      <w:r>
        <w:rPr>
          <w:sz w:val="18"/>
        </w:rPr>
        <w:t xml:space="preserve">A </w:t>
      </w:r>
      <w:r>
        <w:rPr>
          <w:sz w:val="18"/>
        </w:rPr>
        <w:t xml:space="preserve">follow </w:t>
      </w:r>
      <w:r>
        <w:rPr>
          <w:sz w:val="18"/>
        </w:rPr>
        <w:t xml:space="preserve">on </w:t>
      </w:r>
      <w:r>
        <w:rPr>
          <w:sz w:val="18"/>
        </w:rPr>
        <w:t xml:space="preserve">for </w:t>
      </w:r>
      <w:r>
        <w:rPr>
          <w:sz w:val="18"/>
        </w:rPr>
        <w:t xml:space="preserve">European </w:t>
      </w:r>
      <w:r>
        <w:rPr>
          <w:sz w:val="18"/>
        </w:rPr>
        <w:t xml:space="preserve">wind </w:t>
      </w:r>
      <w:bookmarkStart w:id="54" w:name="_bookmark45"/>
      <w:bookmarkEnd w:id="54"/>
      <w:r>
        <w:rPr>
          <w:sz w:val="18"/>
        </w:rPr>
        <w:t>scatterometers. Can. J. Remote Sens. 2002</w:t>
      </w:r>
      <w:r>
        <w:rPr>
          <w:sz w:val="18"/>
        </w:rPr>
        <w:t>, 28</w:t>
      </w:r>
      <w:r>
        <w:rPr>
          <w:sz w:val="18"/>
        </w:rPr>
        <w:t xml:space="preserve">, 404–412. </w:t>
      </w:r>
      <w:r>
        <w:rPr>
          <w:sz w:val="18"/>
        </w:rPr>
        <w:t>[</w:t>
      </w:r>
      <w:r>
        <w:rPr>
          <w:sz w:val="18"/>
        </w:rPr>
        <w:fldChar w:fldCharType="begin"/>
      </w:r>
      <w:r>
        <w:rPr>
          <w:sz w:val="18"/>
        </w:rPr>
        <w:instrText xml:space="preserve"> HYPERLINK "http://dx.doi.org/10.5589/m02-035"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Bauer-Marschallinger, B.; Cao, S.; Schauﬂer, S.; Paulik, C.; Naeimi, V.; Wagner, W. </w:t>
      </w:r>
      <w:r>
        <w:rPr>
          <w:sz w:val="18"/>
        </w:rPr>
        <w:t>1km Soil Moisture from Downsampled Sentinel-1 SAR Data: Harnessing Assets and Overcoming Obstacles. Geophys. Res. 2017</w:t>
      </w:r>
      <w:r>
        <w:rPr>
          <w:sz w:val="18"/>
        </w:rPr>
        <w:t>, 19</w:t>
      </w:r>
      <w:r>
        <w:rPr>
          <w:sz w:val="18"/>
        </w:rPr>
        <w:t xml:space="preserve">, </w:t>
      </w:r>
      <w:bookmarkStart w:id="55" w:name="_bookmark46"/>
      <w:bookmarkEnd w:id="55"/>
      <w:r>
        <w:rPr>
          <w:sz w:val="18"/>
        </w:rPr>
        <w:t>17330.</w:t>
      </w:r>
    </w:p>
    <w:p>
      <w:pPr>
        <w:pStyle w:val="8"/>
        <w:numPr>
          <w:ilvl w:val="0"/>
          <w:numId w:val="3"/>
        </w:numPr>
        <w:tabs>
          <w:tab w:val="left" w:pos="561"/>
        </w:tabs>
        <w:spacing w:before="2" w:after="0" w:line="254" w:lineRule="auto"/>
        <w:ind w:left="552" w:right="117" w:hanging="422"/>
        <w:jc w:val="both"/>
        <w:rPr>
          <w:sz w:val="18"/>
        </w:rPr>
      </w:pPr>
      <w:r>
        <w:rPr>
          <w:sz w:val="18"/>
        </w:rPr>
        <w:t xml:space="preserve">Dorigo, W.; Wagner, W.; </w:t>
      </w:r>
      <w:r>
        <w:rPr>
          <w:sz w:val="18"/>
        </w:rPr>
        <w:t xml:space="preserve">Albergel, C.; Albrecht, F.; </w:t>
      </w:r>
      <w:r>
        <w:rPr>
          <w:sz w:val="18"/>
        </w:rPr>
        <w:t xml:space="preserve">Balsamo, G.; Brocca, L.; Chung, D.; Ertl, M.; Forkel, M.; Gruber, </w:t>
      </w:r>
      <w:r>
        <w:rPr>
          <w:sz w:val="18"/>
        </w:rPr>
        <w:t>A.; et al. ESA CCI soil moisture for improved earth system understanding: State-of-the art and future directions. Remote Sens. Environ. 2017</w:t>
      </w:r>
      <w:r>
        <w:rPr>
          <w:sz w:val="18"/>
        </w:rPr>
        <w:t>, 203</w:t>
      </w:r>
      <w:r>
        <w:rPr>
          <w:sz w:val="18"/>
        </w:rPr>
        <w:t xml:space="preserve">, 185–215. </w:t>
      </w:r>
      <w:bookmarkStart w:id="56" w:name="_bookmark47"/>
      <w:bookmarkEnd w:id="56"/>
      <w:bookmarkStart w:id="57" w:name="_bookmark47"/>
      <w:bookmarkEnd w:id="57"/>
    </w:p>
    <w:sectPr>
      <w:pgSz w:w="11910" w:h="16840"/>
      <w:pgMar w:top="1300" w:right="1380" w:bottom="280" w:left="1400" w:header="110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Yu Mincho Light">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iryo UI">
    <w:altName w:val="Segoe Print"/>
    <w:panose1 w:val="00000000000000000000"/>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_x0000_s2049" o:spid="_x0000_s2049" o:spt="202" type="#_x0000_t202" style="position:absolute;left:0pt;margin-left:75.25pt;margin-top:54.45pt;height:11.95pt;width:94.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
                  <w:ind w:left="20" w:right="0" w:firstLine="0"/>
                  <w:jc w:val="left"/>
                  <w:rPr>
                    <w:sz w:val="16"/>
                  </w:rPr>
                </w:pPr>
                <w:r>
                  <w:rPr>
                    <w:i/>
                    <w:sz w:val="16"/>
                  </w:rPr>
                  <w:t xml:space="preserve">Remote Sens. </w:t>
                </w:r>
                <w:r>
                  <w:rPr>
                    <w:b/>
                    <w:sz w:val="16"/>
                  </w:rPr>
                  <w:t>2020</w:t>
                </w:r>
                <w:r>
                  <w:rPr>
                    <w:sz w:val="16"/>
                  </w:rPr>
                  <w:t xml:space="preserve">, </w:t>
                </w:r>
                <w:r>
                  <w:rPr>
                    <w:i/>
                    <w:sz w:val="16"/>
                  </w:rPr>
                  <w:t>12</w:t>
                </w:r>
                <w:r>
                  <w:rPr>
                    <w:sz w:val="16"/>
                  </w:rPr>
                  <w:t>, 1119</w:t>
                </w:r>
              </w:p>
            </w:txbxContent>
          </v:textbox>
        </v:shape>
      </w:pict>
    </w:r>
    <w:r>
      <w:pict>
        <v:shape id="_x0000_s2050" o:spid="_x0000_s2050" o:spt="202" type="#_x0000_t202" style="position:absolute;left:0pt;margin-left:488.8pt;margin-top:54.45pt;height:11.8pt;width:33.9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
                  <w:ind w:left="60" w:right="0" w:firstLine="0"/>
                  <w:jc w:val="left"/>
                  <w:rPr>
                    <w:sz w:val="16"/>
                  </w:rPr>
                </w:pPr>
                <w:r>
                  <w:fldChar w:fldCharType="begin"/>
                </w:r>
                <w:r>
                  <w:rPr>
                    <w:sz w:val="16"/>
                  </w:rPr>
                  <w:instrText xml:space="preserve"> PAGE </w:instrText>
                </w:r>
                <w:r>
                  <w:fldChar w:fldCharType="separate"/>
                </w:r>
                <w:r>
                  <w:t>10</w:t>
                </w:r>
                <w:r>
                  <w:fldChar w:fldCharType="end"/>
                </w:r>
                <w:r>
                  <w:rPr>
                    <w:sz w:val="16"/>
                  </w:rPr>
                  <w:t xml:space="preserve"> of 32</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561" w:hanging="431"/>
        <w:jc w:val="left"/>
      </w:pPr>
      <w:rPr>
        <w:rFonts w:hint="default" w:ascii="Palatino Linotype" w:hAnsi="Palatino Linotype" w:eastAsia="Palatino Linotype" w:cs="Palatino Linotype"/>
        <w:w w:val="59"/>
        <w:sz w:val="18"/>
        <w:szCs w:val="18"/>
        <w:lang w:val="en-US" w:eastAsia="en-US" w:bidi="ar-SA"/>
      </w:rPr>
    </w:lvl>
    <w:lvl w:ilvl="1" w:tentative="0">
      <w:start w:val="0"/>
      <w:numFmt w:val="bullet"/>
      <w:lvlText w:val="•"/>
      <w:lvlJc w:val="left"/>
      <w:pPr>
        <w:ind w:left="1416" w:hanging="431"/>
      </w:pPr>
      <w:rPr>
        <w:rFonts w:hint="default"/>
        <w:lang w:val="en-US" w:eastAsia="en-US" w:bidi="ar-SA"/>
      </w:rPr>
    </w:lvl>
    <w:lvl w:ilvl="2" w:tentative="0">
      <w:start w:val="0"/>
      <w:numFmt w:val="bullet"/>
      <w:lvlText w:val="•"/>
      <w:lvlJc w:val="left"/>
      <w:pPr>
        <w:ind w:left="2273" w:hanging="431"/>
      </w:pPr>
      <w:rPr>
        <w:rFonts w:hint="default"/>
        <w:lang w:val="en-US" w:eastAsia="en-US" w:bidi="ar-SA"/>
      </w:rPr>
    </w:lvl>
    <w:lvl w:ilvl="3" w:tentative="0">
      <w:start w:val="0"/>
      <w:numFmt w:val="bullet"/>
      <w:lvlText w:val="•"/>
      <w:lvlJc w:val="left"/>
      <w:pPr>
        <w:ind w:left="3129" w:hanging="431"/>
      </w:pPr>
      <w:rPr>
        <w:rFonts w:hint="default"/>
        <w:lang w:val="en-US" w:eastAsia="en-US" w:bidi="ar-SA"/>
      </w:rPr>
    </w:lvl>
    <w:lvl w:ilvl="4" w:tentative="0">
      <w:start w:val="0"/>
      <w:numFmt w:val="bullet"/>
      <w:lvlText w:val="•"/>
      <w:lvlJc w:val="left"/>
      <w:pPr>
        <w:ind w:left="3986" w:hanging="431"/>
      </w:pPr>
      <w:rPr>
        <w:rFonts w:hint="default"/>
        <w:lang w:val="en-US" w:eastAsia="en-US" w:bidi="ar-SA"/>
      </w:rPr>
    </w:lvl>
    <w:lvl w:ilvl="5" w:tentative="0">
      <w:start w:val="0"/>
      <w:numFmt w:val="bullet"/>
      <w:lvlText w:val="•"/>
      <w:lvlJc w:val="left"/>
      <w:pPr>
        <w:ind w:left="4842" w:hanging="431"/>
      </w:pPr>
      <w:rPr>
        <w:rFonts w:hint="default"/>
        <w:lang w:val="en-US" w:eastAsia="en-US" w:bidi="ar-SA"/>
      </w:rPr>
    </w:lvl>
    <w:lvl w:ilvl="6" w:tentative="0">
      <w:start w:val="0"/>
      <w:numFmt w:val="bullet"/>
      <w:lvlText w:val="•"/>
      <w:lvlJc w:val="left"/>
      <w:pPr>
        <w:ind w:left="5699" w:hanging="431"/>
      </w:pPr>
      <w:rPr>
        <w:rFonts w:hint="default"/>
        <w:lang w:val="en-US" w:eastAsia="en-US" w:bidi="ar-SA"/>
      </w:rPr>
    </w:lvl>
    <w:lvl w:ilvl="7" w:tentative="0">
      <w:start w:val="0"/>
      <w:numFmt w:val="bullet"/>
      <w:lvlText w:val="•"/>
      <w:lvlJc w:val="left"/>
      <w:pPr>
        <w:ind w:left="6555" w:hanging="431"/>
      </w:pPr>
      <w:rPr>
        <w:rFonts w:hint="default"/>
        <w:lang w:val="en-US" w:eastAsia="en-US" w:bidi="ar-SA"/>
      </w:rPr>
    </w:lvl>
    <w:lvl w:ilvl="8" w:tentative="0">
      <w:start w:val="0"/>
      <w:numFmt w:val="bullet"/>
      <w:lvlText w:val="•"/>
      <w:lvlJc w:val="left"/>
      <w:pPr>
        <w:ind w:left="7412" w:hanging="431"/>
      </w:pPr>
      <w:rPr>
        <w:rFonts w:hint="default"/>
        <w:lang w:val="en-US" w:eastAsia="en-US" w:bidi="ar-SA"/>
      </w:rPr>
    </w:lvl>
  </w:abstractNum>
  <w:abstractNum w:abstractNumId="1">
    <w:nsid w:val="CF092B84"/>
    <w:multiLevelType w:val="multilevel"/>
    <w:tmpl w:val="CF092B84"/>
    <w:lvl w:ilvl="0" w:tentative="0">
      <w:start w:val="2"/>
      <w:numFmt w:val="decimal"/>
      <w:lvlText w:val="%1"/>
      <w:lvlJc w:val="left"/>
      <w:pPr>
        <w:ind w:left="648" w:hanging="519"/>
        <w:jc w:val="left"/>
      </w:pPr>
      <w:rPr>
        <w:rFonts w:hint="default"/>
        <w:lang w:val="en-US" w:eastAsia="en-US" w:bidi="ar-SA"/>
      </w:rPr>
    </w:lvl>
    <w:lvl w:ilvl="1" w:tentative="0">
      <w:start w:val="4"/>
      <w:numFmt w:val="decimal"/>
      <w:lvlText w:val="%1.%2"/>
      <w:lvlJc w:val="left"/>
      <w:pPr>
        <w:ind w:left="648" w:hanging="519"/>
        <w:jc w:val="left"/>
      </w:pPr>
      <w:rPr>
        <w:rFonts w:hint="default"/>
        <w:lang w:val="en-US" w:eastAsia="en-US" w:bidi="ar-SA"/>
      </w:rPr>
    </w:lvl>
    <w:lvl w:ilvl="2" w:tentative="0">
      <w:start w:val="1"/>
      <w:numFmt w:val="decimal"/>
      <w:lvlText w:val="%1.%2.%3."/>
      <w:lvlJc w:val="left"/>
      <w:pPr>
        <w:ind w:left="648" w:hanging="519"/>
        <w:jc w:val="left"/>
      </w:pPr>
      <w:rPr>
        <w:rFonts w:hint="default" w:ascii="Palatino Linotype" w:hAnsi="Palatino Linotype" w:eastAsia="Palatino Linotype" w:cs="Palatino Linotype"/>
        <w:w w:val="99"/>
        <w:sz w:val="20"/>
        <w:szCs w:val="20"/>
        <w:lang w:val="en-US" w:eastAsia="en-US" w:bidi="ar-SA"/>
      </w:rPr>
    </w:lvl>
    <w:lvl w:ilvl="3" w:tentative="0">
      <w:start w:val="0"/>
      <w:numFmt w:val="bullet"/>
      <w:lvlText w:val="•"/>
      <w:lvlJc w:val="left"/>
      <w:pPr>
        <w:ind w:left="3185" w:hanging="519"/>
      </w:pPr>
      <w:rPr>
        <w:rFonts w:hint="default"/>
        <w:lang w:val="en-US" w:eastAsia="en-US" w:bidi="ar-SA"/>
      </w:rPr>
    </w:lvl>
    <w:lvl w:ilvl="4" w:tentative="0">
      <w:start w:val="0"/>
      <w:numFmt w:val="bullet"/>
      <w:lvlText w:val="•"/>
      <w:lvlJc w:val="left"/>
      <w:pPr>
        <w:ind w:left="4034" w:hanging="519"/>
      </w:pPr>
      <w:rPr>
        <w:rFonts w:hint="default"/>
        <w:lang w:val="en-US" w:eastAsia="en-US" w:bidi="ar-SA"/>
      </w:rPr>
    </w:lvl>
    <w:lvl w:ilvl="5" w:tentative="0">
      <w:start w:val="0"/>
      <w:numFmt w:val="bullet"/>
      <w:lvlText w:val="•"/>
      <w:lvlJc w:val="left"/>
      <w:pPr>
        <w:ind w:left="4882" w:hanging="519"/>
      </w:pPr>
      <w:rPr>
        <w:rFonts w:hint="default"/>
        <w:lang w:val="en-US" w:eastAsia="en-US" w:bidi="ar-SA"/>
      </w:rPr>
    </w:lvl>
    <w:lvl w:ilvl="6" w:tentative="0">
      <w:start w:val="0"/>
      <w:numFmt w:val="bullet"/>
      <w:lvlText w:val="•"/>
      <w:lvlJc w:val="left"/>
      <w:pPr>
        <w:ind w:left="5731" w:hanging="519"/>
      </w:pPr>
      <w:rPr>
        <w:rFonts w:hint="default"/>
        <w:lang w:val="en-US" w:eastAsia="en-US" w:bidi="ar-SA"/>
      </w:rPr>
    </w:lvl>
    <w:lvl w:ilvl="7" w:tentative="0">
      <w:start w:val="0"/>
      <w:numFmt w:val="bullet"/>
      <w:lvlText w:val="•"/>
      <w:lvlJc w:val="left"/>
      <w:pPr>
        <w:ind w:left="6579" w:hanging="519"/>
      </w:pPr>
      <w:rPr>
        <w:rFonts w:hint="default"/>
        <w:lang w:val="en-US" w:eastAsia="en-US" w:bidi="ar-SA"/>
      </w:rPr>
    </w:lvl>
    <w:lvl w:ilvl="8" w:tentative="0">
      <w:start w:val="0"/>
      <w:numFmt w:val="bullet"/>
      <w:lvlText w:val="•"/>
      <w:lvlJc w:val="left"/>
      <w:pPr>
        <w:ind w:left="7428" w:hanging="519"/>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349" w:hanging="220"/>
        <w:jc w:val="left"/>
      </w:pPr>
      <w:rPr>
        <w:rFonts w:hint="default" w:ascii="Palatino Linotype" w:hAnsi="Palatino Linotype" w:eastAsia="Palatino Linotype" w:cs="Palatino Linotype"/>
        <w:b/>
        <w:bCs/>
        <w:w w:val="99"/>
        <w:sz w:val="20"/>
        <w:szCs w:val="20"/>
        <w:lang w:val="en-US" w:eastAsia="en-US" w:bidi="ar-SA"/>
      </w:rPr>
    </w:lvl>
    <w:lvl w:ilvl="1" w:tentative="0">
      <w:start w:val="1"/>
      <w:numFmt w:val="decimal"/>
      <w:lvlText w:val="%1.%2."/>
      <w:lvlJc w:val="left"/>
      <w:pPr>
        <w:ind w:left="499" w:hanging="369"/>
        <w:jc w:val="left"/>
      </w:pPr>
      <w:rPr>
        <w:rFonts w:hint="default" w:ascii="Palatino Linotype" w:hAnsi="Palatino Linotype" w:eastAsia="Palatino Linotype" w:cs="Palatino Linotype"/>
        <w:i/>
        <w:w w:val="99"/>
        <w:sz w:val="20"/>
        <w:szCs w:val="20"/>
        <w:lang w:val="en-US" w:eastAsia="en-US" w:bidi="ar-SA"/>
      </w:rPr>
    </w:lvl>
    <w:lvl w:ilvl="2" w:tentative="0">
      <w:start w:val="1"/>
      <w:numFmt w:val="lowerLetter"/>
      <w:lvlText w:val="(%3)"/>
      <w:lvlJc w:val="left"/>
      <w:pPr>
        <w:ind w:left="6333" w:hanging="4410"/>
        <w:jc w:val="left"/>
      </w:pPr>
      <w:rPr>
        <w:rFonts w:hint="default" w:ascii="Palatino Linotype" w:hAnsi="Palatino Linotype" w:eastAsia="Palatino Linotype" w:cs="Palatino Linotype"/>
        <w:spacing w:val="-1"/>
        <w:w w:val="100"/>
        <w:sz w:val="20"/>
        <w:szCs w:val="20"/>
        <w:lang w:val="en-US" w:eastAsia="en-US" w:bidi="ar-SA"/>
      </w:rPr>
    </w:lvl>
    <w:lvl w:ilvl="3" w:tentative="0">
      <w:start w:val="0"/>
      <w:numFmt w:val="bullet"/>
      <w:lvlText w:val="•"/>
      <w:lvlJc w:val="left"/>
      <w:pPr>
        <w:ind w:left="6680" w:hanging="4410"/>
      </w:pPr>
      <w:rPr>
        <w:rFonts w:hint="default"/>
        <w:lang w:val="en-US" w:eastAsia="en-US" w:bidi="ar-SA"/>
      </w:rPr>
    </w:lvl>
    <w:lvl w:ilvl="4" w:tentative="0">
      <w:start w:val="0"/>
      <w:numFmt w:val="bullet"/>
      <w:lvlText w:val="•"/>
      <w:lvlJc w:val="left"/>
      <w:pPr>
        <w:ind w:left="7029" w:hanging="4410"/>
      </w:pPr>
      <w:rPr>
        <w:rFonts w:hint="default"/>
        <w:lang w:val="en-US" w:eastAsia="en-US" w:bidi="ar-SA"/>
      </w:rPr>
    </w:lvl>
    <w:lvl w:ilvl="5" w:tentative="0">
      <w:start w:val="0"/>
      <w:numFmt w:val="bullet"/>
      <w:lvlText w:val="•"/>
      <w:lvlJc w:val="left"/>
      <w:pPr>
        <w:ind w:left="7378" w:hanging="4410"/>
      </w:pPr>
      <w:rPr>
        <w:rFonts w:hint="default"/>
        <w:lang w:val="en-US" w:eastAsia="en-US" w:bidi="ar-SA"/>
      </w:rPr>
    </w:lvl>
    <w:lvl w:ilvl="6" w:tentative="0">
      <w:start w:val="0"/>
      <w:numFmt w:val="bullet"/>
      <w:lvlText w:val="•"/>
      <w:lvlJc w:val="left"/>
      <w:pPr>
        <w:ind w:left="7728" w:hanging="4410"/>
      </w:pPr>
      <w:rPr>
        <w:rFonts w:hint="default"/>
        <w:lang w:val="en-US" w:eastAsia="en-US" w:bidi="ar-SA"/>
      </w:rPr>
    </w:lvl>
    <w:lvl w:ilvl="7" w:tentative="0">
      <w:start w:val="0"/>
      <w:numFmt w:val="bullet"/>
      <w:lvlText w:val="•"/>
      <w:lvlJc w:val="left"/>
      <w:pPr>
        <w:ind w:left="8077" w:hanging="4410"/>
      </w:pPr>
      <w:rPr>
        <w:rFonts w:hint="default"/>
        <w:lang w:val="en-US" w:eastAsia="en-US" w:bidi="ar-SA"/>
      </w:rPr>
    </w:lvl>
    <w:lvl w:ilvl="8" w:tentative="0">
      <w:start w:val="0"/>
      <w:numFmt w:val="bullet"/>
      <w:lvlText w:val="•"/>
      <w:lvlJc w:val="left"/>
      <w:pPr>
        <w:ind w:left="8426" w:hanging="441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43942AB0"/>
    <w:rsid w:val="6DFC7739"/>
    <w:rsid w:val="781511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alatino Linotype" w:hAnsi="Palatino Linotype" w:eastAsia="Palatino Linotype" w:cs="Palatino Linotype"/>
      <w:sz w:val="22"/>
      <w:szCs w:val="22"/>
      <w:lang w:val="en-US" w:eastAsia="en-US" w:bidi="ar-SA"/>
    </w:rPr>
  </w:style>
  <w:style w:type="paragraph" w:styleId="2">
    <w:name w:val="heading 1"/>
    <w:basedOn w:val="1"/>
    <w:next w:val="1"/>
    <w:qFormat/>
    <w:uiPriority w:val="1"/>
    <w:pPr>
      <w:ind w:left="349" w:hanging="220"/>
      <w:jc w:val="both"/>
      <w:outlineLvl w:val="1"/>
    </w:pPr>
    <w:rPr>
      <w:rFonts w:ascii="Palatino Linotype" w:hAnsi="Palatino Linotype" w:eastAsia="Palatino Linotype" w:cs="Palatino Linotype"/>
      <w:b/>
      <w:bCs/>
      <w:sz w:val="20"/>
      <w:szCs w:val="20"/>
      <w:lang w:val="en-US" w:eastAsia="en-US"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Palatino Linotype" w:hAnsi="Palatino Linotype" w:eastAsia="Palatino Linotype" w:cs="Palatino Linotype"/>
      <w:sz w:val="20"/>
      <w:szCs w:val="20"/>
      <w:lang w:val="en-US" w:eastAsia="en-US" w:bidi="ar-SA"/>
    </w:rPr>
  </w:style>
  <w:style w:type="paragraph" w:styleId="4">
    <w:name w:val="Title"/>
    <w:basedOn w:val="1"/>
    <w:qFormat/>
    <w:uiPriority w:val="1"/>
    <w:pPr>
      <w:spacing w:before="64"/>
      <w:ind w:left="933"/>
    </w:pPr>
    <w:rPr>
      <w:rFonts w:ascii="Times New Roman" w:hAnsi="Times New Roman" w:eastAsia="Times New Roman" w:cs="Times New Roman"/>
      <w:b/>
      <w:bCs/>
      <w:i/>
      <w:sz w:val="41"/>
      <w:szCs w:val="41"/>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2"/>
      <w:ind w:left="560" w:hanging="431"/>
      <w:jc w:val="both"/>
    </w:pPr>
    <w:rPr>
      <w:rFonts w:ascii="Palatino Linotype" w:hAnsi="Palatino Linotype" w:eastAsia="Palatino Linotype" w:cs="Palatino Linotype"/>
      <w:lang w:val="en-US" w:eastAsia="en-US" w:bidi="ar-SA"/>
    </w:rPr>
  </w:style>
  <w:style w:type="paragraph" w:customStyle="1" w:styleId="9">
    <w:name w:val="Table Paragraph"/>
    <w:basedOn w:val="1"/>
    <w:qFormat/>
    <w:uiPriority w:val="1"/>
    <w:pPr>
      <w:spacing w:line="204" w:lineRule="exact"/>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9"/>
    <customShpInfo spid="_x0000_s1026"/>
    <customShpInfo spid="_x0000_s1031"/>
    <customShpInfo spid="_x0000_s1032"/>
    <customShpInfo spid="_x0000_s1033"/>
    <customShpInfo spid="_x0000_s1034"/>
    <customShpInfo spid="_x0000_s1035"/>
    <customShpInfo spid="_x0000_s1036"/>
    <customShpInfo spid="_x0000_s1030"/>
    <customShpInfo spid="_x0000_s1037"/>
    <customShpInfo spid="_x0000_s1039"/>
    <customShpInfo spid="_x0000_s1040"/>
    <customShpInfo spid="_x0000_s1041"/>
    <customShpInfo spid="_x0000_s1042"/>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2021-06-15T11:16:00Z</dcterms:created>
  <dc:creator>bahjan</dc:creator>
  <cp:lastModifiedBy>WPS_1482078067</cp:lastModifiedBy>
  <dcterms:modified xsi:type="dcterms:W3CDTF">2021-06-15T11:25:36Z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LastSaved">
    <vt:filetime>2021-06-15T00:00:00Z</vt:filetime>
  </property>
  <property fmtid="{D5CDD505-2E9C-101B-9397-08002B2CF9AE}" pid="4" name="KSOProductBuildVer">
    <vt:lpwstr>2052-11.1.0.10577</vt:lpwstr>
  </property>
  <property fmtid="{D5CDD505-2E9C-101B-9397-08002B2CF9AE}" pid="5" name="ICV">
    <vt:lpwstr>7BF76F43A4384955A3CCBD022158627C</vt:lpwstr>
  </property>
</Properties>
</file>