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9384" w14:textId="77777777" w:rsidR="00E41CE9" w:rsidRDefault="00E41CE9" w:rsidP="00E41CE9">
      <w:pPr>
        <w:ind w:left="2" w:hanging="4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IMTSquare</w:t>
      </w:r>
      <w:proofErr w:type="spellEnd"/>
      <w:r>
        <w:rPr>
          <w:b/>
          <w:sz w:val="36"/>
          <w:szCs w:val="36"/>
        </w:rPr>
        <w:t xml:space="preserve"> Company</w:t>
      </w:r>
    </w:p>
    <w:p w14:paraId="1A38F05E" w14:textId="77777777" w:rsidR="00E41CE9" w:rsidRDefault="00E41CE9" w:rsidP="00E41CE9">
      <w:pPr>
        <w:ind w:left="2" w:hanging="4"/>
        <w:jc w:val="center"/>
        <w:rPr>
          <w:b/>
          <w:sz w:val="36"/>
          <w:szCs w:val="36"/>
        </w:rPr>
      </w:pPr>
    </w:p>
    <w:p w14:paraId="156A0F95" w14:textId="77777777" w:rsidR="00E41CE9" w:rsidRDefault="00E41CE9" w:rsidP="00E41CE9">
      <w:pPr>
        <w:ind w:left="2" w:hanging="4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AnyChange</w:t>
      </w:r>
      <w:proofErr w:type="spellEnd"/>
      <w:r>
        <w:rPr>
          <w:b/>
          <w:sz w:val="36"/>
          <w:szCs w:val="36"/>
        </w:rPr>
        <w:t xml:space="preserve"> Software</w:t>
      </w:r>
    </w:p>
    <w:p w14:paraId="20E47AE8" w14:textId="77777777" w:rsidR="00E41CE9" w:rsidRDefault="00E41CE9" w:rsidP="00E41CE9">
      <w:pPr>
        <w:ind w:left="2" w:hanging="4"/>
        <w:jc w:val="center"/>
        <w:rPr>
          <w:b/>
          <w:sz w:val="36"/>
          <w:szCs w:val="36"/>
        </w:rPr>
      </w:pPr>
    </w:p>
    <w:p w14:paraId="784BDD76" w14:textId="495D7F2E" w:rsidR="00E41CE9" w:rsidRDefault="00E41CE9" w:rsidP="00E41CE9">
      <w:pPr>
        <w:ind w:left="2" w:hanging="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Test </w:t>
      </w:r>
      <w:r w:rsidR="00132B76">
        <w:rPr>
          <w:b/>
          <w:sz w:val="36"/>
          <w:szCs w:val="36"/>
        </w:rPr>
        <w:t>Cases</w:t>
      </w:r>
    </w:p>
    <w:p w14:paraId="117BE724" w14:textId="438B3C50" w:rsidR="00E41CE9" w:rsidRDefault="004F772C" w:rsidP="00E41CE9">
      <w:pPr>
        <w:ind w:left="2" w:hanging="4"/>
        <w:jc w:val="center"/>
      </w:pPr>
      <w:r>
        <w:rPr>
          <w:b/>
          <w:sz w:val="36"/>
          <w:szCs w:val="36"/>
        </w:rPr>
        <w:t>v</w:t>
      </w:r>
      <w:r w:rsidR="00E41CE9">
        <w:rPr>
          <w:b/>
          <w:sz w:val="36"/>
          <w:szCs w:val="36"/>
        </w:rPr>
        <w:t>1</w:t>
      </w:r>
      <w:r w:rsidR="00E41CE9">
        <w:rPr>
          <w:b/>
          <w:sz w:val="36"/>
          <w:szCs w:val="36"/>
        </w:rPr>
        <w:t>.0</w:t>
      </w:r>
      <w:r w:rsidR="00E41CE9">
        <w:br w:type="page"/>
      </w:r>
    </w:p>
    <w:p w14:paraId="595EF983" w14:textId="77777777" w:rsidR="00E41CE9" w:rsidRDefault="00E41CE9" w:rsidP="00E41CE9">
      <w:pPr>
        <w:ind w:hanging="2"/>
      </w:pPr>
    </w:p>
    <w:p w14:paraId="2B970197" w14:textId="77777777" w:rsidR="00E41CE9" w:rsidRDefault="00E41CE9" w:rsidP="00E41CE9">
      <w:pPr>
        <w:ind w:hanging="2"/>
      </w:pPr>
      <w:r>
        <w:t>Revision History</w:t>
      </w:r>
    </w:p>
    <w:p w14:paraId="5B24C004" w14:textId="77777777" w:rsidR="00E41CE9" w:rsidRDefault="00E41CE9" w:rsidP="00E41CE9">
      <w:pPr>
        <w:ind w:hanging="2"/>
      </w:pPr>
    </w:p>
    <w:tbl>
      <w:tblPr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134"/>
        <w:gridCol w:w="1208"/>
        <w:gridCol w:w="2175"/>
        <w:gridCol w:w="1710"/>
        <w:gridCol w:w="1740"/>
      </w:tblGrid>
      <w:tr w:rsidR="00E41CE9" w14:paraId="5472C332" w14:textId="77777777" w:rsidTr="00E41CE9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4234" w14:textId="77777777" w:rsidR="00E41CE9" w:rsidRDefault="00E41CE9" w:rsidP="00F56A88">
            <w:pPr>
              <w:ind w:hanging="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9C2E" w14:textId="77777777" w:rsidR="00E41CE9" w:rsidRDefault="00E41CE9" w:rsidP="00F56A88">
            <w:pPr>
              <w:ind w:hanging="2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200" w14:textId="77777777" w:rsidR="00E41CE9" w:rsidRDefault="00E41CE9" w:rsidP="00F56A88">
            <w:pPr>
              <w:ind w:hanging="2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2C6B" w14:textId="77777777" w:rsidR="00E41CE9" w:rsidRDefault="00E41CE9" w:rsidP="00F56A88">
            <w:pPr>
              <w:ind w:hanging="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C66F" w14:textId="77777777" w:rsidR="00E41CE9" w:rsidRDefault="00E41CE9" w:rsidP="00F56A88">
            <w:pPr>
              <w:ind w:hanging="2"/>
              <w:rPr>
                <w:b/>
              </w:rPr>
            </w:pPr>
            <w:r>
              <w:rPr>
                <w:b/>
              </w:rPr>
              <w:t>Prepared by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67B0" w14:textId="77777777" w:rsidR="00E41CE9" w:rsidRDefault="00E41CE9" w:rsidP="00F56A88">
            <w:pPr>
              <w:ind w:hanging="2"/>
              <w:rPr>
                <w:b/>
              </w:rPr>
            </w:pPr>
            <w:r>
              <w:rPr>
                <w:b/>
              </w:rPr>
              <w:t>Checked by</w:t>
            </w:r>
          </w:p>
        </w:tc>
      </w:tr>
      <w:tr w:rsidR="00E41CE9" w14:paraId="73EE69DD" w14:textId="77777777" w:rsidTr="00E41CE9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4388" w14:textId="48AC2625" w:rsidR="00E41CE9" w:rsidRDefault="00132B76" w:rsidP="00F56A88">
            <w:pPr>
              <w:ind w:hanging="2"/>
            </w:pPr>
            <w:r>
              <w:t>24</w:t>
            </w:r>
            <w:r w:rsidR="00E41CE9">
              <w:t>/0</w:t>
            </w:r>
            <w:r>
              <w:t>4</w:t>
            </w:r>
            <w:r w:rsidR="00E41CE9">
              <w:t>/2023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A799" w14:textId="77777777" w:rsidR="00E41CE9" w:rsidRDefault="00E41CE9" w:rsidP="00F56A88">
            <w:pPr>
              <w:ind w:hanging="2"/>
            </w:pPr>
            <w:r>
              <w:t>1.0</w:t>
            </w: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87B3" w14:textId="77777777" w:rsidR="00E41CE9" w:rsidRDefault="00E41CE9" w:rsidP="00F56A88">
            <w:pPr>
              <w:ind w:hanging="2"/>
            </w:pPr>
            <w: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C640" w14:textId="77777777" w:rsidR="00E41CE9" w:rsidRDefault="00E41CE9" w:rsidP="00F56A88">
            <w:pPr>
              <w:ind w:hanging="2"/>
            </w:pPr>
            <w:r>
              <w:t>Preliminary draft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787E" w14:textId="77777777" w:rsidR="00E41CE9" w:rsidRDefault="00E41CE9" w:rsidP="00F56A88">
            <w:pPr>
              <w:ind w:hanging="2"/>
            </w:pPr>
            <w:r>
              <w:t>IMT2 Project Team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3B30" w14:textId="77777777" w:rsidR="00E41CE9" w:rsidRDefault="00E41CE9" w:rsidP="00F56A88">
            <w:pPr>
              <w:ind w:hanging="2"/>
            </w:pPr>
            <w:r>
              <w:t>IMT2 QA/QC Team</w:t>
            </w:r>
          </w:p>
        </w:tc>
      </w:tr>
      <w:tr w:rsidR="00E41CE9" w14:paraId="08B972FB" w14:textId="77777777" w:rsidTr="00E41CE9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43CA" w14:textId="5D4D4089" w:rsidR="00E41CE9" w:rsidRDefault="00E41CE9" w:rsidP="00F56A88">
            <w:pPr>
              <w:ind w:hanging="2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63A4" w14:textId="5F2659BB" w:rsidR="00E41CE9" w:rsidRDefault="00E41CE9" w:rsidP="00F56A88">
            <w:pPr>
              <w:ind w:hanging="2"/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5A74" w14:textId="0CC79185" w:rsidR="00E41CE9" w:rsidRDefault="00E41CE9" w:rsidP="00F56A88">
            <w:pPr>
              <w:ind w:hanging="2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DFBF" w14:textId="15161F9D" w:rsidR="00E41CE9" w:rsidRDefault="00E41CE9" w:rsidP="00F56A88">
            <w:pPr>
              <w:ind w:hanging="2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606E" w14:textId="22D9B589" w:rsidR="00E41CE9" w:rsidRDefault="00E41CE9" w:rsidP="00F56A88">
            <w:pPr>
              <w:ind w:hanging="2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1EBA" w14:textId="1876DBC4" w:rsidR="00E41CE9" w:rsidRDefault="00E41CE9" w:rsidP="00F56A88">
            <w:pPr>
              <w:ind w:hanging="2"/>
            </w:pPr>
          </w:p>
        </w:tc>
      </w:tr>
      <w:tr w:rsidR="00E41CE9" w14:paraId="7F8C189E" w14:textId="77777777" w:rsidTr="00E41CE9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BD82" w14:textId="26B4F247" w:rsidR="00E41CE9" w:rsidRDefault="00E41CE9" w:rsidP="00F56A88">
            <w:pPr>
              <w:ind w:hanging="2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F227" w14:textId="5871F445" w:rsidR="00E41CE9" w:rsidRDefault="00E41CE9" w:rsidP="00F56A88">
            <w:pPr>
              <w:ind w:hanging="2"/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9869" w14:textId="7901E317" w:rsidR="00E41CE9" w:rsidRDefault="00E41CE9" w:rsidP="00F56A88">
            <w:pPr>
              <w:ind w:hanging="2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D09C" w14:textId="46E92374" w:rsidR="00E41CE9" w:rsidRDefault="00E41CE9" w:rsidP="00F56A88">
            <w:pPr>
              <w:ind w:hanging="2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A9B2" w14:textId="76521B2A" w:rsidR="00E41CE9" w:rsidRDefault="00E41CE9" w:rsidP="00F56A88">
            <w:pPr>
              <w:ind w:hanging="2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CDE8" w14:textId="77B1AD4B" w:rsidR="00E41CE9" w:rsidRDefault="00E41CE9" w:rsidP="00F56A88">
            <w:pPr>
              <w:ind w:hanging="2"/>
            </w:pPr>
          </w:p>
        </w:tc>
      </w:tr>
      <w:tr w:rsidR="00E41CE9" w14:paraId="0016AC3A" w14:textId="77777777" w:rsidTr="00E41CE9">
        <w:trPr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4F59" w14:textId="77777777" w:rsidR="00E41CE9" w:rsidRDefault="00E41CE9" w:rsidP="00F56A88">
            <w:pPr>
              <w:ind w:hanging="2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DD2D" w14:textId="77777777" w:rsidR="00E41CE9" w:rsidRDefault="00E41CE9" w:rsidP="00F56A88">
            <w:pPr>
              <w:ind w:hanging="2"/>
            </w:pPr>
          </w:p>
        </w:tc>
        <w:tc>
          <w:tcPr>
            <w:tcW w:w="1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EB02" w14:textId="77777777" w:rsidR="00E41CE9" w:rsidRDefault="00E41CE9" w:rsidP="00F56A88">
            <w:pPr>
              <w:ind w:hanging="2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4F2B" w14:textId="77777777" w:rsidR="00E41CE9" w:rsidRDefault="00E41CE9" w:rsidP="00F56A88">
            <w:pPr>
              <w:ind w:hanging="2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FB3E" w14:textId="77777777" w:rsidR="00E41CE9" w:rsidRDefault="00E41CE9" w:rsidP="00F56A88">
            <w:pPr>
              <w:ind w:hanging="2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2C19" w14:textId="77777777" w:rsidR="00E41CE9" w:rsidRDefault="00E41CE9" w:rsidP="00F56A88">
            <w:pPr>
              <w:ind w:hanging="2"/>
            </w:pPr>
          </w:p>
        </w:tc>
      </w:tr>
    </w:tbl>
    <w:p w14:paraId="3EBF7002" w14:textId="77777777" w:rsidR="00E41CE9" w:rsidRDefault="00E41CE9" w:rsidP="002E32A3">
      <w:pPr>
        <w:pStyle w:val="bp"/>
        <w:sectPr w:rsidR="00E41CE9" w:rsidSect="00E41CE9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6697562" w14:textId="6FC53651" w:rsidR="001E12D6" w:rsidRDefault="00C3598C" w:rsidP="00C3598C">
      <w:pPr>
        <w:pStyle w:val="Heading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Test Cases: </w:t>
      </w:r>
      <w:r w:rsidRPr="00C3598C">
        <w:rPr>
          <w:rFonts w:ascii="Arial" w:hAnsi="Arial" w:cs="Arial"/>
          <w:sz w:val="36"/>
          <w:szCs w:val="36"/>
        </w:rPr>
        <w:t>UC-1: Register to System</w:t>
      </w:r>
    </w:p>
    <w:p w14:paraId="081BD819" w14:textId="77777777" w:rsidR="00C3598C" w:rsidRDefault="00C3598C" w:rsidP="00C3598C">
      <w:pPr>
        <w:pBdr>
          <w:bottom w:val="single" w:sz="6" w:space="1" w:color="auto"/>
        </w:pBdr>
      </w:pPr>
    </w:p>
    <w:p w14:paraId="55BE8163" w14:textId="43F045BE" w:rsidR="00C3598C" w:rsidRDefault="00C3598C" w:rsidP="00C3598C">
      <w:r w:rsidRPr="00C3598C">
        <w:rPr>
          <w:b/>
          <w:bCs/>
        </w:rPr>
        <w:t xml:space="preserve">Test Case 1: </w:t>
      </w:r>
      <w:r>
        <w:t xml:space="preserve">Register to System </w:t>
      </w:r>
      <w:proofErr w:type="gramStart"/>
      <w:r>
        <w:t>test</w:t>
      </w:r>
      <w:proofErr w:type="gramEnd"/>
    </w:p>
    <w:p w14:paraId="4767E969" w14:textId="77777777" w:rsidR="00C3598C" w:rsidRDefault="00C3598C" w:rsidP="00C3598C">
      <w:r w:rsidRPr="00C3598C">
        <w:rPr>
          <w:b/>
          <w:bCs/>
        </w:rPr>
        <w:t>Description:</w:t>
      </w:r>
      <w:r>
        <w:t xml:space="preserve"> </w:t>
      </w:r>
    </w:p>
    <w:p w14:paraId="282205F1" w14:textId="28CF08EB" w:rsidR="00C3598C" w:rsidRDefault="00C3598C" w:rsidP="00C3598C">
      <w:r>
        <w:t xml:space="preserve">The objective of this test is to verify that the user can register to the </w:t>
      </w:r>
      <w:proofErr w:type="spellStart"/>
      <w:r>
        <w:t>AnyChange</w:t>
      </w:r>
      <w:proofErr w:type="spellEnd"/>
      <w:r>
        <w:t xml:space="preserve"> platform</w:t>
      </w:r>
      <w:r w:rsidR="00DA7781">
        <w:t>. Registration process is the main scope of the test together with the main success scenario and extensions (see Use Cases and Use Case Model document).</w:t>
      </w:r>
    </w:p>
    <w:p w14:paraId="36324F4B" w14:textId="77777777" w:rsidR="00C3598C" w:rsidRDefault="00C3598C" w:rsidP="00C3598C">
      <w:r w:rsidRPr="00C3598C">
        <w:rPr>
          <w:b/>
          <w:bCs/>
        </w:rPr>
        <w:t>Pre-conditions:</w:t>
      </w:r>
      <w:r>
        <w:t xml:space="preserve"> </w:t>
      </w:r>
    </w:p>
    <w:p w14:paraId="1B415E26" w14:textId="1FE19DF8" w:rsidR="00C3598C" w:rsidRDefault="00DA7781" w:rsidP="00DA7781">
      <w:pPr>
        <w:pStyle w:val="ListParagraph"/>
        <w:numPr>
          <w:ilvl w:val="0"/>
          <w:numId w:val="15"/>
        </w:numPr>
      </w:pPr>
      <w:r>
        <w:t>System should be available</w:t>
      </w:r>
      <w:r w:rsidR="00794A82">
        <w:t xml:space="preserve"> with the register screen.</w:t>
      </w:r>
    </w:p>
    <w:p w14:paraId="443E427F" w14:textId="3A595021" w:rsidR="00C3598C" w:rsidRDefault="00DA7781" w:rsidP="00C3598C">
      <w:pPr>
        <w:pStyle w:val="ListParagraph"/>
        <w:numPr>
          <w:ilvl w:val="0"/>
          <w:numId w:val="15"/>
        </w:numPr>
      </w:pPr>
      <w:r>
        <w:t>Users should have valid email addresses.</w:t>
      </w:r>
    </w:p>
    <w:p w14:paraId="0A94B9D4" w14:textId="77777777" w:rsidR="00C3598C" w:rsidRDefault="00C3598C" w:rsidP="00C3598C">
      <w:r w:rsidRPr="00C3598C">
        <w:rPr>
          <w:b/>
          <w:bCs/>
        </w:rPr>
        <w:t>Post-conditions:</w:t>
      </w:r>
      <w:r>
        <w:t xml:space="preserve"> </w:t>
      </w:r>
    </w:p>
    <w:p w14:paraId="422C642A" w14:textId="77777777" w:rsidR="00DA7781" w:rsidRPr="00DA7781" w:rsidRDefault="00DA7781" w:rsidP="00DA7781">
      <w:pPr>
        <w:pStyle w:val="ListParagraph"/>
        <w:numPr>
          <w:ilvl w:val="0"/>
          <w:numId w:val="17"/>
        </w:numPr>
      </w:pPr>
      <w:proofErr w:type="gramStart"/>
      <w:r w:rsidRPr="00DA7781">
        <w:t>Registration</w:t>
      </w:r>
      <w:proofErr w:type="gramEnd"/>
      <w:r w:rsidRPr="00DA7781">
        <w:t xml:space="preserve"> process is completed </w:t>
      </w:r>
      <w:proofErr w:type="gramStart"/>
      <w:r w:rsidRPr="00DA7781">
        <w:t>successfully</w:t>
      </w:r>
      <w:proofErr w:type="gramEnd"/>
      <w:r w:rsidRPr="00DA7781">
        <w:t xml:space="preserve"> and the system saves the new account correctly.</w:t>
      </w:r>
    </w:p>
    <w:p w14:paraId="255116FC" w14:textId="1B4DABDA" w:rsidR="00C3598C" w:rsidRDefault="00DA7781" w:rsidP="00C3598C">
      <w:pPr>
        <w:pStyle w:val="ListParagraph"/>
        <w:numPr>
          <w:ilvl w:val="0"/>
          <w:numId w:val="17"/>
        </w:numPr>
      </w:pPr>
      <w:r w:rsidRPr="00DA7781">
        <w:t xml:space="preserve">Extension scenarios </w:t>
      </w:r>
      <w:r>
        <w:t xml:space="preserve">(validation invalid, confirmation rejection/not entering confirmation password) </w:t>
      </w:r>
      <w:r w:rsidRPr="00DA7781">
        <w:t>are</w:t>
      </w:r>
      <w:r w:rsidRPr="00DA7781">
        <w:t xml:space="preserve"> handled correctly</w:t>
      </w:r>
      <w:r>
        <w:t>.</w:t>
      </w:r>
    </w:p>
    <w:p w14:paraId="1192CF36" w14:textId="2B9CAF32" w:rsidR="00C3598C" w:rsidRPr="00C3598C" w:rsidRDefault="00C3598C" w:rsidP="00C3598C">
      <w:pPr>
        <w:rPr>
          <w:b/>
          <w:bCs/>
        </w:rPr>
      </w:pPr>
      <w:r w:rsidRPr="00C3598C">
        <w:rPr>
          <w:b/>
          <w:bCs/>
        </w:rPr>
        <w:t>Data required:</w:t>
      </w:r>
    </w:p>
    <w:p w14:paraId="6E020D59" w14:textId="49A8275F" w:rsidR="00C3598C" w:rsidRDefault="00C3598C" w:rsidP="00DA7781">
      <w:pPr>
        <w:pStyle w:val="ListParagraph"/>
        <w:numPr>
          <w:ilvl w:val="0"/>
          <w:numId w:val="14"/>
        </w:numPr>
      </w:pPr>
      <w:r>
        <w:t>Username of the user</w:t>
      </w:r>
    </w:p>
    <w:p w14:paraId="0C2C49B0" w14:textId="39ABC148" w:rsidR="00C3598C" w:rsidRPr="00C3598C" w:rsidRDefault="00C3598C" w:rsidP="00DA7781">
      <w:pPr>
        <w:pStyle w:val="ListParagraph"/>
        <w:numPr>
          <w:ilvl w:val="0"/>
          <w:numId w:val="14"/>
        </w:numPr>
      </w:pPr>
      <w:r>
        <w:t>Password of the user</w:t>
      </w:r>
    </w:p>
    <w:p w14:paraId="6623F73C" w14:textId="2995E97A" w:rsidR="00794A82" w:rsidRDefault="00794A82">
      <w:r>
        <w:br w:type="page"/>
      </w:r>
    </w:p>
    <w:p w14:paraId="5045D037" w14:textId="3744E0DF" w:rsidR="00794A82" w:rsidRDefault="00794A82" w:rsidP="00794A82">
      <w:pPr>
        <w:pStyle w:val="Heading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Test Cases: </w:t>
      </w:r>
      <w:r w:rsidRPr="00C3598C">
        <w:rPr>
          <w:rFonts w:ascii="Arial" w:hAnsi="Arial" w:cs="Arial"/>
          <w:sz w:val="36"/>
          <w:szCs w:val="36"/>
        </w:rPr>
        <w:t>UC-</w:t>
      </w:r>
      <w:r>
        <w:rPr>
          <w:rFonts w:ascii="Arial" w:hAnsi="Arial" w:cs="Arial"/>
          <w:sz w:val="36"/>
          <w:szCs w:val="36"/>
        </w:rPr>
        <w:t>2</w:t>
      </w:r>
      <w:r w:rsidRPr="00C3598C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>Login</w:t>
      </w:r>
      <w:r w:rsidRPr="00C3598C">
        <w:rPr>
          <w:rFonts w:ascii="Arial" w:hAnsi="Arial" w:cs="Arial"/>
          <w:sz w:val="36"/>
          <w:szCs w:val="36"/>
        </w:rPr>
        <w:t xml:space="preserve"> to System</w:t>
      </w:r>
    </w:p>
    <w:p w14:paraId="21519BC2" w14:textId="77777777" w:rsidR="00794A82" w:rsidRDefault="00794A82" w:rsidP="00794A82">
      <w:pPr>
        <w:pBdr>
          <w:bottom w:val="single" w:sz="6" w:space="1" w:color="auto"/>
        </w:pBdr>
      </w:pPr>
    </w:p>
    <w:p w14:paraId="52D129C8" w14:textId="663277D7" w:rsidR="00794A82" w:rsidRDefault="00794A82" w:rsidP="00794A82">
      <w:r w:rsidRPr="00C3598C">
        <w:rPr>
          <w:b/>
          <w:bCs/>
        </w:rPr>
        <w:t xml:space="preserve">Test Case </w:t>
      </w:r>
      <w:r>
        <w:rPr>
          <w:b/>
          <w:bCs/>
        </w:rPr>
        <w:t>2</w:t>
      </w:r>
      <w:r w:rsidRPr="00C3598C">
        <w:rPr>
          <w:b/>
          <w:bCs/>
        </w:rPr>
        <w:t xml:space="preserve">: </w:t>
      </w:r>
      <w:r>
        <w:t>Login</w:t>
      </w:r>
      <w:r>
        <w:t xml:space="preserve"> to System test</w:t>
      </w:r>
    </w:p>
    <w:p w14:paraId="3D3CC25C" w14:textId="77777777" w:rsidR="00794A82" w:rsidRDefault="00794A82" w:rsidP="00794A82">
      <w:r w:rsidRPr="00C3598C">
        <w:rPr>
          <w:b/>
          <w:bCs/>
        </w:rPr>
        <w:t>Description:</w:t>
      </w:r>
      <w:r>
        <w:t xml:space="preserve"> </w:t>
      </w:r>
    </w:p>
    <w:p w14:paraId="5EF9220E" w14:textId="6D4A697C" w:rsidR="00794A82" w:rsidRDefault="00794A82" w:rsidP="00794A82">
      <w:r>
        <w:t xml:space="preserve">The objective of this test is to verify that the user can </w:t>
      </w:r>
      <w:r>
        <w:t>login</w:t>
      </w:r>
      <w:r>
        <w:t xml:space="preserve"> to the </w:t>
      </w:r>
      <w:proofErr w:type="spellStart"/>
      <w:r>
        <w:t>AnyChange</w:t>
      </w:r>
      <w:proofErr w:type="spellEnd"/>
      <w:r>
        <w:t xml:space="preserve"> platform. </w:t>
      </w:r>
      <w:proofErr w:type="gramStart"/>
      <w:r>
        <w:t>Login</w:t>
      </w:r>
      <w:proofErr w:type="gramEnd"/>
      <w:r>
        <w:t xml:space="preserve"> process is the main scope of the test together with the main success scenario and extensions (see Use Cases and Use Case Model document).</w:t>
      </w:r>
    </w:p>
    <w:p w14:paraId="169C5CBD" w14:textId="77777777" w:rsidR="00794A82" w:rsidRDefault="00794A82" w:rsidP="00794A82">
      <w:r w:rsidRPr="00C3598C">
        <w:rPr>
          <w:b/>
          <w:bCs/>
        </w:rPr>
        <w:t>Pre-conditions:</w:t>
      </w:r>
      <w:r>
        <w:t xml:space="preserve"> </w:t>
      </w:r>
    </w:p>
    <w:p w14:paraId="079E767C" w14:textId="6C7B1955" w:rsidR="00794A82" w:rsidRDefault="00794A82" w:rsidP="00794A82">
      <w:pPr>
        <w:pStyle w:val="ListParagraph"/>
        <w:numPr>
          <w:ilvl w:val="0"/>
          <w:numId w:val="18"/>
        </w:numPr>
      </w:pPr>
      <w:proofErr w:type="gramStart"/>
      <w:r>
        <w:t>System</w:t>
      </w:r>
      <w:proofErr w:type="gramEnd"/>
      <w:r>
        <w:t xml:space="preserve"> should be available</w:t>
      </w:r>
      <w:r>
        <w:t xml:space="preserve"> with the login screen.</w:t>
      </w:r>
    </w:p>
    <w:p w14:paraId="653432E2" w14:textId="5410091E" w:rsidR="00794A82" w:rsidRDefault="00794A82" w:rsidP="00794A82">
      <w:pPr>
        <w:pStyle w:val="ListParagraph"/>
        <w:numPr>
          <w:ilvl w:val="0"/>
          <w:numId w:val="18"/>
        </w:numPr>
      </w:pPr>
      <w:r>
        <w:t xml:space="preserve">Users should </w:t>
      </w:r>
      <w:r>
        <w:t>have been registered.</w:t>
      </w:r>
    </w:p>
    <w:p w14:paraId="1E90FF04" w14:textId="77777777" w:rsidR="00794A82" w:rsidRDefault="00794A82" w:rsidP="00794A82">
      <w:r w:rsidRPr="00C3598C">
        <w:rPr>
          <w:b/>
          <w:bCs/>
        </w:rPr>
        <w:t>Post-conditions:</w:t>
      </w:r>
      <w:r>
        <w:t xml:space="preserve"> </w:t>
      </w:r>
    </w:p>
    <w:p w14:paraId="3B93FA0B" w14:textId="55B192DF" w:rsidR="00794A82" w:rsidRPr="00DA7781" w:rsidRDefault="00794A82" w:rsidP="00794A82">
      <w:pPr>
        <w:pStyle w:val="ListParagraph"/>
        <w:numPr>
          <w:ilvl w:val="0"/>
          <w:numId w:val="19"/>
        </w:numPr>
      </w:pPr>
      <w:proofErr w:type="gramStart"/>
      <w:r>
        <w:t>Login</w:t>
      </w:r>
      <w:proofErr w:type="gramEnd"/>
      <w:r>
        <w:t xml:space="preserve"> </w:t>
      </w:r>
      <w:r w:rsidRPr="00DA7781">
        <w:t xml:space="preserve">process is completed </w:t>
      </w:r>
      <w:proofErr w:type="gramStart"/>
      <w:r w:rsidRPr="00DA7781">
        <w:t>successfully</w:t>
      </w:r>
      <w:proofErr w:type="gramEnd"/>
      <w:r w:rsidRPr="00DA7781">
        <w:t xml:space="preserve"> and the system </w:t>
      </w:r>
      <w:r>
        <w:t>access is given to the user per their registration type.</w:t>
      </w:r>
    </w:p>
    <w:p w14:paraId="36EC5DAD" w14:textId="6B5C423F" w:rsidR="00794A82" w:rsidRDefault="00794A82" w:rsidP="00794A82">
      <w:pPr>
        <w:pStyle w:val="ListParagraph"/>
        <w:numPr>
          <w:ilvl w:val="0"/>
          <w:numId w:val="19"/>
        </w:numPr>
      </w:pPr>
      <w:r w:rsidRPr="00DA7781">
        <w:t xml:space="preserve">Extension scenarios </w:t>
      </w:r>
      <w:r>
        <w:t>(</w:t>
      </w:r>
      <w:r>
        <w:t>system failure</w:t>
      </w:r>
      <w:r>
        <w:t xml:space="preserve">, </w:t>
      </w:r>
      <w:r>
        <w:t>password forgotten, invalid username and</w:t>
      </w:r>
      <w:r>
        <w:t xml:space="preserve"> password) </w:t>
      </w:r>
      <w:r w:rsidRPr="00DA7781">
        <w:t>are handled correctly</w:t>
      </w:r>
      <w:r>
        <w:t>.</w:t>
      </w:r>
    </w:p>
    <w:p w14:paraId="24D27BFC" w14:textId="77777777" w:rsidR="00794A82" w:rsidRPr="00C3598C" w:rsidRDefault="00794A82" w:rsidP="00794A82">
      <w:pPr>
        <w:rPr>
          <w:b/>
          <w:bCs/>
        </w:rPr>
      </w:pPr>
      <w:r w:rsidRPr="00C3598C">
        <w:rPr>
          <w:b/>
          <w:bCs/>
        </w:rPr>
        <w:t>Data required:</w:t>
      </w:r>
    </w:p>
    <w:p w14:paraId="39EB269F" w14:textId="77777777" w:rsidR="00794A82" w:rsidRDefault="00794A82" w:rsidP="00794A82">
      <w:pPr>
        <w:pStyle w:val="ListParagraph"/>
        <w:numPr>
          <w:ilvl w:val="0"/>
          <w:numId w:val="20"/>
        </w:numPr>
      </w:pPr>
      <w:r>
        <w:t>Username of the user</w:t>
      </w:r>
    </w:p>
    <w:p w14:paraId="0D3584D2" w14:textId="77777777" w:rsidR="00794A82" w:rsidRPr="00C3598C" w:rsidRDefault="00794A82" w:rsidP="00794A82">
      <w:pPr>
        <w:pStyle w:val="ListParagraph"/>
        <w:numPr>
          <w:ilvl w:val="0"/>
          <w:numId w:val="20"/>
        </w:numPr>
      </w:pPr>
      <w:r>
        <w:t>Password of the user</w:t>
      </w:r>
    </w:p>
    <w:p w14:paraId="772AB972" w14:textId="77777777" w:rsidR="00C3598C" w:rsidRDefault="00C3598C"/>
    <w:sectPr w:rsidR="00C3598C" w:rsidSect="002E32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B88E6" w14:textId="77777777" w:rsidR="00B371CF" w:rsidRDefault="00B371CF" w:rsidP="002E32A3">
      <w:pPr>
        <w:spacing w:after="0" w:line="240" w:lineRule="auto"/>
      </w:pPr>
      <w:r>
        <w:separator/>
      </w:r>
    </w:p>
  </w:endnote>
  <w:endnote w:type="continuationSeparator" w:id="0">
    <w:p w14:paraId="28CA5D18" w14:textId="77777777" w:rsidR="00B371CF" w:rsidRDefault="00B371CF" w:rsidP="002E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622A" w14:textId="77777777" w:rsidR="00B371CF" w:rsidRDefault="00B371CF" w:rsidP="002E32A3">
      <w:pPr>
        <w:spacing w:after="0" w:line="240" w:lineRule="auto"/>
      </w:pPr>
      <w:r>
        <w:separator/>
      </w:r>
    </w:p>
  </w:footnote>
  <w:footnote w:type="continuationSeparator" w:id="0">
    <w:p w14:paraId="1F2844AE" w14:textId="77777777" w:rsidR="00B371CF" w:rsidRDefault="00B371CF" w:rsidP="002E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1CE9" w14:paraId="367C2E0F" w14:textId="77777777" w:rsidTr="00F56A88">
      <w:tc>
        <w:tcPr>
          <w:tcW w:w="6379" w:type="dxa"/>
        </w:tcPr>
        <w:p w14:paraId="12FC39BD" w14:textId="77777777" w:rsidR="00E41CE9" w:rsidRDefault="00E41CE9" w:rsidP="00E41CE9">
          <w:pPr>
            <w:ind w:hanging="2"/>
          </w:pPr>
          <w:proofErr w:type="spellStart"/>
          <w:r>
            <w:t>IMTSquare</w:t>
          </w:r>
          <w:proofErr w:type="spellEnd"/>
          <w:r>
            <w:t xml:space="preserve"> Company – </w:t>
          </w:r>
          <w:proofErr w:type="spellStart"/>
          <w:r>
            <w:t>AnyChange</w:t>
          </w:r>
          <w:proofErr w:type="spellEnd"/>
          <w:r>
            <w:t xml:space="preserve"> Project</w:t>
          </w:r>
        </w:p>
      </w:tc>
      <w:tc>
        <w:tcPr>
          <w:tcW w:w="3179" w:type="dxa"/>
        </w:tcPr>
        <w:p w14:paraId="713FC52C" w14:textId="77777777" w:rsidR="00E41CE9" w:rsidRDefault="00E41CE9" w:rsidP="00E41CE9">
          <w:pPr>
            <w:tabs>
              <w:tab w:val="left" w:pos="1135"/>
            </w:tabs>
            <w:spacing w:before="40"/>
            <w:ind w:right="68" w:hanging="2"/>
          </w:pPr>
          <w:r>
            <w:t xml:space="preserve"> </w:t>
          </w:r>
        </w:p>
      </w:tc>
    </w:tr>
    <w:tr w:rsidR="00E41CE9" w14:paraId="6FB7E6B7" w14:textId="77777777" w:rsidTr="00F56A88">
      <w:tc>
        <w:tcPr>
          <w:tcW w:w="6379" w:type="dxa"/>
        </w:tcPr>
        <w:p w14:paraId="54FFBFB4" w14:textId="52BBF929" w:rsidR="00E41CE9" w:rsidRDefault="00E41CE9" w:rsidP="00E41CE9">
          <w:pPr>
            <w:ind w:hanging="2"/>
          </w:pPr>
          <w:r>
            <w:t xml:space="preserve">Test </w:t>
          </w:r>
          <w:r w:rsidR="00132B76">
            <w:t>Case</w:t>
          </w:r>
          <w:r>
            <w:t>s</w:t>
          </w:r>
        </w:p>
      </w:tc>
      <w:tc>
        <w:tcPr>
          <w:tcW w:w="3179" w:type="dxa"/>
        </w:tcPr>
        <w:p w14:paraId="726A3674" w14:textId="64BAA0AE" w:rsidR="00E41CE9" w:rsidRDefault="00E41CE9" w:rsidP="00E41CE9">
          <w:pPr>
            <w:ind w:hanging="2"/>
          </w:pPr>
          <w:r>
            <w:t xml:space="preserve">  Date:  </w:t>
          </w:r>
          <w:r>
            <w:t>24</w:t>
          </w:r>
          <w:r>
            <w:t>/04/2023</w:t>
          </w:r>
        </w:p>
      </w:tc>
    </w:tr>
  </w:tbl>
  <w:p w14:paraId="0B3B2CEB" w14:textId="77777777" w:rsidR="002E32A3" w:rsidRDefault="002E32A3">
    <w:pPr>
      <w:pStyle w:val="Header"/>
    </w:pPr>
  </w:p>
  <w:p w14:paraId="7836DD54" w14:textId="77777777" w:rsidR="002E32A3" w:rsidRDefault="002E32A3">
    <w:pPr>
      <w:pStyle w:val="Header"/>
    </w:pPr>
  </w:p>
  <w:p w14:paraId="6BD5D4ED" w14:textId="77777777" w:rsidR="002E32A3" w:rsidRDefault="002E3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550"/>
    <w:multiLevelType w:val="hybridMultilevel"/>
    <w:tmpl w:val="FD5083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37661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C2EA1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6175A05"/>
    <w:multiLevelType w:val="hybridMultilevel"/>
    <w:tmpl w:val="607CE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00522"/>
    <w:multiLevelType w:val="hybridMultilevel"/>
    <w:tmpl w:val="127EC9DE"/>
    <w:lvl w:ilvl="0" w:tplc="041F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9763588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33406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10F96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E6682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0" w15:restartNumberingAfterBreak="0">
    <w:nsid w:val="45ED64C0"/>
    <w:multiLevelType w:val="hybridMultilevel"/>
    <w:tmpl w:val="0D26F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D093F"/>
    <w:multiLevelType w:val="hybridMultilevel"/>
    <w:tmpl w:val="B822A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76FC9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241204D"/>
    <w:multiLevelType w:val="hybridMultilevel"/>
    <w:tmpl w:val="B822A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F1BBB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EC141A4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0739A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21EAF"/>
    <w:multiLevelType w:val="hybridMultilevel"/>
    <w:tmpl w:val="0D26F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94426">
    <w:abstractNumId w:val="9"/>
  </w:num>
  <w:num w:numId="2" w16cid:durableId="2032952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8102507">
    <w:abstractNumId w:val="14"/>
  </w:num>
  <w:num w:numId="4" w16cid:durableId="404761094">
    <w:abstractNumId w:val="8"/>
  </w:num>
  <w:num w:numId="5" w16cid:durableId="1784033109">
    <w:abstractNumId w:val="12"/>
  </w:num>
  <w:num w:numId="6" w16cid:durableId="1069226910">
    <w:abstractNumId w:val="1"/>
  </w:num>
  <w:num w:numId="7" w16cid:durableId="120728850">
    <w:abstractNumId w:val="15"/>
  </w:num>
  <w:num w:numId="8" w16cid:durableId="94062793">
    <w:abstractNumId w:val="4"/>
  </w:num>
  <w:num w:numId="9" w16cid:durableId="1625966702">
    <w:abstractNumId w:val="16"/>
  </w:num>
  <w:num w:numId="10" w16cid:durableId="1315450602">
    <w:abstractNumId w:val="9"/>
    <w:lvlOverride w:ilvl="0">
      <w:startOverride w:val="1"/>
    </w:lvlOverride>
  </w:num>
  <w:num w:numId="11" w16cid:durableId="1935817521">
    <w:abstractNumId w:val="7"/>
  </w:num>
  <w:num w:numId="12" w16cid:durableId="1606841158">
    <w:abstractNumId w:val="2"/>
  </w:num>
  <w:num w:numId="13" w16cid:durableId="1753625880">
    <w:abstractNumId w:val="3"/>
  </w:num>
  <w:num w:numId="14" w16cid:durableId="1493566827">
    <w:abstractNumId w:val="10"/>
  </w:num>
  <w:num w:numId="15" w16cid:durableId="2096895962">
    <w:abstractNumId w:val="11"/>
  </w:num>
  <w:num w:numId="16" w16cid:durableId="680812967">
    <w:abstractNumId w:val="0"/>
  </w:num>
  <w:num w:numId="17" w16cid:durableId="1393965871">
    <w:abstractNumId w:val="13"/>
  </w:num>
  <w:num w:numId="18" w16cid:durableId="420568242">
    <w:abstractNumId w:val="6"/>
  </w:num>
  <w:num w:numId="19" w16cid:durableId="1630668389">
    <w:abstractNumId w:val="5"/>
  </w:num>
  <w:num w:numId="20" w16cid:durableId="15366499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C80"/>
    <w:rsid w:val="00066E29"/>
    <w:rsid w:val="000D06B5"/>
    <w:rsid w:val="00132B76"/>
    <w:rsid w:val="001A2C80"/>
    <w:rsid w:val="001B7F82"/>
    <w:rsid w:val="001E12D6"/>
    <w:rsid w:val="002E32A3"/>
    <w:rsid w:val="004F772C"/>
    <w:rsid w:val="00694F51"/>
    <w:rsid w:val="006B11D9"/>
    <w:rsid w:val="00732CE0"/>
    <w:rsid w:val="00794A82"/>
    <w:rsid w:val="007E253C"/>
    <w:rsid w:val="007E3D13"/>
    <w:rsid w:val="00B371CF"/>
    <w:rsid w:val="00C3598C"/>
    <w:rsid w:val="00DA7781"/>
    <w:rsid w:val="00E41CE9"/>
    <w:rsid w:val="00F3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C90E1"/>
  <w15:chartTrackingRefBased/>
  <w15:docId w15:val="{25C6E27E-22C5-4719-8B99-8FF112CC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A8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2D6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2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2A3"/>
    <w:rPr>
      <w:lang w:val="en-US"/>
    </w:rPr>
  </w:style>
  <w:style w:type="paragraph" w:customStyle="1" w:styleId="bp">
    <w:name w:val="bp"/>
    <w:basedOn w:val="Normal"/>
    <w:rsid w:val="002E32A3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2E32A3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2E32A3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table" w:styleId="TableGrid">
    <w:name w:val="Table Grid"/>
    <w:basedOn w:val="TableNormal"/>
    <w:rsid w:val="001E12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12D6"/>
    <w:rPr>
      <w:rFonts w:ascii="Cambria" w:eastAsiaTheme="majorEastAsia" w:hAnsi="Cambria" w:cstheme="majorBidi"/>
      <w:color w:val="2E74B5" w:themeColor="accent1" w:themeShade="BF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322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59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CSGB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Muratdağı</dc:creator>
  <cp:keywords/>
  <dc:description/>
  <cp:lastModifiedBy>Murat Kandaz</cp:lastModifiedBy>
  <cp:revision>4</cp:revision>
  <dcterms:created xsi:type="dcterms:W3CDTF">2023-04-24T11:17:00Z</dcterms:created>
  <dcterms:modified xsi:type="dcterms:W3CDTF">2023-04-24T11:50:00Z</dcterms:modified>
</cp:coreProperties>
</file>