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VTS智能场景对齐 — 会议纪要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会议时间</w:t>
            </w:r>
            <w:r>
              <w:rPr>
                <w:rFonts w:eastAsia="等线" w:ascii="Arial" w:cs="Arial" w:hAnsi="Arial"/>
                <w:sz w:val="22"/>
              </w:rPr>
              <w:t xml:space="preserve">：2026年5月18日 10:11 | </w:t>
            </w:r>
            <w:r>
              <w:rPr>
                <w:rFonts w:eastAsia="等线" w:ascii="Arial" w:cs="Arial" w:hAnsi="Arial"/>
                <w:b w:val="true"/>
                <w:sz w:val="22"/>
              </w:rPr>
              <w:t>时长</w:t>
            </w:r>
            <w:r>
              <w:rPr>
                <w:rFonts w:eastAsia="等线" w:ascii="Arial" w:cs="Arial" w:hAnsi="Arial"/>
                <w:sz w:val="22"/>
              </w:rPr>
              <w:t>：58分钟32秒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参会人</w:t>
            </w:r>
            <w:r>
              <w:rPr>
                <w:rFonts w:eastAsia="等线" w:ascii="Arial" w:cs="Arial" w:hAnsi="Arial"/>
                <w:sz w:val="22"/>
              </w:rPr>
              <w:t>：杜忠平、李海明、陈济舟、胡云 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核心产出</w:t>
            </w:r>
            <w:r>
              <w:rPr>
                <w:rFonts w:eastAsia="等线" w:ascii="Arial" w:cs="Arial" w:hAnsi="Arial"/>
                <w:sz w:val="22"/>
              </w:rPr>
              <w:t>：确定三种系统模式（标准/辅助/自动）、四个核心场景、产品双轨战略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一、会议基本信息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会议主题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VTS智能场景对齐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会议时间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2026年5月18日 10:11 - 11:10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会议时长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58分钟32秒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参会人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杜忠平、李海明、陈济舟、胡云 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会议目标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 VTS 产品核心场景与交互设计，确定三种系统模式，明确产品战略方向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关键产出</w:t>
            </w:r>
            <w:r>
              <w:rPr>
                <w:rFonts w:eastAsia="等线" w:ascii="Arial" w:cs="Arial" w:hAnsi="Arial"/>
                <w:sz w:val="22"/>
              </w:rPr>
              <w:t>：确定标准/辅助/自动三种模式、四个核心场景（智能值班、风险态势、执法辅助、应急处置）、VTS+AI 双轨产品战略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二、核心决策摘要</w:t>
      </w:r>
      <w:bookmarkEnd w:id="1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三大核心决策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三种系统模式</w:t>
            </w:r>
            <w:r>
              <w:rPr>
                <w:rFonts w:eastAsia="等线" w:ascii="Arial" w:cs="Arial" w:hAnsi="Arial"/>
                <w:sz w:val="22"/>
              </w:rPr>
              <w:t>：标准模式（传统 VTS）→ 辅助模式（智能语音 + 风险研判 + 展示不决策）→ 自动模式（AI 自动生成方案并执行）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问数功能</w:t>
            </w:r>
            <w:r>
              <w:rPr>
                <w:rFonts w:eastAsia="等线" w:ascii="Arial" w:cs="Arial" w:hAnsi="Arial"/>
                <w:sz w:val="22"/>
              </w:rPr>
              <w:t>：所有模式均支持，Space 键激活独立麦克风，结果自动标注到船舶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双轨产品战略</w:t>
            </w:r>
            <w:r>
              <w:rPr>
                <w:rFonts w:eastAsia="等线" w:ascii="Arial" w:cs="Arial" w:hAnsi="Arial"/>
                <w:sz w:val="22"/>
              </w:rPr>
              <w:t>：VTS+AI 标品（快速推向华为全球 1000+ 港口）+ AI 原生 VTS（下一代全新设计）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四个核心场景</w:t>
            </w:r>
            <w:r>
              <w:rPr>
                <w:rFonts w:eastAsia="等线" w:ascii="Arial" w:cs="Arial" w:hAnsi="Arial"/>
                <w:sz w:val="22"/>
              </w:rPr>
              <w:t>：①智能值班与数字人 ②风险态势分析 ③执法辅助 ④应急处置</w:t>
            </w:r>
          </w:p>
        </w:tc>
      </w:tr>
    </w:tbl>
    <w:p/>
    <w:tbl>
      <w:tblPr>
        <w:tblW w:w="0" w:type="auto"/>
        <w:tblInd w:w="0" w:type="dxa"/>
        <w:tblBorders>
          <w:top w:val="single" w:color="ad82f7"/>
          <w:left w:val="single" w:color="ad82f7"/>
          <w:bottom w:val="single" w:color="ad82f7"/>
          <w:right w:val="single" w:color="ad82f7"/>
          <w:insideH w:val="single" w:color="ad82f7"/>
          <w:insideV w:val="single" w:color="ad82f7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VTS 核心指标</w:t>
            </w:r>
            <w:r>
              <w:rPr>
                <w:rFonts w:eastAsia="等线" w:ascii="Arial" w:cs="Arial" w:hAnsi="Arial"/>
                <w:sz w:val="22"/>
              </w:rPr>
              <w:t>：①值班员工作量降低幅度（处理时间 / 出错率） ②碰撞风险预测时间延长（目标 5-30 分钟）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三、三种系统模式定义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系统设计三种递进模式，模式切换后界面随之变化。命名需同时考虑中英文，后续拓展繁体中文。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370"/>
        <w:gridCol w:w="2370"/>
        <w:gridCol w:w="237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标准模式 (Standard)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辅助模式 (Assisted)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自动模式 (Auto)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 VTS，无 AI 能力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辅助感知与风险研判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全链路自主处理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核心能力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现有萨博系统等同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智能语音五环节（听声识传/实传/定位/意图识别/转译）+ 风险研判 + 多参碰撞风险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辅助模式全部能力 + AI 自动生成处置方案 + 语音播报执行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行为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仅展示预警，不生成处理方案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自动研判 + 生成方案 + 语音执行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子模式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询问后执行 / 完全自主执行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数字人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有（展示状态）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有（展示任务 + 处理状态）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适用场景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日常运行、低风险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值班员在岗、需要辅助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值班员离开/业务繁忙/低风险时段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辅助模式核心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将声音数据融合后统一化展示，提出风险预警但不告诉值班员该怎么做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ad82f7"/>
                <w:left w:val="single" w:color="ad82f7"/>
                <w:bottom w:val="single" w:color="ad82f7"/>
                <w:right w:val="single" w:color="ad82f7"/>
                <w:insideH w:val="single" w:color="ad82f7"/>
                <w:insideV w:val="single" w:color="ad82f7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自动模式核心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以值班员声纹对外自动沟通，支持多任务并行处理，右侧显示任务面板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四、问数功能设计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所有模式均支持的数字信息查询助手，类似 Siri 交互体验，支持语音 + 文字双通道。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675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设计方案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激活方式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按住独立 </w:t>
            </w:r>
            <w:r>
              <w:rPr>
                <w:rFonts w:eastAsia="等线" w:ascii="Arial" w:cs="Arial" w:hAnsi="Arial"/>
                <w:sz w:val="22"/>
                <w:shd w:fill="f2f3f5"/>
              </w:rPr>
              <w:t>Space</w:t>
            </w:r>
            <w:r>
              <w:rPr>
                <w:rFonts w:eastAsia="等线" w:ascii="Arial" w:cs="Arial" w:hAnsi="Arial"/>
                <w:sz w:val="22"/>
              </w:rPr>
              <w:t xml:space="preserve"> 键激活麦克风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退出方式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双击 Space 键退出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麦克风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独立于对讲的专用麦克风，避免现场噪音干扰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结果展示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查询结果自动叠加到对应船舶信息上，实现语音自动标注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支持追问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支持多轮交互修正（如船名识别纠正、信息补充等）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界面入口</w:t>
            </w:r>
          </w:p>
        </w:tc>
        <w:tc>
          <w:tcPr>
            <w:tcW w:w="6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 icon，类似 Siri 唤醒按钮；桌面端按快捷键后出现语音图标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设计参考</w:t>
            </w:r>
            <w:r>
              <w:rPr>
                <w:rFonts w:eastAsia="等线" w:ascii="Arial" w:cs="Arial" w:hAnsi="Arial"/>
                <w:sz w:val="22"/>
              </w:rPr>
              <w:t>：千问桌面端 Command+快捷键模式 — 按键后出现语音图标，录入时动态显示波形，静止时保持静默状态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五、界面设计与交互规范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交互设计核心原则：简洁、国际化、多语言支持。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设计要素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模式切换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左下角固定位置，三个明显 icon 一键切换（Standard / Assisted / Auto）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数字人形象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用抽象 icon 替代人头像（国际化考量），表达：我在听、我在说、我在思考、我正在处理、紧急介入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自动模式面板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右侧小弹框展示任务处理状态，点详展开/折起，支持多任务并行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紧急介入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特殊形状 + 声光提示，提醒值班员立即人工介入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多语言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支持简体中文、繁体中文、英文三种版本切换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地图范围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扩大至整个长江口区域（吴淞口 → 宝山 → 黄浦江）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国际化原则</w:t>
            </w:r>
            <w:r>
              <w:rPr>
                <w:rFonts w:eastAsia="等线" w:ascii="Arial" w:cs="Arial" w:hAnsi="Arial"/>
                <w:sz w:val="22"/>
              </w:rPr>
              <w:t>：数字人形象不要用人脸（到非洲要放黑人人头吗？），改用抽象图标 — 代表 AI 在听说、处理和思考即可。与阿拉规范对标。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六、无人船（MAS）规划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无人船（MAS）是海事发展趋势，阿拉规范已提出三级演进路径，VTS 系统需提前规划适配。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3105"/>
        <w:gridCol w:w="387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VTS 的影响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第一阶段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船上有人辅助操作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船员能力弱化，岸上需提供更多支撑，对讲机继续使用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第二阶段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船上有人，远程控制 (ROC)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船上不操作，岸上 IOC 远程操作员接管，VTS 信息交互方式变化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第三阶段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完全无人自主化</w:t>
            </w:r>
          </w:p>
        </w:tc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无需传统值班员指令，VTS 全面自动化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关键点</w:t>
            </w:r>
            <w:r>
              <w:rPr>
                <w:rFonts w:eastAsia="等线" w:ascii="Arial" w:cs="Arial" w:hAnsi="Arial"/>
                <w:sz w:val="22"/>
              </w:rPr>
              <w:t>：ROC 阶段的远程操作员可能是船长出身（擅长不同船型），VTS 交互设计需适配三种无人船模式。规范落地预计需要数年，但三级演进一定会落实。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七、四个核心场景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场景一：智能值班与数字人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智能值班模式</w:t>
      </w:r>
      <w:r>
        <w:rPr>
          <w:rFonts w:eastAsia="等线" w:ascii="Arial" w:cs="Arial" w:hAnsi="Arial"/>
          <w:sz w:val="22"/>
        </w:rPr>
        <w:t>：系统自动收集辖区内所有消息/事件并推送，包含预警、天气、意图事件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自动兜底机制</w:t>
      </w:r>
      <w:r>
        <w:rPr>
          <w:rFonts w:eastAsia="等线" w:ascii="Arial" w:cs="Arial" w:hAnsi="Arial"/>
          <w:sz w:val="22"/>
        </w:rPr>
        <w:t>：值班员未干预时，系统自动决策执行（如批准碰撞风险预警）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数字人形象</w:t>
      </w:r>
      <w:r>
        <w:rPr>
          <w:rFonts w:eastAsia="等线" w:ascii="Arial" w:cs="Arial" w:hAnsi="Arial"/>
          <w:sz w:val="22"/>
        </w:rPr>
        <w:t>：根据消息类型和紧急程度动态变化（温度高低、事件紧急程度）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场景二：风险态势分析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辖区风险的时空分布可视化，支持多维度筛选和历史回放。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态势图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辖区内所有预警的热力分布图（网格聚类，风险越高越亮）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筛选维度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案台 + 值班员 + 时间段 + 风险类型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历史回放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支持对特定风险事件（碰撞/超速）的时间线回放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地图范围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整个长江口区域（吴淞口 → 宝山 → 黄浦江，含外高桥）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设计参考</w:t>
            </w:r>
            <w:r>
              <w:rPr>
                <w:rFonts w:eastAsia="等线" w:ascii="Arial" w:cs="Arial" w:hAnsi="Arial"/>
                <w:sz w:val="22"/>
              </w:rPr>
              <w:t>：新加坡 NTVDs 瓦锡兰方案 — 态势图界面，风险预测时间可达 10-30 分钟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场景三：执法辅助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从违规发现到执法评估的全链路智能辅助。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643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违规信息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执法输入源 — 辖区内所有违规事件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执法力量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按辖区分布的执法艇、执法人员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方案生成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智能生成多个执法方案（罚款/扣船等）供选择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执行评估</w:t>
            </w:r>
          </w:p>
        </w:tc>
        <w:tc>
          <w:tcPr>
            <w:tcW w:w="6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执法结果追踪、执行状态记录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场景四：应急处置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四类典型场景的应急处置辅助，参考吴淞局《海上突发事件应急反应工作须知》。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660"/>
        <w:gridCol w:w="342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关键信息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处置要点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防台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台风预报、路径、到达时间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航道清空、走锚处理、管控措施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碰撞事故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双方船舶状况、周围船只、货物信息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评估船损、调度救援、应急预案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主机失控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船舶位置、航速、周围交通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紧急处置流程、碰撞预防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溢油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溢油位置、扩散范围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调度拖船/清污船、评估环境影响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八、产品战略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产品设计分两层，同步推进，覆盖不同市场阶段。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Track 1：VTS+AI 标品</w:t>
                  </w:r>
                </w:p>
                <w:p>
                  <w:pPr>
                    <w:numPr>
                      <w:numId w:val="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传统 VTS 不变，叠加 AI 辅助/自动能力</w:t>
                  </w:r>
                </w:p>
                <w:p>
                  <w:pPr>
                    <w:numPr>
                      <w:numId w:val="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算法模型 + 华为算力 = VTS AI+ 服务</w:t>
                  </w:r>
                </w:p>
                <w:p>
                  <w:pPr>
                    <w:numPr>
                      <w:numId w:val="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不依赖大型 VTS 项目，快速进入市场</w:t>
                  </w:r>
                </w:p>
                <w:p>
                  <w:pPr>
                    <w:numPr>
                      <w:numId w:val="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目标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：华为全球 1000+ 港口推广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ad82f7"/>
                <w:left w:val="single" w:color="ad82f7"/>
                <w:bottom w:val="single" w:color="ad82f7"/>
                <w:right w:val="single" w:color="ad82f7"/>
                <w:insideH w:val="single" w:color="ad82f7"/>
                <w:insideV w:val="single" w:color="ad82f7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6f1fe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Track 2：AI 原生 VTS</w:t>
                  </w:r>
                </w:p>
                <w:p>
                  <w:pPr>
                    <w:numPr>
                      <w:numId w:val="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从零开始设计，AI native 产品</w:t>
                  </w:r>
                </w:p>
                <w:p>
                  <w:pPr>
                    <w:numPr>
                      <w:numId w:val="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必须涉及智能体开发（对标 Claude Code、ChatGPT 桌面端）</w:t>
                  </w:r>
                </w:p>
                <w:p>
                  <w:pPr>
                    <w:numPr>
                      <w:numId w:val="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复杂智能体：知识召回 + 垂直模型训练</w:t>
                  </w:r>
                </w:p>
                <w:p>
                  <w:pPr>
                    <w:numPr>
                      <w:numId w:val="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目标</w:t>
                  </w:r>
                  <w:r>
                    <w:rPr>
                      <w:rFonts w:eastAsia="等线" w:ascii="Arial" w:cs="Arial" w:hAnsi="Arial"/>
                      <w:sz w:val="22"/>
                    </w:rPr>
                    <w:t>：香港等大型项目，重新定义 VTS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市场机会</w:t>
            </w:r>
            <w:r>
              <w:rPr>
                <w:rFonts w:eastAsia="等线" w:ascii="Arial" w:cs="Arial" w:hAnsi="Arial"/>
                <w:sz w:val="22"/>
              </w:rPr>
              <w:t>：华为集团副总已沟通，海外负责人主动约见。全球 1000+ 港口均需 AI 标准服务，市场空间巨大。吴淞口日均 4000 条船（新加坡/香港约 700-800 条），安全需求更高。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对标规范</w:t>
            </w:r>
            <w:r>
              <w:rPr>
                <w:rFonts w:eastAsia="等线" w:ascii="Arial" w:cs="Arial" w:hAnsi="Arial"/>
                <w:sz w:val="22"/>
              </w:rPr>
              <w:t>：IALA NGVTS 标准 — 5.2 高级指挥中心 / 5.3 VTS 操作员（辅助/自动两类）/ 5.4 数字化 PMO / 5.7 数字化 VTS 系统（数字助理 + 智能航道 + 自动化风险分析）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九、后续待办</w:t>
      </w:r>
      <w:bookmarkEnd w:id="12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时间要求</w:t>
            </w:r>
            <w:r>
              <w:rPr>
                <w:rFonts w:eastAsia="等线" w:ascii="Arial" w:cs="Arial" w:hAnsi="Arial"/>
                <w:sz w:val="22"/>
              </w:rPr>
              <w:t>：今晚提交第一版 → 后天早上前优化完成 → 用于香港客户 + 华为产品验证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标题对齐（中英文），界面术语确保准确，陈济舟协助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陈济舟调研阿拉（IALA）NGVTS 规范，重点关注 5.2-5.7 章节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陈济舟调研无人船标准（MAS 三级演进），评估 VTS 适配方案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李海明 + 陈济舟细化三种模式的用户界面设计（暂不考虑开发）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李海明与文杭沟通数字人形象 icon 抽象化设计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准备产品演示材料（VTS+AI 标品 + AI 原生 VTS 双轨展示）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整理风险态势热力图原型（覆盖整个长江口区域）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查找执法辅助和应急处置参考案例/预案资料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规划智能体开发路径（知识召回、垂直模型训练方案）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90399">
    <w:lvl>
      <w:start w:val="1"/>
      <w:numFmt w:val="decimal"/>
      <w:suff w:val="tab"/>
      <w:lvlText w:val="%1."/>
      <w:rPr>
        <w:color w:val="3370ff"/>
      </w:rPr>
    </w:lvl>
  </w:abstractNum>
  <w:abstractNum w:abstractNumId="2190400">
    <w:lvl>
      <w:start w:val="2"/>
      <w:numFmt w:val="decimal"/>
      <w:suff w:val="tab"/>
      <w:lvlText w:val="%1."/>
      <w:rPr>
        <w:color w:val="3370ff"/>
      </w:rPr>
    </w:lvl>
  </w:abstractNum>
  <w:abstractNum w:abstractNumId="2190401">
    <w:lvl>
      <w:start w:val="3"/>
      <w:numFmt w:val="decimal"/>
      <w:suff w:val="tab"/>
      <w:lvlText w:val="%1."/>
      <w:rPr>
        <w:color w:val="3370ff"/>
      </w:rPr>
    </w:lvl>
  </w:abstractNum>
  <w:abstractNum w:abstractNumId="2190402">
    <w:lvl>
      <w:numFmt w:val="bullet"/>
      <w:suff w:val="tab"/>
      <w:lvlText w:val="•"/>
      <w:rPr>
        <w:color w:val="3370ff"/>
      </w:rPr>
    </w:lvl>
  </w:abstractNum>
  <w:abstractNum w:abstractNumId="2190403">
    <w:lvl>
      <w:numFmt w:val="bullet"/>
      <w:suff w:val="tab"/>
      <w:lvlText w:val="•"/>
      <w:rPr>
        <w:color w:val="3370ff"/>
      </w:rPr>
    </w:lvl>
  </w:abstractNum>
  <w:abstractNum w:abstractNumId="2190404">
    <w:lvl>
      <w:numFmt w:val="bullet"/>
      <w:suff w:val="tab"/>
      <w:lvlText w:val="•"/>
      <w:rPr>
        <w:color w:val="3370ff"/>
      </w:rPr>
    </w:lvl>
  </w:abstractNum>
  <w:abstractNum w:abstractNumId="2190405">
    <w:lvl>
      <w:numFmt w:val="bullet"/>
      <w:suff w:val="tab"/>
      <w:lvlText w:val="•"/>
      <w:rPr>
        <w:color w:val="3370ff"/>
      </w:rPr>
    </w:lvl>
  </w:abstractNum>
  <w:abstractNum w:abstractNumId="2190406">
    <w:lvl>
      <w:numFmt w:val="bullet"/>
      <w:suff w:val="tab"/>
      <w:lvlText w:val="•"/>
      <w:rPr>
        <w:color w:val="3370ff"/>
      </w:rPr>
    </w:lvl>
  </w:abstractNum>
  <w:abstractNum w:abstractNumId="2190407">
    <w:lvl>
      <w:numFmt w:val="bullet"/>
      <w:suff w:val="tab"/>
      <w:lvlText w:val="•"/>
      <w:rPr>
        <w:color w:val="3370ff"/>
      </w:rPr>
    </w:lvl>
  </w:abstractNum>
  <w:abstractNum w:abstractNumId="2190408">
    <w:lvl>
      <w:numFmt w:val="bullet"/>
      <w:suff w:val="tab"/>
      <w:lvlText w:val="•"/>
      <w:rPr>
        <w:color w:val="3370ff"/>
      </w:rPr>
    </w:lvl>
  </w:abstractNum>
  <w:abstractNum w:abstractNumId="2190409">
    <w:lvl>
      <w:numFmt w:val="bullet"/>
      <w:suff w:val="tab"/>
      <w:lvlText w:val="•"/>
      <w:rPr>
        <w:color w:val="3370ff"/>
      </w:rPr>
    </w:lvl>
  </w:abstractNum>
  <w:abstractNum w:abstractNumId="2190410">
    <w:lvl>
      <w:numFmt w:val="bullet"/>
      <w:suff w:val="tab"/>
      <w:lvlText w:val="•"/>
      <w:rPr>
        <w:color w:val="3370ff"/>
      </w:rPr>
    </w:lvl>
  </w:abstractNum>
  <w:abstractNum w:abstractNumId="2190411">
    <w:lvl>
      <w:numFmt w:val="bullet"/>
      <w:suff w:val="tab"/>
      <w:lvlText w:val="•"/>
      <w:rPr>
        <w:color w:val="3370ff"/>
      </w:rPr>
    </w:lvl>
  </w:abstractNum>
  <w:abstractNum w:abstractNumId="2190412">
    <w:lvl>
      <w:numFmt w:val="bullet"/>
      <w:suff w:val="tab"/>
      <w:lvlText w:val="•"/>
      <w:rPr>
        <w:color w:val="3370ff"/>
      </w:rPr>
    </w:lvl>
  </w:abstractNum>
  <w:abstractNum w:abstractNumId="2190413">
    <w:lvl>
      <w:numFmt w:val="bullet"/>
      <w:suff w:val="space"/>
      <w:lvlText w:val="□"/>
    </w:lvl>
  </w:abstractNum>
  <w:abstractNum w:abstractNumId="2190414">
    <w:lvl>
      <w:numFmt w:val="bullet"/>
      <w:suff w:val="space"/>
      <w:lvlText w:val="□"/>
    </w:lvl>
  </w:abstractNum>
  <w:abstractNum w:abstractNumId="2190415">
    <w:lvl>
      <w:numFmt w:val="bullet"/>
      <w:suff w:val="space"/>
      <w:lvlText w:val="□"/>
    </w:lvl>
  </w:abstractNum>
  <w:abstractNum w:abstractNumId="2190416">
    <w:lvl>
      <w:numFmt w:val="bullet"/>
      <w:suff w:val="space"/>
      <w:lvlText w:val="□"/>
    </w:lvl>
  </w:abstractNum>
  <w:abstractNum w:abstractNumId="2190417">
    <w:lvl>
      <w:numFmt w:val="bullet"/>
      <w:suff w:val="space"/>
      <w:lvlText w:val="□"/>
    </w:lvl>
  </w:abstractNum>
  <w:abstractNum w:abstractNumId="2190418">
    <w:lvl>
      <w:numFmt w:val="bullet"/>
      <w:suff w:val="space"/>
      <w:lvlText w:val="□"/>
    </w:lvl>
  </w:abstractNum>
  <w:abstractNum w:abstractNumId="2190419">
    <w:lvl>
      <w:numFmt w:val="bullet"/>
      <w:suff w:val="space"/>
      <w:lvlText w:val="□"/>
    </w:lvl>
  </w:abstractNum>
  <w:abstractNum w:abstractNumId="2190420">
    <w:lvl>
      <w:numFmt w:val="bullet"/>
      <w:suff w:val="space"/>
      <w:lvlText w:val="□"/>
    </w:lvl>
  </w:abstractNum>
  <w:abstractNum w:abstractNumId="2190421">
    <w:lvl>
      <w:numFmt w:val="bullet"/>
      <w:suff w:val="space"/>
      <w:lvlText w:val="□"/>
    </w:lvl>
  </w:abstractNum>
  <w:num w:numId="1">
    <w:abstractNumId w:val="2190399"/>
  </w:num>
  <w:num w:numId="2">
    <w:abstractNumId w:val="2190400"/>
  </w:num>
  <w:num w:numId="3">
    <w:abstractNumId w:val="2190401"/>
  </w:num>
  <w:num w:numId="4">
    <w:abstractNumId w:val="2190402"/>
  </w:num>
  <w:num w:numId="5">
    <w:abstractNumId w:val="2190403"/>
  </w:num>
  <w:num w:numId="6">
    <w:abstractNumId w:val="2190404"/>
  </w:num>
  <w:num w:numId="7">
    <w:abstractNumId w:val="2190405"/>
  </w:num>
  <w:num w:numId="8">
    <w:abstractNumId w:val="2190406"/>
  </w:num>
  <w:num w:numId="9">
    <w:abstractNumId w:val="2190407"/>
  </w:num>
  <w:num w:numId="10">
    <w:abstractNumId w:val="2190408"/>
  </w:num>
  <w:num w:numId="11">
    <w:abstractNumId w:val="2190409"/>
  </w:num>
  <w:num w:numId="12">
    <w:abstractNumId w:val="2190410"/>
  </w:num>
  <w:num w:numId="13">
    <w:abstractNumId w:val="2190411"/>
  </w:num>
  <w:num w:numId="14">
    <w:abstractNumId w:val="2190412"/>
  </w:num>
  <w:num w:numId="15">
    <w:abstractNumId w:val="2190413"/>
  </w:num>
  <w:num w:numId="16">
    <w:abstractNumId w:val="2190414"/>
  </w:num>
  <w:num w:numId="17">
    <w:abstractNumId w:val="2190415"/>
  </w:num>
  <w:num w:numId="18">
    <w:abstractNumId w:val="2190416"/>
  </w:num>
  <w:num w:numId="19">
    <w:abstractNumId w:val="2190417"/>
  </w:num>
  <w:num w:numId="20">
    <w:abstractNumId w:val="2190418"/>
  </w:num>
  <w:num w:numId="21">
    <w:abstractNumId w:val="2190419"/>
  </w:num>
  <w:num w:numId="22">
    <w:abstractNumId w:val="2190420"/>
  </w:num>
  <w:num w:numId="23">
    <w:abstractNumId w:val="21904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2026-05-18T06:52:52Z</dcterms:created>
  <dc:creator>Apache POI</dc:creator>
</cp:coreProperties>
</file>