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Friends, Romans, countrymen, lend me your ears;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come to bury Caesar, not to praise him.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evil that men do lives after them;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good is oft interred with their bones;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let it be with Caesar. The noble Brutus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Hath told you Caesar was ambitious: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it were so, it was a grievous fault,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grievously hath Caesar answer’d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Here, under leave of Brutus and the rest–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Brutus is an honourable man;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 are they all, all honourable men–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Come I to speak in Caesar’s funeral.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was my friend, faithful and just to 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But Brutus says he was ambitious;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Brutus is an honourable man.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 hath brought many captives home to Rome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Whose ransoms did the general coffers fill: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Did this in Caesar seem ambitious?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that the poor have cried, Caesar hath wept: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Ambition should be made of sterner stuff: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Yet Brutus says he was ambitious;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Brutus is an honourable man.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all did see that on the Lupercal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thrice presented him a kingly crown,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Which he did thrice refuse: was this ambition?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Yet Brutus says he was ambitious;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And, sure, he is an honourable man.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speak not to disprove what Brutus spoke,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But here I am to speak what I do know.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all did love him once, not without cause: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cause withholds you then, to mourn for him?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judgment! thou art fled to brutish beasts,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men have lost their reason. Bear with 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 heart is in the coffin there with Caesar,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 must pause till it come back to me.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