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stylesheet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Cascading order  -  inline&gt;external/internal/&gt;browser default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Priority, file size, maintainbility,scope,location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HTML tag used to link external resources, such as stylesheets.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 - icon, alternate , help , license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Attribute specifying the relationship between the current document and the linked resource, indicating that it's a stylesheet.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- linked media types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type="text/css": Attribute specifying the type of the linked resource, indicating that it's a Cascading Style Sheet (CSS)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text/javascript: Used for linking external JavaScript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application/json: Indicates that the linked file is a JSON document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image/png, image/jpeg, etc.: Used for linking image files of specific formats.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Audio/mp3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video/mp4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text/html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Href  - </w:t>
      </w:r>
      <w:r w:rsidDel="00000000" w:rsidR="00000000" w:rsidRPr="00000000">
        <w:rPr>
          <w:rtl w:val="0"/>
        </w:rPr>
        <w:t xml:space="preserve">href="mystyle.css":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Attribute specifying the location (URL) of the external stylesheet. In this case, it's a file named "mystyle.css."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 Nov 2023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display:grid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Grid-template-rows: 1fr 1fr 1fr 2fr;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Grid-template-columns: auto 400px minmax(200px, 500px);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Grid-auto-rows:50px;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