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"/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rStyle w:val="PO1"/>
          <w:b w:val="1"/>
          <w:color w:val="FF0000"/>
          <w:position w:val="0"/>
          <w:sz w:val="28"/>
          <w:szCs w:val="28"/>
          <w:shd w:val="clear" w:fill="FFFFFF" w:themeFill="background1"/>
          <w:rFonts w:ascii="Times New Roman" w:eastAsia="Times New Roman" w:hAnsi="Times New Roman" w:hint="default"/>
        </w:rPr>
      </w:pPr>
      <w:r>
        <w:rPr>
          <w:rStyle w:val="PO1"/>
          <w:b w:val="1"/>
          <w:color w:val="FF0000"/>
          <w:position w:val="0"/>
          <w:sz w:val="28"/>
          <w:szCs w:val="28"/>
          <w:shd w:val="clear" w:fill="FFFFFF" w:themeFill="background1"/>
          <w:rFonts w:ascii="Times New Roman" w:eastAsia="Times New Roman" w:hAnsi="Times New Roman" w:hint="default"/>
        </w:rPr>
        <w:t xml:space="preserve">SPRING BOOT Quick Look By Ashok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10.2 Installing the Spring Boot CLI</w:t>
      </w:r>
    </w:p>
    <w:p>
      <w:pPr>
        <w:pStyle w:val="PO1"/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The Spring Boot CLI is a command line tool that can be used if you want to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quickly prototype with Spring. It allows you to run </w:t>
      </w:r>
      <w:hyperlink r:id="rId5">
        <w:r>
          <w:rPr>
            <w:i w:val="0"/>
            <w:b w:val="0"/>
            <w:color w:val="4183C4"/>
            <w:position w:val="0"/>
            <w:sz w:val="27"/>
            <w:szCs w:val="27"/>
            <w:u w:val="none"/>
            <w:rFonts w:ascii="Helvetica" w:eastAsia="Helvetica" w:hAnsi="Helvetica" w:hint="default"/>
          </w:rPr>
          <w:t>Groovy</w:t>
        </w:r>
      </w:hyperlink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 scripts, which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means that you have a familiar Java-like syntax, without so much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boilerplate code.</w:t>
      </w:r>
    </w:p>
    <w:p>
      <w:pPr>
        <w:bidi w:val="0"/>
        <w:numPr>
          <w:ilvl w:val="0"/>
          <w:numId w:val="0"/>
        </w:numPr>
        <w:jc w:val="left"/>
        <w:spacing w:lineRule="auto" w:line="259" w:before="225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You don’t need to use the CLI to work with Spring Boot but it’s definitely the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quickest way to get a Spring application off the ground.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Servlet containers</w:t>
      </w:r>
    </w:p>
    <w:tbl>
      <w:tblPr>
        <w:tblpPr w:vertAnchor="text" w:tblpX="78" w:tblpY="371"/>
        <w:tblW w:w="7396" w:type="dxa"/>
        <w:tblLook w:val="000600" w:firstRow="0" w:lastRow="0" w:firstColumn="0" w:lastColumn="0" w:noHBand="1" w:noVBand="1"/>
      </w:tblPr>
      <w:tblGrid>
        <w:gridCol w:w="3412"/>
        <w:gridCol w:w="3984"/>
      </w:tblGrid>
      <w:tr>
        <w:trPr>
          <w:trHeight w:hRule="atleast" w:val="326"/>
        </w:trPr>
        <w:tc>
          <w:tcPr>
            <w:tcW w:type="dxa" w:w="3412"/>
            <w:tcMar>
              <w:left w:w="195" w:type="dxa"/>
              <w:right w:w="195" w:type="dxa"/>
            </w:tcMar>
            <w:vAlign w:val="top"/>
            <w:tcBorders>
              <w:bottom w:val="single" w:color="000000" w:sz="4"/>
              <w:left w:val="none"/>
              <w:right w:val="single" w:color="000000" w:sz="4"/>
              <w:top w:val="none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320" w:before="0" w:after="160"/>
              <w:ind w:left="0" w:hanging="0"/>
              <w:rPr>
                <w:i w:val="0"/>
                <w:b w:val="1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</w:pPr>
            <w:r>
              <w:rPr>
                <w:i w:val="0"/>
                <w:b w:val="1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  <w:t>Name</w:t>
            </w:r>
          </w:p>
        </w:tc>
        <w:tc>
          <w:tcPr>
            <w:tcW w:type="dxa" w:w="3984"/>
            <w:tcMar>
              <w:left w:w="195" w:type="dxa"/>
              <w:right w:w="195" w:type="dxa"/>
            </w:tcMar>
            <w:vAlign w:val="top"/>
            <w:tcBorders>
              <w:bottom w:val="single" w:color="000000" w:sz="4"/>
              <w:left w:val="none"/>
              <w:right w:val="none"/>
              <w:top w:val="none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320" w:before="0" w:after="160"/>
              <w:ind w:left="0" w:hanging="0"/>
              <w:rPr>
                <w:i w:val="0"/>
                <w:b w:val="1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</w:pPr>
            <w:r>
              <w:rPr>
                <w:i w:val="0"/>
                <w:b w:val="1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  <w:t xml:space="preserve">Servlet Version</w:t>
            </w:r>
          </w:p>
        </w:tc>
      </w:tr>
      <w:tr>
        <w:trPr>
          <w:trHeight w:hRule="atleast" w:val="364"/>
        </w:trPr>
        <w:tc>
          <w:tcPr>
            <w:tcW w:type="dxa" w:w="3412"/>
            <w:tcMar>
              <w:left w:w="195" w:type="dxa"/>
              <w:right w:w="195" w:type="dxa"/>
            </w:tcMar>
            <w:vAlign w:val="top"/>
            <w:tcBorders>
              <w:bottom w:val="single" w:color="000000" w:sz="4"/>
              <w:left w:val="none"/>
              <w:right w:val="single" w:color="000000" w:sz="4"/>
              <w:top w:val="none"/>
            </w:tcBorders>
            <w:shd w:val="clear"/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320" w:before="0" w:after="225"/>
              <w:ind w:right="0" w:firstLine="0"/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</w:pPr>
            <w:r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  <w:t xml:space="preserve">Tomcat 8.5</w:t>
            </w:r>
          </w:p>
        </w:tc>
        <w:tc>
          <w:tcPr>
            <w:tcW w:type="dxa" w:w="3984"/>
            <w:tcMar>
              <w:left w:w="195" w:type="dxa"/>
              <w:right w:w="195" w:type="dxa"/>
            </w:tcMar>
            <w:vAlign w:val="top"/>
            <w:tcBorders>
              <w:bottom w:val="single" w:color="000000" w:sz="4"/>
              <w:left w:val="none"/>
              <w:right w:val="none"/>
              <w:top w:val="none"/>
            </w:tcBorders>
            <w:shd w:val="clear"/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320" w:before="0" w:after="225"/>
              <w:ind w:right="0" w:firstLine="0"/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</w:pPr>
            <w:r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  <w:t>3.1</w:t>
            </w:r>
          </w:p>
        </w:tc>
      </w:tr>
      <w:tr>
        <w:trPr>
          <w:trHeight w:hRule="atleast" w:val="364"/>
        </w:trPr>
        <w:tc>
          <w:tcPr>
            <w:tcW w:type="dxa" w:w="3412"/>
            <w:tcMar>
              <w:left w:w="195" w:type="dxa"/>
              <w:right w:w="195" w:type="dxa"/>
            </w:tcMar>
            <w:vAlign w:val="top"/>
            <w:tcBorders>
              <w:bottom w:val="single" w:color="000000" w:sz="4"/>
              <w:left w:val="none"/>
              <w:right w:val="single" w:color="000000" w:sz="4"/>
              <w:top w:val="none"/>
            </w:tcBorders>
            <w:shd w:val="clear"/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320" w:before="0" w:after="225"/>
              <w:ind w:right="0" w:firstLine="0"/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</w:pPr>
            <w:r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  <w:t xml:space="preserve">Jetty 9.4</w:t>
            </w:r>
          </w:p>
        </w:tc>
        <w:tc>
          <w:tcPr>
            <w:tcW w:type="dxa" w:w="3984"/>
            <w:tcMar>
              <w:left w:w="195" w:type="dxa"/>
              <w:right w:w="195" w:type="dxa"/>
            </w:tcMar>
            <w:vAlign w:val="top"/>
            <w:tcBorders>
              <w:bottom w:val="single" w:color="000000" w:sz="4"/>
              <w:left w:val="none"/>
              <w:right w:val="none"/>
              <w:top w:val="none"/>
            </w:tcBorders>
            <w:shd w:val="clear"/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320" w:before="0" w:after="225"/>
              <w:ind w:right="0" w:firstLine="0"/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</w:pPr>
            <w:r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  <w:t>3.1</w:t>
            </w:r>
          </w:p>
        </w:tc>
      </w:tr>
      <w:tr>
        <w:trPr>
          <w:trHeight w:hRule="atleast" w:val="364"/>
        </w:trPr>
        <w:tc>
          <w:tcPr>
            <w:tcW w:type="dxa" w:w="3412"/>
            <w:tcMar>
              <w:left w:w="195" w:type="dxa"/>
              <w:right w:w="195" w:type="dxa"/>
            </w:tcMar>
            <w:vAlign w:val="top"/>
            <w:tcBorders>
              <w:bottom w:val="none"/>
              <w:left w:val="none"/>
              <w:right w:val="single" w:color="000000" w:sz="4"/>
              <w:top w:val="none"/>
            </w:tcBorders>
            <w:shd w:val="clear"/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320" w:before="0" w:after="225"/>
              <w:ind w:right="0" w:firstLine="0"/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</w:pPr>
            <w:r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  <w:t xml:space="preserve">Undertow 1.3</w:t>
            </w:r>
          </w:p>
        </w:tc>
        <w:tc>
          <w:tcPr>
            <w:tcW w:type="dxa" w:w="3984"/>
            <w:tcMar>
              <w:left w:w="195" w:type="dxa"/>
              <w:right w:w="195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  <w:shd w:val="clear"/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320" w:before="0" w:after="225"/>
              <w:ind w:right="0" w:firstLine="0"/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</w:pPr>
            <w:r>
              <w:rPr>
                <w:i w:val="0"/>
                <w:b w:val="0"/>
                <w:color w:val="333333"/>
                <w:position w:val="0"/>
                <w:sz w:val="27"/>
                <w:szCs w:val="27"/>
                <w:rFonts w:ascii="Helvetica" w:eastAsia="Helvetica" w:hAnsi="Helvetica" w:hint="default"/>
              </w:rPr>
              <w:t>3.1</w:t>
            </w:r>
          </w:p>
        </w:tc>
      </w:tr>
    </w:tbl>
    <w:p>
      <w:pPr>
        <w:pStyle w:val="PO1"/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The following embedded servlet containers are supported out of the box: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874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59" w:before="225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59" w:before="225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59" w:before="225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59" w:before="225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</w:p>
    <w:p>
      <w:pPr>
        <w:bidi w:val="0"/>
        <w:numPr>
          <w:ilvl w:val="0"/>
          <w:numId w:val="0"/>
        </w:numPr>
        <w:jc w:val="left"/>
        <w:spacing w:lineRule="auto" w:line="259" w:before="225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You can also deploy Spring Boot applications to any Servlet 3.0+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compatible container.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333333"/>
          <w:position w:val="0"/>
          <w:sz w:val="30"/>
          <w:szCs w:val="30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0"/>
          <w:szCs w:val="30"/>
          <w:rFonts w:ascii="Helvetica" w:eastAsia="Helvetica" w:hAnsi="Helvetica" w:hint="default"/>
        </w:rPr>
        <w:t xml:space="preserve">11.3.2 The @EnableAutoConfiguration annotation</w:t>
      </w:r>
    </w:p>
    <w:p>
      <w:pPr>
        <w:pStyle w:val="PO1"/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The second class-level annotation is @EnableAutoConfiguration. This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annotation tells Spring Boot to “guess” how you will want to configure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Spring, based on the jar dependencies that you have added. Since spring-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boot-starter-web added Tomcat and Spring MVC, the auto-configuration will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assume that you are developing a web application and setup Spring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>accordingly.</w:t>
      </w:r>
    </w:p>
    <w:p>
      <w:pPr>
        <w:pStyle w:val="PO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333333"/>
          <w:position w:val="0"/>
          <w:sz w:val="30"/>
          <w:szCs w:val="30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0"/>
          <w:szCs w:val="30"/>
          <w:rFonts w:ascii="Helvetica" w:eastAsia="Helvetica" w:hAnsi="Helvetica" w:hint="default"/>
        </w:rPr>
        <w:t xml:space="preserve">13.2.3 Using the Spring Boot Maven plugin</w:t>
      </w:r>
    </w:p>
    <w:p>
      <w:pPr>
        <w:pStyle w:val="PO0"/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Spring Boot includes a </w:t>
      </w:r>
      <w:hyperlink r:id="rId6">
        <w:r>
          <w:rPr>
            <w:i w:val="0"/>
            <w:b w:val="0"/>
            <w:color w:val="4183C4"/>
            <w:position w:val="0"/>
            <w:sz w:val="27"/>
            <w:szCs w:val="27"/>
            <w:u w:val="none"/>
            <w:rFonts w:ascii="Helvetica" w:eastAsia="Helvetica" w:hAnsi="Helvetica" w:hint="default"/>
          </w:rPr>
          <w:t>Maven plugin</w:t>
        </w:r>
      </w:hyperlink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 that can package the project as an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executable jar. Add the plugin to your &lt;plugins&gt; section if you want to use it: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3F7F7F"/>
          <w:position w:val="0"/>
          <w:sz w:val="24"/>
          <w:szCs w:val="24"/>
          <w:rFonts w:ascii="굴림" w:eastAsia="굴림" w:hAnsi="굴림" w:hint="default"/>
        </w:rPr>
        <w:t>&lt;build&gt;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3F7F7F"/>
          <w:position w:val="0"/>
          <w:sz w:val="24"/>
          <w:szCs w:val="24"/>
          <w:rFonts w:ascii="굴림" w:eastAsia="굴림" w:hAnsi="굴림" w:hint="default"/>
        </w:rPr>
        <w:t>&lt;plugins&gt;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3F7F7F"/>
          <w:position w:val="0"/>
          <w:sz w:val="24"/>
          <w:szCs w:val="24"/>
          <w:rFonts w:ascii="굴림" w:eastAsia="굴림" w:hAnsi="굴림" w:hint="default"/>
        </w:rPr>
        <w:t>&lt;plugin&gt;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3F7F7F"/>
          <w:position w:val="0"/>
          <w:sz w:val="24"/>
          <w:szCs w:val="24"/>
          <w:rFonts w:ascii="굴림" w:eastAsia="굴림" w:hAnsi="굴림" w:hint="default"/>
        </w:rPr>
        <w:t>&lt;groupId&gt;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org.springframework.boot</w:t>
      </w:r>
      <w:r>
        <w:rPr>
          <w:color w:val="3F7F7F"/>
          <w:position w:val="0"/>
          <w:sz w:val="24"/>
          <w:szCs w:val="24"/>
          <w:rFonts w:ascii="굴림" w:eastAsia="굴림" w:hAnsi="굴림" w:hint="default"/>
        </w:rPr>
        <w:t>&lt;/groupId&gt;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3F7F7F"/>
          <w:position w:val="0"/>
          <w:sz w:val="24"/>
          <w:szCs w:val="24"/>
          <w:rFonts w:ascii="굴림" w:eastAsia="굴림" w:hAnsi="굴림" w:hint="default"/>
        </w:rPr>
        <w:t>&lt;artifactId&gt;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spring-boot-maven-plugin</w:t>
      </w:r>
      <w:r>
        <w:rPr>
          <w:color w:val="3F7F7F"/>
          <w:position w:val="0"/>
          <w:sz w:val="24"/>
          <w:szCs w:val="24"/>
          <w:rFonts w:ascii="굴림" w:eastAsia="굴림" w:hAnsi="굴림" w:hint="default"/>
        </w:rPr>
        <w:t>&lt;/artifactId&gt;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3F7F7F"/>
          <w:position w:val="0"/>
          <w:sz w:val="24"/>
          <w:szCs w:val="24"/>
          <w:rFonts w:ascii="굴림" w:eastAsia="굴림" w:hAnsi="굴림" w:hint="default"/>
        </w:rPr>
        <w:t>&lt;/plugin&gt;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3F7F7F"/>
          <w:position w:val="0"/>
          <w:sz w:val="24"/>
          <w:szCs w:val="24"/>
          <w:rFonts w:ascii="굴림" w:eastAsia="굴림" w:hAnsi="굴림" w:hint="default"/>
        </w:rPr>
        <w:t>&lt;/plugins&gt;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color w:val="3F7F7F"/>
          <w:position w:val="0"/>
          <w:sz w:val="24"/>
          <w:szCs w:val="24"/>
          <w:rFonts w:ascii="굴림" w:eastAsia="굴림" w:hAnsi="굴림" w:hint="default"/>
        </w:rPr>
        <w:t>&lt;/build&gt;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3F7F7F"/>
          <w:position w:val="0"/>
          <w:sz w:val="24"/>
          <w:szCs w:val="24"/>
          <w:rFonts w:ascii="굴림" w:eastAsia="굴림" w:hAnsi="굴림" w:hint="default"/>
        </w:rPr>
      </w:pPr>
      <w:r>
        <w:rPr>
          <w:color w:val="3F7F7F"/>
          <w:position w:val="0"/>
          <w:sz w:val="24"/>
          <w:szCs w:val="24"/>
          <w:rFonts w:ascii="굴림" w:eastAsia="굴림" w:hAnsi="굴림" w:hint="default"/>
        </w:rPr>
        <w:t>/build&gt;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13.5 Starters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Starters are a set of convenient dependency descriptors that you can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include in your application. You get a one-stop-shop for all the Spring and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related technology that you need, without having to hunt through sample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code and copy paste loads of dependency descriptors.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43"/>
          <w:szCs w:val="43"/>
          <w:rFonts w:ascii="Raleway" w:eastAsia="Raleway" w:hAnsi="Raleway" w:hint="default"/>
        </w:rPr>
      </w:pPr>
      <w:r>
        <w:rPr>
          <w:i w:val="0"/>
          <w:b w:val="1"/>
          <w:color w:val="333333"/>
          <w:position w:val="0"/>
          <w:sz w:val="43"/>
          <w:szCs w:val="43"/>
          <w:shd w:val="clear" w:fill="FFFFFF"/>
          <w:rFonts w:ascii="Raleway" w:eastAsia="Raleway" w:hAnsi="Raleway" w:hint="default"/>
        </w:rPr>
        <w:t xml:space="preserve">2. The Web Starter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tLeast" w:line="360" w:before="0" w:after="15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535353"/>
          <w:position w:val="0"/>
          <w:sz w:val="27"/>
          <w:szCs w:val="27"/>
          <w:shd w:val="clear" w:fill="FFFFFF"/>
          <w:rFonts w:ascii="Raleway" w:eastAsia="Raleway" w:hAnsi="Raleway" w:hint="default"/>
        </w:rPr>
        <w:t xml:space="preserve">First, let’s look at developing the REST service; we can use libraries like </w:t>
      </w:r>
      <w:r>
        <w:rPr>
          <w:i w:val="0"/>
          <w:b w:val="0"/>
          <w:color w:val="535353"/>
          <w:position w:val="0"/>
          <w:sz w:val="27"/>
          <w:szCs w:val="27"/>
          <w:shd w:val="clear" w:fill="FFFFFF"/>
          <w:rFonts w:ascii="Raleway" w:eastAsia="Raleway" w:hAnsi="Raleway" w:hint="default"/>
        </w:rPr>
        <w:t xml:space="preserve">Spring MVC, Tomcat and Jackson – a lot of dependencies for a single </w:t>
      </w:r>
      <w:r>
        <w:rPr>
          <w:i w:val="0"/>
          <w:b w:val="0"/>
          <w:color w:val="535353"/>
          <w:position w:val="0"/>
          <w:sz w:val="27"/>
          <w:szCs w:val="27"/>
          <w:shd w:val="clear" w:fill="FFFFFF"/>
          <w:rFonts w:ascii="Raleway" w:eastAsia="Raleway" w:hAnsi="Raleway" w:hint="default"/>
        </w:rPr>
        <w:t>application.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tLeast" w:line="360" w:before="0" w:after="15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535353"/>
          <w:position w:val="0"/>
          <w:sz w:val="27"/>
          <w:szCs w:val="27"/>
          <w:shd w:val="clear" w:fill="FFFFFF"/>
          <w:rFonts w:ascii="Raleway" w:eastAsia="Raleway" w:hAnsi="Raleway" w:hint="default"/>
        </w:rPr>
        <w:t xml:space="preserve">Spring Boot starters can help to reduce the number of manually added </w:t>
      </w:r>
      <w:r>
        <w:rPr>
          <w:i w:val="0"/>
          <w:b w:val="0"/>
          <w:color w:val="535353"/>
          <w:position w:val="0"/>
          <w:sz w:val="27"/>
          <w:szCs w:val="27"/>
          <w:shd w:val="clear" w:fill="FFFFFF"/>
          <w:rFonts w:ascii="Raleway" w:eastAsia="Raleway" w:hAnsi="Raleway" w:hint="default"/>
        </w:rPr>
        <w:t xml:space="preserve">dependencies just by adding one dependency. So instead of manually </w:t>
      </w:r>
      <w:r>
        <w:rPr>
          <w:i w:val="0"/>
          <w:b w:val="0"/>
          <w:color w:val="535353"/>
          <w:position w:val="0"/>
          <w:sz w:val="27"/>
          <w:szCs w:val="27"/>
          <w:shd w:val="clear" w:fill="FFFFFF"/>
          <w:rFonts w:ascii="Raleway" w:eastAsia="Raleway" w:hAnsi="Raleway" w:hint="default"/>
        </w:rPr>
        <w:t xml:space="preserve">specifying the dependencies just add one starter as in the following </w:t>
      </w:r>
      <w:r>
        <w:rPr>
          <w:i w:val="0"/>
          <w:b w:val="0"/>
          <w:color w:val="535353"/>
          <w:position w:val="0"/>
          <w:sz w:val="27"/>
          <w:szCs w:val="27"/>
          <w:shd w:val="clear" w:fill="FFFFFF"/>
          <w:rFonts w:ascii="Raleway" w:eastAsia="Raleway" w:hAnsi="Raleway" w:hint="default"/>
        </w:rPr>
        <w:t>example:</w:t>
      </w:r>
    </w:p>
    <w:tbl>
      <w:tblPr>
        <w:tblCellMar>
          <w:left w:w="0" w:type="dxa"/>
          <w:top w:w="0" w:type="dxa"/>
          <w:right w:w="0" w:type="dxa"/>
          <w:bottom w:w="0" w:type="dxa"/>
        </w:tblCellMar>
        <w:tblW w:w="14070" w:type="dxa"/>
        <w:tblLook w:val="000600" w:firstRow="0" w:lastRow="0" w:firstColumn="0" w:lastColumn="0" w:noHBand="1" w:noVBand="1"/>
      </w:tblPr>
      <w:tblGrid>
        <w:gridCol w:w="495"/>
        <w:gridCol w:w="13575"/>
      </w:tblGrid>
      <w:tr>
        <w:trPr>
          <w:trHeight w:hRule="atleast" w:val="20"/>
        </w:trPr>
        <w:tc>
          <w:tcPr>
            <w:tcW w:type="dxa" w:w="495"/>
            <w:vAlign w:val="center"/>
            <w:tcBorders>
              <w:bottom w:val="none"/>
              <w:left w:val="none"/>
              <w:right w:val="none"/>
              <w:top w:val="none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300" w:before="0" w:after="160"/>
              <w:ind w:left="0" w:hanging="0"/>
              <w:rPr>
                <w:i w:val="0"/>
                <w:b w:val="0"/>
                <w:color w:val="AFAFAF"/>
                <w:position w:val="0"/>
                <w:sz w:val="21"/>
                <w:szCs w:val="21"/>
                <w:rFonts w:ascii="Source Code Pro&quot; !important" w:eastAsia="Source Code Pro&quot; !important" w:hAnsi="Source Code Pro&quot; !important" w:hint="default"/>
              </w:rPr>
            </w:pP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38" type="#_x0000_t202" style="position:static;width:22.1pt;height:21.6pt;z-index:251624962;mso-wrap-style:none" stroked="f" fillcolor="white" filled="t">
                  <w10:wrap type="none"/>
                  <w10:anchorlock/>
                  <v:textbox style="mso-fit-shape-to-text:t;" inset="11pt,0pt,5pt,0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spacing w:lineRule="atLeast" w:line="300" w:before="0" w:after="16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Times New Roman" w:eastAsia="Times New Roman" w:hAnsi="Times New Roman" w:hint="default"/>
                          </w:rPr>
                        </w:pPr>
                        <w:r>
                          <w:rPr>
                            <w:i w:val="0"/>
                            <w:b w:val="0"/>
                            <w:color w:val="AFAFAF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0"/>
                <w:b w:val="0"/>
                <w:color w:val="AFAFAF"/>
                <w:position w:val="0"/>
                <w:sz w:val="21"/>
                <w:szCs w:val="21"/>
                <w:rFonts w:ascii="Source Code Pro&quot; !important" w:eastAsia="Source Code Pro&quot; !important" w:hAnsi="Source Code Pro&quot; !important" w:hint="default"/>
              </w:rPr>
            </w:pP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39" type="#_x0000_t202" style="position:static;width:22.1pt;height:21.6pt;z-index:251624963;mso-wrap-style:none" stroked="f" fillcolor="white" filled="t">
                  <w10:wrap type="none"/>
                  <w10:anchorlock/>
                  <v:textbox style="mso-fit-shape-to-text:t;" inset="11pt,0pt,5pt,0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spacing w:lineRule="atLeast" w:line="300" w:before="0" w:after="16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Times New Roman" w:eastAsia="Times New Roman" w:hAnsi="Times New Roman" w:hint="default"/>
                          </w:rPr>
                        </w:pPr>
                        <w:r>
                          <w:rPr>
                            <w:i w:val="0"/>
                            <w:b w:val="0"/>
                            <w:color w:val="AFAFAF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0"/>
                <w:b w:val="0"/>
                <w:color w:val="AFAFAF"/>
                <w:position w:val="0"/>
                <w:sz w:val="21"/>
                <w:szCs w:val="21"/>
                <w:rFonts w:ascii="Source Code Pro&quot; !important" w:eastAsia="Source Code Pro&quot; !important" w:hAnsi="Source Code Pro&quot; !important" w:hint="default"/>
              </w:rPr>
            </w:pP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40" type="#_x0000_t202" style="position:static;width:22.1pt;height:21.6pt;z-index:251624964;mso-wrap-style:none" stroked="f" fillcolor="white" filled="t">
                  <w10:wrap type="none"/>
                  <w10:anchorlock/>
                  <v:textbox style="mso-fit-shape-to-text:t;" inset="11pt,0pt,5pt,0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spacing w:lineRule="atLeast" w:line="300" w:before="0" w:after="16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Times New Roman" w:eastAsia="Times New Roman" w:hAnsi="Times New Roman" w:hint="default"/>
                          </w:rPr>
                        </w:pPr>
                        <w:r>
                          <w:rPr>
                            <w:i w:val="0"/>
                            <w:b w:val="0"/>
                            <w:color w:val="AFAFAF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0"/>
                <w:b w:val="0"/>
                <w:color w:val="AFAFAF"/>
                <w:position w:val="0"/>
                <w:sz w:val="21"/>
                <w:szCs w:val="21"/>
                <w:rFonts w:ascii="Source Code Pro&quot; !important" w:eastAsia="Source Code Pro&quot; !important" w:hAnsi="Source Code Pro&quot; !important" w:hint="default"/>
              </w:rPr>
            </w:pP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41" type="#_x0000_t202" style="position:static;width:22.1pt;height:21.6pt;z-index:251624965;mso-wrap-style:none" stroked="f" fillcolor="white" filled="t">
                  <w10:wrap type="none"/>
                  <w10:anchorlock/>
                  <v:textbox style="mso-fit-shape-to-text:t;" inset="11pt,0pt,5pt,0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spacing w:lineRule="atLeast" w:line="300" w:before="0" w:after="16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Times New Roman" w:eastAsia="Times New Roman" w:hAnsi="Times New Roman" w:hint="default"/>
                          </w:rPr>
                        </w:pPr>
                        <w:r>
                          <w:rPr>
                            <w:i w:val="0"/>
                            <w:b w:val="0"/>
                            <w:color w:val="AFAFAF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type="dxa" w:w="13575"/>
            <w:vAlign w:val="center"/>
            <w:tcBorders>
              <w:bottom w:val="none"/>
              <w:left w:val="none"/>
              <w:right w:val="none"/>
              <w:top w:val="none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300" w:before="0" w:after="160"/>
              <w:ind w:left="0" w:hanging="0"/>
              <w:rPr>
                <w:i w:val="0"/>
                <w:b w:val="0"/>
                <w:color w:val="333333"/>
                <w:position w:val="0"/>
                <w:sz w:val="21"/>
                <w:szCs w:val="21"/>
                <w:rFonts w:ascii="Source Code Pro&quot; !important" w:eastAsia="Source Code Pro&quot; !important" w:hAnsi="Source Code Pro&quot; !important" w:hint="default"/>
              </w:rPr>
            </w:pP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42" type="#_x0000_t202" style="position:static;width:252.9pt;height:86.4pt;z-index:251624966;mso-wrap-style:none" stroked="f" filled="f">
                  <w10:wrap type="none"/>
                  <w10:anchorlock/>
                  <v:textbox style="mso-fit-shape-to-text:t;" inset="0pt,0pt,0pt,0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spacing w:lineRule="atLeast" w:line="300" w:before="0" w:after="160"/>
                          <w:ind w:left="0" w:hanging="0"/>
                          <w:rPr>
                            <w:i w:val="0"/>
                            <w:b w:val="0"/>
                            <w:color w:val="333333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</w:pPr>
                        <w:r>
                          <w:rPr>
                            <w:i w:val="0"/>
                            <w:b w:val="0"/>
                            <w:color w:val="333333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  <w:t>&lt;dependency&gt;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spacing w:lineRule="atLeast" w:line="300" w:before="0" w:after="160"/>
                          <w:ind w:left="0" w:hanging="0"/>
                          <w:rPr>
                            <w:i w:val="0"/>
                            <w:b w:val="0"/>
                            <w:color w:val="333333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</w:pPr>
                        <w:r>
                          <w:rPr>
                            <w:i w:val="0"/>
                            <w:b w:val="0"/>
                            <w:color w:val="333333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  <w:t xml:space="preserve">    &lt;groupId&gt;org.springframework.boot&lt;/groupId&gt;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spacing w:lineRule="atLeast" w:line="300" w:before="0" w:after="160"/>
                          <w:ind w:left="0" w:hanging="0"/>
                          <w:rPr>
                            <w:i w:val="0"/>
                            <w:b w:val="0"/>
                            <w:color w:val="333333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</w:pPr>
                        <w:r>
                          <w:rPr>
                            <w:i w:val="0"/>
                            <w:b w:val="0"/>
                            <w:color w:val="333333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  <w:t xml:space="preserve">    &lt;artifactId&gt;spring-boot-starter-web&lt;/artifactId&gt;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spacing w:lineRule="atLeast" w:line="300" w:before="0" w:after="160"/>
                          <w:ind w:left="0" w:hanging="0"/>
                          <w:rPr>
                            <w:i w:val="0"/>
                            <w:b w:val="0"/>
                            <w:color w:val="333333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</w:pPr>
                        <w:r>
                          <w:rPr>
                            <w:i w:val="0"/>
                            <w:b w:val="0"/>
                            <w:color w:val="333333"/>
                            <w:position w:val="0"/>
                            <w:sz w:val="21"/>
                            <w:szCs w:val="21"/>
                            <w:rFonts w:ascii="Source Code Pro&quot; !important" w:eastAsia="Source Code Pro&quot; !important" w:hAnsi="Source Code Pro&quot; !important" w:hint="default"/>
                          </w:rPr>
                          <w:t>&lt;/dependency&gt;</w:t>
                        </w:r>
                      </w:p>
                    </w:txbxContent>
                  </v:textbox>
                </v:shape>
              </w:pic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6D180B"/>
          <w:position w:val="0"/>
          <w:sz w:val="24"/>
          <w:szCs w:val="24"/>
          <w:shd w:val="clear" w:fill="F2F2F2"/>
          <w:rFonts w:ascii="Consolas" w:eastAsia="Consolas" w:hAnsi="Consolas" w:hint="default"/>
        </w:rPr>
        <w:t>spring-boot-starter-data-jpa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 - Starter for using Spring Data JPA with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>Hibernate.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4183C4"/>
          <w:position w:val="0"/>
          <w:sz w:val="27"/>
          <w:szCs w:val="27"/>
          <w:u w:val="none"/>
          <w:rFonts w:ascii="Helvetica" w:eastAsia="Helvetica" w:hAnsi="Helvetica" w:hint="default"/>
        </w:rPr>
      </w:pPr>
      <w:r>
        <w:rPr>
          <w:i w:val="0"/>
          <w:b w:val="0"/>
          <w:color w:val="6D180B"/>
          <w:position w:val="0"/>
          <w:sz w:val="24"/>
          <w:szCs w:val="24"/>
          <w:shd w:val="clear" w:fill="F2F2F2"/>
          <w:rFonts w:ascii="Consolas" w:eastAsia="Consolas" w:hAnsi="Consolas" w:hint="default"/>
        </w:rPr>
        <w:t>spring-boot-starter-jersey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 Starter for building RESTful web applications using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JAX-RS and Jersey. An alternative to </w:t>
      </w:r>
      <w:hyperlink r:id="rId7">
        <w:r>
          <w:rPr>
            <w:i w:val="0"/>
            <w:b w:val="0"/>
            <w:color w:val="4183C4"/>
            <w:position w:val="0"/>
            <w:sz w:val="27"/>
            <w:szCs w:val="27"/>
            <w:u w:val="none"/>
            <w:rFonts w:ascii="Helvetica" w:eastAsia="Helvetica" w:hAnsi="Helvetica" w:hint="default"/>
          </w:rPr>
          <w:t>spring-boot-starter-web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6D180B"/>
          <w:position w:val="0"/>
          <w:sz w:val="24"/>
          <w:szCs w:val="24"/>
          <w:shd w:val="clear" w:fill="F2F2F2"/>
          <w:rFonts w:ascii="Consolas" w:eastAsia="Consolas" w:hAnsi="Consolas" w:hint="default"/>
        </w:rPr>
        <w:t>spring-boot-starter-actuator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- Starter for using Spring Boot’s Actuator which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provides production ready features to help you monitor and manage your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>application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6D180B"/>
          <w:position w:val="0"/>
          <w:sz w:val="24"/>
          <w:szCs w:val="24"/>
          <w:shd w:val="clear" w:fill="F2F2F2"/>
          <w:rFonts w:ascii="Consolas" w:eastAsia="Consolas" w:hAnsi="Consolas" w:hint="default"/>
        </w:rPr>
        <w:t>spring-boot-starter-tomcat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 -Starter for using Tomcat as the embedded servlet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container. Default servlet container starter used by </w:t>
      </w:r>
      <w:hyperlink r:id="rId8">
        <w:r>
          <w:rPr>
            <w:i w:val="0"/>
            <w:b w:val="0"/>
            <w:color w:val="4183C4"/>
            <w:position w:val="0"/>
            <w:sz w:val="27"/>
            <w:szCs w:val="27"/>
            <w:u w:val="none"/>
            <w:rFonts w:ascii="Helvetica" w:eastAsia="Helvetica" w:hAnsi="Helvetica" w:hint="default"/>
          </w:rPr>
          <w:t>spring-boot-starter-web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4183C4"/>
          <w:position w:val="0"/>
          <w:sz w:val="27"/>
          <w:szCs w:val="27"/>
          <w:u w:val="none"/>
          <w:rFonts w:ascii="Helvetica" w:eastAsia="Helvetica" w:hAnsi="Helvetica" w:hint="default"/>
        </w:rPr>
      </w:pPr>
      <w:r>
        <w:rPr>
          <w:i w:val="0"/>
          <w:b w:val="0"/>
          <w:color w:val="6D180B"/>
          <w:position w:val="0"/>
          <w:sz w:val="24"/>
          <w:szCs w:val="24"/>
          <w:shd w:val="clear" w:fill="F2F2F2"/>
          <w:rFonts w:ascii="Consolas" w:eastAsia="Consolas" w:hAnsi="Consolas" w:hint="default"/>
        </w:rPr>
        <w:t xml:space="preserve">spring-boot-starter-jetty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- Starter for using Jetty as the embedded servlet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container. An alternative to </w:t>
      </w:r>
      <w:hyperlink r:id="rId9">
        <w:r>
          <w:rPr>
            <w:i w:val="0"/>
            <w:b w:val="0"/>
            <w:color w:val="4183C4"/>
            <w:position w:val="0"/>
            <w:sz w:val="27"/>
            <w:szCs w:val="27"/>
            <w:u w:val="none"/>
            <w:rFonts w:ascii="Helvetica" w:eastAsia="Helvetica" w:hAnsi="Helvetica" w:hint="default"/>
          </w:rPr>
          <w:t>spring-boot-starter-tomcat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Locating the main application class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We generally recommend that you locate your main application class in a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root package above other classes. The @EnableAutoConfiguration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annotation is often placed on your main class, and it implicitly defines a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base “search package” for certain items. For example, if you are writing a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JPA application, the package of the@EnableAutoConfiguration annotated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class will be used to search for @Entity items.</w:t>
      </w:r>
    </w:p>
    <w:p>
      <w:pPr>
        <w:bidi w:val="0"/>
        <w:numPr>
          <w:ilvl w:val="0"/>
          <w:numId w:val="0"/>
        </w:numPr>
        <w:jc w:val="left"/>
        <w:spacing w:lineRule="auto" w:line="259" w:before="225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Using a root package also allows the @ComponentScan annotation to be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used without needing to specify a basePackage attribute.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15. Configuration classes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Spring Boot favors Java-based configuration. Although it is possible to use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SpringApplication with an XML sources, we generally recommend that your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primary source is a single @Configuration class. Usually the class that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defines the main method is also a good candidate as the primary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>@Configuration.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15.1 Importing additional configuration classes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You don’t need to put all your @Configuration into a single class. The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@Import annotation can be used to import additional configuration classes.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Alternatively, you can use @ComponentScan to automatically pick up all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Spring components, including @Configuration classes.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15.2 Importing XML configuration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If you absolutely must use XML based configuration, we recommend that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you still start with a @Configuration class. You can then use an additional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@ImportResource annotation to load XML configuration files.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16.2 Disabling specific auto-configuration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If you find that specific auto-configure classes are being applied that you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don’t want, you can use the exclude attribute of @EnableAutoConfiguration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to disable them.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b w:val="1"/>
          <w:color w:val="7F0055"/>
          <w:position w:val="0"/>
          <w:sz w:val="24"/>
          <w:szCs w:val="24"/>
          <w:rFonts w:ascii="굴림" w:eastAsia="굴림" w:hAnsi="굴림" w:hint="default"/>
        </w:rPr>
        <w:t>import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org.springframework.boot.autoconfigure.*;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b w:val="1"/>
          <w:color w:val="7F0055"/>
          <w:position w:val="0"/>
          <w:sz w:val="24"/>
          <w:szCs w:val="24"/>
          <w:rFonts w:ascii="굴림" w:eastAsia="굴림" w:hAnsi="굴림" w:hint="default"/>
        </w:rPr>
        <w:t>import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org.springframework.boot.autoconfigure.jdbc.*;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b w:val="1"/>
          <w:color w:val="7F0055"/>
          <w:position w:val="0"/>
          <w:sz w:val="24"/>
          <w:szCs w:val="24"/>
          <w:rFonts w:ascii="굴림" w:eastAsia="굴림" w:hAnsi="굴림" w:hint="default"/>
        </w:rPr>
        <w:t>import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org.springframework.context.annotation.*;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1"/>
          <w:color w:val="808080"/>
          <w:position w:val="0"/>
          <w:sz w:val="24"/>
          <w:szCs w:val="24"/>
          <w:rFonts w:ascii="굴림" w:eastAsia="굴림" w:hAnsi="굴림" w:hint="default"/>
        </w:rPr>
        <w:t>@Configuration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1"/>
          <w:color w:val="808080"/>
          <w:position w:val="0"/>
          <w:sz w:val="24"/>
          <w:szCs w:val="24"/>
          <w:rFonts w:ascii="굴림" w:eastAsia="굴림" w:hAnsi="굴림" w:hint="default"/>
        </w:rPr>
        <w:t>@EnableAutoConfiguration(exclude={DataSourceAutoConfiguration.class})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b w:val="1"/>
          <w:color w:val="7F0055"/>
          <w:position w:val="0"/>
          <w:sz w:val="24"/>
          <w:szCs w:val="24"/>
          <w:rFonts w:ascii="굴림" w:eastAsia="굴림" w:hAnsi="굴림" w:hint="default"/>
        </w:rPr>
        <w:t>public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  <w:r>
        <w:rPr>
          <w:b w:val="1"/>
          <w:color w:val="7F0055"/>
          <w:position w:val="0"/>
          <w:sz w:val="24"/>
          <w:szCs w:val="24"/>
          <w:rFonts w:ascii="굴림" w:eastAsia="굴림" w:hAnsi="굴림" w:hint="default"/>
        </w:rPr>
        <w:t>class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MyConfiguration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}</w:t>
      </w:r>
    </w:p>
    <w:p>
      <w:pPr>
        <w:bidi w:val="0"/>
        <w:numPr>
          <w:ilvl w:val="0"/>
          <w:numId w:val="0"/>
        </w:numPr>
        <w:jc w:val="left"/>
        <w:spacing w:lineRule="auto" w:line="259" w:before="225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If the class is not on the classpath, you can use the excludeName attribute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of the annotation and specify the fully qualified name instead. Finally, you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can also control the list of auto-configuration classes to exclude via the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spring.autoconfigure.exclude property.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000000"/>
          <w:position w:val="0"/>
          <w:sz w:val="36"/>
          <w:szCs w:val="36"/>
          <w:rFonts w:ascii="굴림" w:eastAsia="굴림" w:hAnsi="굴림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18. Using the @SpringBootApplication annotation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The 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@SpringBootApplication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 annotation is equivalent to using 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@Configuration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, 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@EnableAutoConfiguration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 and 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>@ComponentScan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 with their default attributes: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19.2 Running as a packaged application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If you use the Spring Boot Maven or Gradle plugins to create an executable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jar you can run your application using java -jar. For example: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$ java -jar target/myproject-0.0.1-SNAPSHOT.jar</w:t>
      </w:r>
    </w:p>
    <w:p>
      <w:pPr>
        <w:bidi w:val="0"/>
        <w:numPr>
          <w:ilvl w:val="0"/>
          <w:numId w:val="0"/>
        </w:numPr>
        <w:jc w:val="left"/>
        <w:spacing w:lineRule="auto" w:line="259" w:before="225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It is also possible to run a packaged application with remote debugging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support enabled. This allows you to attach a debugger to your packaged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>application: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$java -Xdebug -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Xrunjdwp:server=y,transport=dt_socket,address=8000,suspend=n \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-jar target/myproject-0.0.1-SNAPSHOT.jar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19.3 Using the Maven plugin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The Spring Boot Maven plugin includes a run goal which can be used to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quickly compile and run your application. Applications run in an exploded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form just like in your IDE.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$ mvn spring-boot:run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333333"/>
          <w:position w:val="0"/>
          <w:sz w:val="36"/>
          <w:szCs w:val="36"/>
          <w:rFonts w:ascii="Helvetica" w:eastAsia="Helvetica" w:hAnsi="Helvetica" w:hint="default"/>
        </w:rPr>
      </w:pPr>
      <w:r>
        <w:rPr>
          <w:i w:val="0"/>
          <w:b w:val="1"/>
          <w:color w:val="000000"/>
          <w:position w:val="0"/>
          <w:sz w:val="36"/>
          <w:szCs w:val="36"/>
          <w:rFonts w:ascii="Helvetica" w:eastAsia="Helvetica" w:hAnsi="Helvetica" w:hint="default"/>
        </w:rPr>
        <w:t xml:space="preserve">20.2 Automatic restart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Applications that use spring-boot-devtools will automatically restart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whenever files on the classpath change. This can be a useful feature when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working in an IDE as it gives a very fast feedback loop for code changes.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By default, any entry on the classpath that points to a folder will be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monitored for changes. Note that certain resources such as static assets </w:t>
      </w:r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 xml:space="preserve">and view templates </w:t>
      </w:r>
      <w:hyperlink r:id="rId10">
        <w:r>
          <w:rPr>
            <w:i w:val="0"/>
            <w:b w:val="0"/>
            <w:color w:val="4183C4"/>
            <w:position w:val="0"/>
            <w:sz w:val="27"/>
            <w:szCs w:val="27"/>
            <w:u w:val="none"/>
            <w:rFonts w:ascii="Helvetica" w:eastAsia="Helvetica" w:hAnsi="Helvetica" w:hint="default"/>
          </w:rPr>
          <w:t>do not need to restart the application</w:t>
        </w:r>
      </w:hyperlink>
      <w:r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333333"/>
          <w:position w:val="0"/>
          <w:sz w:val="27"/>
          <w:szCs w:val="27"/>
          <w:rFonts w:ascii="Helvetica" w:eastAsia="Helvetica" w:hAnsi="Helvetica" w:hint="default"/>
        </w:rPr>
      </w:pPr>
    </w:p>
    <w:p>
      <w:pPr>
        <w:pStyle w:val="PO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Raleway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ource Code Pro&quot; !importan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/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/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/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/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/>
    <w:rPr>
      <w:color w:val="5B9BD5" w:themeColor="accent1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/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/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/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/>
    <w:rPr>
      <w:color w:val="4472C4" w:themeColor="accent5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/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/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/>
    <w:rPr>
      <w:color w:val="3684CB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/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/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/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/>
    <w:rPr>
      <w:color w:val="355FAA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/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groovy.codehaus.org/" TargetMode="External"></Relationship><Relationship Id="rId6" Type="http://schemas.openxmlformats.org/officeDocument/2006/relationships/hyperlink" Target="https://docs.spring.io/spring-boot/docs/2.0.0.M4/reference/htmlsingle/#build-tool-plugins-maven-plugin" TargetMode="External"></Relationship><Relationship Id="rId7" Type="http://schemas.openxmlformats.org/officeDocument/2006/relationships/hyperlink" Target="https://docs.spring.io/spring-boot/docs/2.0.0.M4/reference/htmlsingle/#spring-boot-starter-web" TargetMode="External"></Relationship><Relationship Id="rId8" Type="http://schemas.openxmlformats.org/officeDocument/2006/relationships/hyperlink" Target="https://docs.spring.io/spring-boot/docs/2.0.0.M4/reference/htmlsingle/#spring-boot-starter-web" TargetMode="External"></Relationship><Relationship Id="rId9" Type="http://schemas.openxmlformats.org/officeDocument/2006/relationships/hyperlink" Target="https://docs.spring.io/spring-boot/docs/2.0.0.M4/reference/htmlsingle/#spring-boot-starter-tomcat" TargetMode="External"></Relationship><Relationship Id="rId10" Type="http://schemas.openxmlformats.org/officeDocument/2006/relationships/hyperlink" Target="https://docs.spring.io/spring-boot/docs/2.0.0.M4/reference/htmlsingle/#using-boot-devtools-restart-exclude" TargetMode="Externa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899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ashok</dc:creator>
  <cp:lastModifiedBy/>
</cp:coreProperties>
</file>