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40" w:lineRule="auto"/>
      </w:pPr>
      <w:r>
        <w:rPr>
          <w:b/>
          <w:sz w:val="22"/>
        </w:rPr>
        <w:t>Table 3. Success change by retrospective baseline-score band.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5"/>
        <w:gridCol w:w="1365"/>
        <w:gridCol w:w="585"/>
        <w:gridCol w:w="845"/>
        <w:gridCol w:w="2145"/>
        <w:gridCol w:w="845"/>
        <w:gridCol w:w="1040"/>
        <w:gridCol w:w="780"/>
      </w:tblGrid>
      <w:tr>
        <w:tc>
          <w:tcPr>
            <w:tcW w:type="dxa" w:w="1755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Controller</w:t>
            </w:r>
          </w:p>
        </w:tc>
        <w:tc>
          <w:tcPr>
            <w:tcW w:type="dxa" w:w="1365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Stratum</w:t>
            </w:r>
          </w:p>
        </w:tc>
        <w:tc>
          <w:tcPr>
            <w:tcW w:type="dxa" w:w="585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Pairs</w:t>
            </w:r>
          </w:p>
        </w:tc>
        <w:tc>
          <w:tcPr>
            <w:tcW w:type="dxa" w:w="845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Baseline success</w:t>
            </w:r>
          </w:p>
        </w:tc>
        <w:tc>
          <w:tcPr>
            <w:tcW w:type="dxa" w:w="2145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Change in success (95% CI)</w:t>
            </w:r>
          </w:p>
        </w:tc>
        <w:tc>
          <w:tcPr>
            <w:tcW w:type="dxa" w:w="845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p</w:t>
            </w:r>
          </w:p>
        </w:tc>
        <w:tc>
          <w:tcPr>
            <w:tcW w:type="dxa" w:w="1040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Holm-adjusted p</w:t>
            </w:r>
          </w:p>
        </w:tc>
        <w:tc>
          <w:tcPr>
            <w:tcW w:type="dxa" w:w="780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Approx. MDE (80%)</w:t>
            </w:r>
          </w:p>
        </w:tc>
      </w:tr>
      <w:tr>
        <w:tc>
          <w:tcPr>
            <w:tcW w:type="dxa" w:w="175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Smoothed predictive</w:t>
            </w:r>
          </w:p>
        </w:tc>
        <w:tc>
          <w:tcPr>
            <w:tcW w:type="dxa" w:w="136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All</w:t>
            </w:r>
          </w:p>
        </w:tc>
        <w:tc>
          <w:tcPr>
            <w:tcW w:type="dxa" w:w="58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4608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0.560</w:t>
            </w:r>
          </w:p>
        </w:tc>
        <w:tc>
          <w:tcPr>
            <w:tcW w:type="dxa" w:w="21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-0.018 (-0.051 to 0.013)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0.272</w:t>
            </w:r>
          </w:p>
        </w:tc>
        <w:tc>
          <w:tcPr>
            <w:tcW w:type="dxa" w:w="10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n/a</w:t>
            </w:r>
          </w:p>
        </w:tc>
        <w:tc>
          <w:tcPr>
            <w:tcW w:type="dxa" w:w="78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0.046</w:t>
            </w:r>
          </w:p>
        </w:tc>
      </w:tr>
      <w:tr>
        <w:tc>
          <w:tcPr>
            <w:tcW w:type="dxa" w:w="175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Thermal-floor predictive</w:t>
            </w:r>
          </w:p>
        </w:tc>
        <w:tc>
          <w:tcPr>
            <w:tcW w:type="dxa" w:w="136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All</w:t>
            </w:r>
          </w:p>
        </w:tc>
        <w:tc>
          <w:tcPr>
            <w:tcW w:type="dxa" w:w="58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4608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0.560</w:t>
            </w:r>
          </w:p>
        </w:tc>
        <w:tc>
          <w:tcPr>
            <w:tcW w:type="dxa" w:w="21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-0.049 (-0.097 to 0.001)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0.061</w:t>
            </w:r>
          </w:p>
        </w:tc>
        <w:tc>
          <w:tcPr>
            <w:tcW w:type="dxa" w:w="10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n/a</w:t>
            </w:r>
          </w:p>
        </w:tc>
        <w:tc>
          <w:tcPr>
            <w:tcW w:type="dxa" w:w="78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0.070</w:t>
            </w:r>
          </w:p>
        </w:tc>
      </w:tr>
      <w:tr>
        <w:tc>
          <w:tcPr>
            <w:tcW w:type="dxa" w:w="175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Constrained optimized</w:t>
            </w:r>
          </w:p>
        </w:tc>
        <w:tc>
          <w:tcPr>
            <w:tcW w:type="dxa" w:w="136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All</w:t>
            </w:r>
          </w:p>
        </w:tc>
        <w:tc>
          <w:tcPr>
            <w:tcW w:type="dxa" w:w="58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4608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0.560</w:t>
            </w:r>
          </w:p>
        </w:tc>
        <w:tc>
          <w:tcPr>
            <w:tcW w:type="dxa" w:w="21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-0.007 (-0.046 to 0.033)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0.737</w:t>
            </w:r>
          </w:p>
        </w:tc>
        <w:tc>
          <w:tcPr>
            <w:tcW w:type="dxa" w:w="10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n/a</w:t>
            </w:r>
          </w:p>
        </w:tc>
        <w:tc>
          <w:tcPr>
            <w:tcW w:type="dxa" w:w="78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0.056</w:t>
            </w:r>
          </w:p>
        </w:tc>
      </w:tr>
      <w:tr>
        <w:tc>
          <w:tcPr>
            <w:tcW w:type="dxa" w:w="175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Reduced-order MPC</w:t>
            </w:r>
          </w:p>
        </w:tc>
        <w:tc>
          <w:tcPr>
            <w:tcW w:type="dxa" w:w="136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All</w:t>
            </w:r>
          </w:p>
        </w:tc>
        <w:tc>
          <w:tcPr>
            <w:tcW w:type="dxa" w:w="58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4608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0.560</w:t>
            </w:r>
          </w:p>
        </w:tc>
        <w:tc>
          <w:tcPr>
            <w:tcW w:type="dxa" w:w="21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-0.432 (-0.497 to -0.365)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&lt;0.001</w:t>
            </w:r>
          </w:p>
        </w:tc>
        <w:tc>
          <w:tcPr>
            <w:tcW w:type="dxa" w:w="10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n/a</w:t>
            </w:r>
          </w:p>
        </w:tc>
        <w:tc>
          <w:tcPr>
            <w:tcW w:type="dxa" w:w="78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0.093</w:t>
            </w:r>
          </w:p>
        </w:tc>
      </w:tr>
      <w:tr>
        <w:tc>
          <w:tcPr>
            <w:tcW w:type="dxa" w:w="175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Smoothed predictive</w:t>
            </w:r>
          </w:p>
        </w:tc>
        <w:tc>
          <w:tcPr>
            <w:tcW w:type="dxa" w:w="136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Low score</w:t>
            </w:r>
          </w:p>
        </w:tc>
        <w:tc>
          <w:tcPr>
            <w:tcW w:type="dxa" w:w="58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1122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0.383</w:t>
            </w:r>
          </w:p>
        </w:tc>
        <w:tc>
          <w:tcPr>
            <w:tcW w:type="dxa" w:w="21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+0.031 (-0.025 to 0.087)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0.302</w:t>
            </w:r>
          </w:p>
        </w:tc>
        <w:tc>
          <w:tcPr>
            <w:tcW w:type="dxa" w:w="10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78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0.080</w:t>
            </w:r>
          </w:p>
        </w:tc>
      </w:tr>
      <w:tr>
        <w:tc>
          <w:tcPr>
            <w:tcW w:type="dxa" w:w="175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Thermal-floor predictive</w:t>
            </w:r>
          </w:p>
        </w:tc>
        <w:tc>
          <w:tcPr>
            <w:tcW w:type="dxa" w:w="136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Low score</w:t>
            </w:r>
          </w:p>
        </w:tc>
        <w:tc>
          <w:tcPr>
            <w:tcW w:type="dxa" w:w="58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1122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0.383</w:t>
            </w:r>
          </w:p>
        </w:tc>
        <w:tc>
          <w:tcPr>
            <w:tcW w:type="dxa" w:w="21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+0.056 (-0.040 to 0.149)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0.297</w:t>
            </w:r>
          </w:p>
        </w:tc>
        <w:tc>
          <w:tcPr>
            <w:tcW w:type="dxa" w:w="10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78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0.135</w:t>
            </w:r>
          </w:p>
        </w:tc>
      </w:tr>
      <w:tr>
        <w:tc>
          <w:tcPr>
            <w:tcW w:type="dxa" w:w="175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Constrained optimized</w:t>
            </w:r>
          </w:p>
        </w:tc>
        <w:tc>
          <w:tcPr>
            <w:tcW w:type="dxa" w:w="136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Low score</w:t>
            </w:r>
          </w:p>
        </w:tc>
        <w:tc>
          <w:tcPr>
            <w:tcW w:type="dxa" w:w="58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1122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0.383</w:t>
            </w:r>
          </w:p>
        </w:tc>
        <w:tc>
          <w:tcPr>
            <w:tcW w:type="dxa" w:w="21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+0.050 (-0.024 to 0.122)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0.215</w:t>
            </w:r>
          </w:p>
        </w:tc>
        <w:tc>
          <w:tcPr>
            <w:tcW w:type="dxa" w:w="10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78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0.103</w:t>
            </w:r>
          </w:p>
        </w:tc>
      </w:tr>
      <w:tr>
        <w:tc>
          <w:tcPr>
            <w:tcW w:type="dxa" w:w="175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Reduced-order MPC</w:t>
            </w:r>
          </w:p>
        </w:tc>
        <w:tc>
          <w:tcPr>
            <w:tcW w:type="dxa" w:w="136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Low score</w:t>
            </w:r>
          </w:p>
        </w:tc>
        <w:tc>
          <w:tcPr>
            <w:tcW w:type="dxa" w:w="58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1122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0.383</w:t>
            </w:r>
          </w:p>
        </w:tc>
        <w:tc>
          <w:tcPr>
            <w:tcW w:type="dxa" w:w="21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-0.210 (-0.319 to -0.111)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&lt;0.001</w:t>
            </w:r>
          </w:p>
        </w:tc>
        <w:tc>
          <w:tcPr>
            <w:tcW w:type="dxa" w:w="10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0.002</w:t>
            </w:r>
          </w:p>
        </w:tc>
        <w:tc>
          <w:tcPr>
            <w:tcW w:type="dxa" w:w="78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0.148</w:t>
            </w:r>
          </w:p>
        </w:tc>
      </w:tr>
      <w:tr>
        <w:tc>
          <w:tcPr>
            <w:tcW w:type="dxa" w:w="175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Smoothed predictive</w:t>
            </w:r>
          </w:p>
        </w:tc>
        <w:tc>
          <w:tcPr>
            <w:tcW w:type="dxa" w:w="136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Intermediate score</w:t>
            </w:r>
          </w:p>
        </w:tc>
        <w:tc>
          <w:tcPr>
            <w:tcW w:type="dxa" w:w="58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1674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0.477</w:t>
            </w:r>
          </w:p>
        </w:tc>
        <w:tc>
          <w:tcPr>
            <w:tcW w:type="dxa" w:w="21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-0.004 (-0.054 to 0.047)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0.913</w:t>
            </w:r>
          </w:p>
        </w:tc>
        <w:tc>
          <w:tcPr>
            <w:tcW w:type="dxa" w:w="10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78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0.072</w:t>
            </w:r>
          </w:p>
        </w:tc>
      </w:tr>
      <w:tr>
        <w:tc>
          <w:tcPr>
            <w:tcW w:type="dxa" w:w="175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Thermal-floor predictive</w:t>
            </w:r>
          </w:p>
        </w:tc>
        <w:tc>
          <w:tcPr>
            <w:tcW w:type="dxa" w:w="136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Intermediate score</w:t>
            </w:r>
          </w:p>
        </w:tc>
        <w:tc>
          <w:tcPr>
            <w:tcW w:type="dxa" w:w="58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1674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0.477</w:t>
            </w:r>
          </w:p>
        </w:tc>
        <w:tc>
          <w:tcPr>
            <w:tcW w:type="dxa" w:w="21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-0.042 (-0.098 to 0.015)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0.166</w:t>
            </w:r>
          </w:p>
        </w:tc>
        <w:tc>
          <w:tcPr>
            <w:tcW w:type="dxa" w:w="10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0.997</w:t>
            </w:r>
          </w:p>
        </w:tc>
        <w:tc>
          <w:tcPr>
            <w:tcW w:type="dxa" w:w="78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0.081</w:t>
            </w:r>
          </w:p>
        </w:tc>
      </w:tr>
      <w:tr>
        <w:tc>
          <w:tcPr>
            <w:tcW w:type="dxa" w:w="175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Constrained optimized</w:t>
            </w:r>
          </w:p>
        </w:tc>
        <w:tc>
          <w:tcPr>
            <w:tcW w:type="dxa" w:w="136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Intermediate score</w:t>
            </w:r>
          </w:p>
        </w:tc>
        <w:tc>
          <w:tcPr>
            <w:tcW w:type="dxa" w:w="58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1674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0.477</w:t>
            </w:r>
          </w:p>
        </w:tc>
        <w:tc>
          <w:tcPr>
            <w:tcW w:type="dxa" w:w="21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-0.001 (-0.051 to 0.048)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0.983</w:t>
            </w:r>
          </w:p>
        </w:tc>
        <w:tc>
          <w:tcPr>
            <w:tcW w:type="dxa" w:w="10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78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0.071</w:t>
            </w:r>
          </w:p>
        </w:tc>
      </w:tr>
      <w:tr>
        <w:tc>
          <w:tcPr>
            <w:tcW w:type="dxa" w:w="175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Reduced-order MPC</w:t>
            </w:r>
          </w:p>
        </w:tc>
        <w:tc>
          <w:tcPr>
            <w:tcW w:type="dxa" w:w="136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Intermediate score</w:t>
            </w:r>
          </w:p>
        </w:tc>
        <w:tc>
          <w:tcPr>
            <w:tcW w:type="dxa" w:w="58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1674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0.477</w:t>
            </w:r>
          </w:p>
        </w:tc>
        <w:tc>
          <w:tcPr>
            <w:tcW w:type="dxa" w:w="21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-0.351 (-0.433 to -0.270)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&lt;0.001</w:t>
            </w:r>
          </w:p>
        </w:tc>
        <w:tc>
          <w:tcPr>
            <w:tcW w:type="dxa" w:w="10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&lt;0.001</w:t>
            </w:r>
          </w:p>
        </w:tc>
        <w:tc>
          <w:tcPr>
            <w:tcW w:type="dxa" w:w="78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0.116</w:t>
            </w:r>
          </w:p>
        </w:tc>
      </w:tr>
      <w:tr>
        <w:tc>
          <w:tcPr>
            <w:tcW w:type="dxa" w:w="175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Smoothed predictive</w:t>
            </w:r>
          </w:p>
        </w:tc>
        <w:tc>
          <w:tcPr>
            <w:tcW w:type="dxa" w:w="136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High score</w:t>
            </w:r>
          </w:p>
        </w:tc>
        <w:tc>
          <w:tcPr>
            <w:tcW w:type="dxa" w:w="58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1812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0.746</w:t>
            </w:r>
          </w:p>
        </w:tc>
        <w:tc>
          <w:tcPr>
            <w:tcW w:type="dxa" w:w="21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-0.063 (-0.107 to -0.016)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0.015</w:t>
            </w:r>
          </w:p>
        </w:tc>
        <w:tc>
          <w:tcPr>
            <w:tcW w:type="dxa" w:w="10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0.121</w:t>
            </w:r>
          </w:p>
        </w:tc>
        <w:tc>
          <w:tcPr>
            <w:tcW w:type="dxa" w:w="78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0.065</w:t>
            </w:r>
          </w:p>
        </w:tc>
      </w:tr>
      <w:tr>
        <w:tc>
          <w:tcPr>
            <w:tcW w:type="dxa" w:w="175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Thermal-floor predictive</w:t>
            </w:r>
          </w:p>
        </w:tc>
        <w:tc>
          <w:tcPr>
            <w:tcW w:type="dxa" w:w="136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High score</w:t>
            </w:r>
          </w:p>
        </w:tc>
        <w:tc>
          <w:tcPr>
            <w:tcW w:type="dxa" w:w="58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1812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0.746</w:t>
            </w:r>
          </w:p>
        </w:tc>
        <w:tc>
          <w:tcPr>
            <w:tcW w:type="dxa" w:w="21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-0.119 (-0.183 to -0.051)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0.002</w:t>
            </w:r>
          </w:p>
        </w:tc>
        <w:tc>
          <w:tcPr>
            <w:tcW w:type="dxa" w:w="10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0.021</w:t>
            </w:r>
          </w:p>
        </w:tc>
        <w:tc>
          <w:tcPr>
            <w:tcW w:type="dxa" w:w="78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0.094</w:t>
            </w:r>
          </w:p>
        </w:tc>
      </w:tr>
      <w:tr>
        <w:tc>
          <w:tcPr>
            <w:tcW w:type="dxa" w:w="175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Constrained optimized</w:t>
            </w:r>
          </w:p>
        </w:tc>
        <w:tc>
          <w:tcPr>
            <w:tcW w:type="dxa" w:w="136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High score</w:t>
            </w:r>
          </w:p>
        </w:tc>
        <w:tc>
          <w:tcPr>
            <w:tcW w:type="dxa" w:w="58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1812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0.746</w:t>
            </w:r>
          </w:p>
        </w:tc>
        <w:tc>
          <w:tcPr>
            <w:tcW w:type="dxa" w:w="21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-0.047 (-0.103 to 0.012)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0.130</w:t>
            </w:r>
          </w:p>
        </w:tc>
        <w:tc>
          <w:tcPr>
            <w:tcW w:type="dxa" w:w="10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0.910</w:t>
            </w:r>
          </w:p>
        </w:tc>
        <w:tc>
          <w:tcPr>
            <w:tcW w:type="dxa" w:w="78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0.082</w:t>
            </w:r>
          </w:p>
        </w:tc>
      </w:tr>
      <w:tr>
        <w:tc>
          <w:tcPr>
            <w:tcW w:type="dxa" w:w="175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Reduced-order MPC</w:t>
            </w:r>
          </w:p>
        </w:tc>
        <w:tc>
          <w:tcPr>
            <w:tcW w:type="dxa" w:w="136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High score</w:t>
            </w:r>
          </w:p>
        </w:tc>
        <w:tc>
          <w:tcPr>
            <w:tcW w:type="dxa" w:w="58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1812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0.746</w:t>
            </w:r>
          </w:p>
        </w:tc>
        <w:tc>
          <w:tcPr>
            <w:tcW w:type="dxa" w:w="21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-0.645 (-0.711 to -0.573)</w:t>
            </w:r>
          </w:p>
        </w:tc>
        <w:tc>
          <w:tcPr>
            <w:tcW w:type="dxa" w:w="84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&lt;0.001</w:t>
            </w:r>
          </w:p>
        </w:tc>
        <w:tc>
          <w:tcPr>
            <w:tcW w:type="dxa" w:w="10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&lt;0.001</w:t>
            </w:r>
          </w:p>
        </w:tc>
        <w:tc>
          <w:tcPr>
            <w:tcW w:type="dxa" w:w="78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0.098</w:t>
            </w:r>
          </w:p>
        </w:tc>
      </w:tr>
    </w:tbl>
    <w:p>
      <w:pPr>
        <w:spacing w:line="240" w:lineRule="auto"/>
      </w:pPr>
      <w:r>
        <w:rPr>
          <w:i/>
          <w:sz w:val="18"/>
        </w:rPr>
        <w:t>Bands are retrospective baseline-score groups using realised baseline energy; they are unavailable before treatment. Parent-block counts are 96 overall, 54 low, 81 intermediate and 72 high. Blocks can span bands. The 12 controller × band contrasts receive a joint Holm adjustment of exploratory sign-flip p-values. Intervals are approximate parent-block bootstrap summaries conditional on seed allocation, not exact LHS-design inference. MDE uses an unadjusted normal approximation. The Monte Carlo minimum p is 1/20,001.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